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68762" w14:textId="23F1A185" w:rsidR="0011069C" w:rsidRPr="004512C9" w:rsidRDefault="00CC3828" w:rsidP="0011069C">
      <w:pPr>
        <w:spacing w:line="276" w:lineRule="auto"/>
        <w:jc w:val="center"/>
        <w:rPr>
          <w:b/>
          <w:color w:val="222A35" w:themeColor="text2" w:themeShade="80"/>
          <w:sz w:val="32"/>
          <w:szCs w:val="21"/>
        </w:rPr>
      </w:pPr>
      <w:r>
        <w:rPr>
          <w:b/>
          <w:color w:val="222A35" w:themeColor="text2" w:themeShade="80"/>
          <w:sz w:val="32"/>
          <w:szCs w:val="21"/>
        </w:rPr>
        <w:t xml:space="preserve">REPUBLIQUE </w:t>
      </w:r>
      <w:r w:rsidR="0011069C" w:rsidRPr="004512C9">
        <w:rPr>
          <w:b/>
          <w:color w:val="222A35" w:themeColor="text2" w:themeShade="80"/>
          <w:sz w:val="32"/>
          <w:szCs w:val="21"/>
        </w:rPr>
        <w:t>DU NIGER</w:t>
      </w:r>
    </w:p>
    <w:p w14:paraId="4FD491BE" w14:textId="77777777" w:rsidR="0011069C" w:rsidRDefault="0011069C" w:rsidP="0011069C">
      <w:pPr>
        <w:spacing w:line="276" w:lineRule="auto"/>
        <w:jc w:val="center"/>
        <w:rPr>
          <w:i/>
          <w:color w:val="222A35" w:themeColor="text2" w:themeShade="80"/>
        </w:rPr>
      </w:pPr>
      <w:r w:rsidRPr="00315394">
        <w:rPr>
          <w:i/>
          <w:color w:val="222A35" w:themeColor="text2" w:themeShade="80"/>
          <w:spacing w:val="-1"/>
        </w:rPr>
        <w:t>F</w:t>
      </w:r>
      <w:r w:rsidRPr="00315394">
        <w:rPr>
          <w:i/>
          <w:color w:val="222A35" w:themeColor="text2" w:themeShade="80"/>
        </w:rPr>
        <w:t>r</w:t>
      </w:r>
      <w:r w:rsidRPr="00315394">
        <w:rPr>
          <w:i/>
          <w:color w:val="222A35" w:themeColor="text2" w:themeShade="80"/>
          <w:spacing w:val="-2"/>
        </w:rPr>
        <w:t>a</w:t>
      </w:r>
      <w:r w:rsidRPr="00315394">
        <w:rPr>
          <w:i/>
          <w:color w:val="222A35" w:themeColor="text2" w:themeShade="80"/>
          <w:spacing w:val="3"/>
        </w:rPr>
        <w:t>t</w:t>
      </w:r>
      <w:r w:rsidRPr="00315394">
        <w:rPr>
          <w:i/>
          <w:color w:val="222A35" w:themeColor="text2" w:themeShade="80"/>
          <w:spacing w:val="-1"/>
        </w:rPr>
        <w:t>e</w:t>
      </w:r>
      <w:r w:rsidRPr="00315394">
        <w:rPr>
          <w:i/>
          <w:color w:val="222A35" w:themeColor="text2" w:themeShade="80"/>
        </w:rPr>
        <w:t>rnit</w:t>
      </w:r>
      <w:r w:rsidRPr="00315394">
        <w:rPr>
          <w:i/>
          <w:color w:val="222A35" w:themeColor="text2" w:themeShade="80"/>
          <w:spacing w:val="4"/>
        </w:rPr>
        <w:t>é</w:t>
      </w:r>
      <w:r w:rsidRPr="00315394">
        <w:rPr>
          <w:i/>
          <w:color w:val="222A35" w:themeColor="text2" w:themeShade="80"/>
          <w:spacing w:val="-1"/>
        </w:rPr>
        <w:t>-</w:t>
      </w:r>
      <w:r w:rsidRPr="00315394">
        <w:rPr>
          <w:i/>
          <w:color w:val="222A35" w:themeColor="text2" w:themeShade="80"/>
        </w:rPr>
        <w:t>T</w:t>
      </w:r>
      <w:r w:rsidRPr="00315394">
        <w:rPr>
          <w:i/>
          <w:color w:val="222A35" w:themeColor="text2" w:themeShade="80"/>
          <w:spacing w:val="-1"/>
        </w:rPr>
        <w:t>ra</w:t>
      </w:r>
      <w:r w:rsidRPr="00315394">
        <w:rPr>
          <w:i/>
          <w:color w:val="222A35" w:themeColor="text2" w:themeShade="80"/>
        </w:rPr>
        <w:t>v</w:t>
      </w:r>
      <w:r w:rsidRPr="00315394">
        <w:rPr>
          <w:i/>
          <w:color w:val="222A35" w:themeColor="text2" w:themeShade="80"/>
          <w:spacing w:val="-1"/>
        </w:rPr>
        <w:t>a</w:t>
      </w:r>
      <w:r w:rsidRPr="00315394">
        <w:rPr>
          <w:i/>
          <w:color w:val="222A35" w:themeColor="text2" w:themeShade="80"/>
        </w:rPr>
        <w:t>il-</w:t>
      </w:r>
      <w:r w:rsidRPr="00315394">
        <w:rPr>
          <w:i/>
          <w:color w:val="222A35" w:themeColor="text2" w:themeShade="80"/>
          <w:spacing w:val="-1"/>
        </w:rPr>
        <w:t xml:space="preserve"> </w:t>
      </w:r>
      <w:r w:rsidRPr="00315394">
        <w:rPr>
          <w:i/>
          <w:color w:val="222A35" w:themeColor="text2" w:themeShade="80"/>
          <w:spacing w:val="1"/>
        </w:rPr>
        <w:t>P</w:t>
      </w:r>
      <w:r w:rsidRPr="00315394">
        <w:rPr>
          <w:i/>
          <w:color w:val="222A35" w:themeColor="text2" w:themeShade="80"/>
        </w:rPr>
        <w:t>ro</w:t>
      </w:r>
      <w:r w:rsidRPr="00315394">
        <w:rPr>
          <w:i/>
          <w:color w:val="222A35" w:themeColor="text2" w:themeShade="80"/>
          <w:spacing w:val="1"/>
        </w:rPr>
        <w:t>g</w:t>
      </w:r>
      <w:r w:rsidRPr="00315394">
        <w:rPr>
          <w:i/>
          <w:color w:val="222A35" w:themeColor="text2" w:themeShade="80"/>
        </w:rPr>
        <w:t>r</w:t>
      </w:r>
      <w:r w:rsidRPr="00315394">
        <w:rPr>
          <w:i/>
          <w:color w:val="222A35" w:themeColor="text2" w:themeShade="80"/>
          <w:spacing w:val="-2"/>
        </w:rPr>
        <w:t>è</w:t>
      </w:r>
      <w:r w:rsidRPr="00315394">
        <w:rPr>
          <w:i/>
          <w:color w:val="222A35" w:themeColor="text2" w:themeShade="80"/>
        </w:rPr>
        <w:t>s</w:t>
      </w:r>
    </w:p>
    <w:p w14:paraId="093F8B71" w14:textId="36BE2A11" w:rsidR="0042075A" w:rsidRPr="00315394" w:rsidRDefault="000452B5" w:rsidP="0011069C">
      <w:pPr>
        <w:spacing w:line="276" w:lineRule="auto"/>
        <w:jc w:val="center"/>
        <w:rPr>
          <w:b/>
          <w:i/>
          <w:color w:val="222A35" w:themeColor="text2" w:themeShade="80"/>
        </w:rPr>
      </w:pPr>
      <w:r>
        <w:rPr>
          <w:b/>
          <w:i/>
          <w:color w:val="222A35" w:themeColor="text2" w:themeShade="80"/>
        </w:rPr>
        <w:t>--------------------</w:t>
      </w:r>
    </w:p>
    <w:p w14:paraId="28E80961" w14:textId="77777777" w:rsidR="0011069C" w:rsidRPr="00315394" w:rsidRDefault="0011069C" w:rsidP="0011069C">
      <w:pPr>
        <w:spacing w:line="276" w:lineRule="auto"/>
        <w:jc w:val="center"/>
        <w:rPr>
          <w:b/>
          <w:color w:val="222A35" w:themeColor="text2" w:themeShade="80"/>
          <w:sz w:val="28"/>
          <w:szCs w:val="28"/>
        </w:rPr>
      </w:pPr>
      <w:bookmarkStart w:id="0" w:name="_Hlk57281209"/>
      <w:r w:rsidRPr="00315394">
        <w:rPr>
          <w:b/>
          <w:color w:val="222A35" w:themeColor="text2" w:themeShade="80"/>
          <w:sz w:val="28"/>
          <w:szCs w:val="28"/>
        </w:rPr>
        <w:t>MINIST</w:t>
      </w:r>
      <w:r>
        <w:rPr>
          <w:b/>
          <w:color w:val="222A35" w:themeColor="text2" w:themeShade="80"/>
          <w:sz w:val="28"/>
          <w:szCs w:val="28"/>
        </w:rPr>
        <w:t>ER</w:t>
      </w:r>
      <w:r w:rsidRPr="00315394">
        <w:rPr>
          <w:b/>
          <w:color w:val="222A35" w:themeColor="text2" w:themeShade="80"/>
          <w:sz w:val="28"/>
          <w:szCs w:val="28"/>
        </w:rPr>
        <w:t>E</w:t>
      </w:r>
      <w:r>
        <w:rPr>
          <w:b/>
          <w:color w:val="222A35" w:themeColor="text2" w:themeShade="80"/>
          <w:sz w:val="28"/>
          <w:szCs w:val="28"/>
        </w:rPr>
        <w:t xml:space="preserve"> DE L’ENVIRONNEMENT ET DE LA LUTTE CONTRE LA DESERTIFICATION</w:t>
      </w:r>
    </w:p>
    <w:bookmarkEnd w:id="0"/>
    <w:p w14:paraId="68BCA288" w14:textId="77777777" w:rsidR="0011069C" w:rsidRPr="004512C9" w:rsidRDefault="0011069C" w:rsidP="0011069C">
      <w:pPr>
        <w:spacing w:line="276" w:lineRule="auto"/>
        <w:jc w:val="both"/>
        <w:rPr>
          <w:b/>
          <w:color w:val="222A35" w:themeColor="text2" w:themeShade="80"/>
          <w:sz w:val="21"/>
          <w:szCs w:val="21"/>
        </w:rPr>
      </w:pPr>
    </w:p>
    <w:p w14:paraId="06A695CC" w14:textId="77777777" w:rsidR="000452B5" w:rsidRPr="00315394" w:rsidRDefault="000452B5" w:rsidP="000452B5">
      <w:pPr>
        <w:spacing w:line="276" w:lineRule="auto"/>
        <w:jc w:val="center"/>
        <w:rPr>
          <w:b/>
          <w:i/>
          <w:color w:val="222A35" w:themeColor="text2" w:themeShade="80"/>
        </w:rPr>
      </w:pPr>
      <w:r>
        <w:rPr>
          <w:b/>
          <w:i/>
          <w:color w:val="222A35" w:themeColor="text2" w:themeShade="80"/>
        </w:rPr>
        <w:t>--------------------</w:t>
      </w:r>
    </w:p>
    <w:p w14:paraId="3B577763" w14:textId="291AA04F" w:rsidR="00CC3828" w:rsidRDefault="00CC3828" w:rsidP="000452B5">
      <w:pPr>
        <w:jc w:val="center"/>
        <w:rPr>
          <w:b/>
        </w:rPr>
      </w:pPr>
    </w:p>
    <w:p w14:paraId="1C4E23E6" w14:textId="7D84BE8D" w:rsidR="000C71C8" w:rsidRDefault="000C71C8" w:rsidP="000452B5">
      <w:pPr>
        <w:jc w:val="center"/>
        <w:rPr>
          <w:b/>
        </w:rPr>
      </w:pPr>
    </w:p>
    <w:p w14:paraId="688F2ED7" w14:textId="5804E59D" w:rsidR="000C71C8" w:rsidRDefault="000C71C8" w:rsidP="000452B5">
      <w:pPr>
        <w:jc w:val="center"/>
        <w:rPr>
          <w:b/>
        </w:rPr>
      </w:pPr>
    </w:p>
    <w:p w14:paraId="4EE9AD5F" w14:textId="77777777" w:rsidR="000C71C8" w:rsidRDefault="000C71C8" w:rsidP="000452B5">
      <w:pPr>
        <w:jc w:val="center"/>
        <w:rPr>
          <w:b/>
        </w:rPr>
      </w:pPr>
    </w:p>
    <w:p w14:paraId="05DC4F61" w14:textId="6FDDE752" w:rsidR="000C71C8" w:rsidRDefault="000C71C8" w:rsidP="000452B5">
      <w:pPr>
        <w:jc w:val="center"/>
        <w:rPr>
          <w:b/>
        </w:rPr>
      </w:pPr>
    </w:p>
    <w:p w14:paraId="2F001FA3" w14:textId="32CA8AF4" w:rsidR="000C71C8" w:rsidRDefault="000C71C8" w:rsidP="000452B5">
      <w:pPr>
        <w:jc w:val="center"/>
        <w:rPr>
          <w:b/>
        </w:rPr>
      </w:pPr>
    </w:p>
    <w:p w14:paraId="1F418B35" w14:textId="77777777" w:rsidR="000C71C8" w:rsidRPr="000452B5" w:rsidRDefault="000C71C8" w:rsidP="000452B5">
      <w:pPr>
        <w:jc w:val="center"/>
        <w:rPr>
          <w:b/>
        </w:rPr>
      </w:pPr>
    </w:p>
    <w:p w14:paraId="449CACAB" w14:textId="2EBBA1E9" w:rsidR="0011069C" w:rsidRPr="00315394" w:rsidRDefault="0011069C" w:rsidP="0011069C">
      <w:pPr>
        <w:spacing w:line="276" w:lineRule="auto"/>
        <w:jc w:val="center"/>
        <w:rPr>
          <w:color w:val="222A35" w:themeColor="text2" w:themeShade="80"/>
          <w:sz w:val="32"/>
          <w:szCs w:val="32"/>
        </w:rPr>
      </w:pPr>
      <w:r w:rsidRPr="00315394">
        <w:rPr>
          <w:b/>
          <w:bCs/>
          <w:noProof/>
          <w:color w:val="222A35" w:themeColor="text2" w:themeShade="80"/>
          <w:sz w:val="32"/>
          <w:szCs w:val="32"/>
        </w:rPr>
        <w:t xml:space="preserve">PROJET DE GESTION INTEGREE DU PAYSAGE AU NIGER </w:t>
      </w:r>
      <w:r w:rsidRPr="00315394">
        <w:rPr>
          <w:b/>
          <w:color w:val="222A35" w:themeColor="text2" w:themeShade="80"/>
          <w:sz w:val="32"/>
          <w:szCs w:val="32"/>
        </w:rPr>
        <w:t xml:space="preserve">(PGIP) </w:t>
      </w:r>
      <w:r w:rsidRPr="00315394">
        <w:rPr>
          <w:b/>
          <w:bCs/>
          <w:noProof/>
          <w:color w:val="222A35" w:themeColor="text2" w:themeShade="80"/>
          <w:sz w:val="32"/>
          <w:szCs w:val="32"/>
        </w:rPr>
        <w:t>P177043</w:t>
      </w:r>
    </w:p>
    <w:p w14:paraId="4998F4FC" w14:textId="75AD0095" w:rsidR="00EB1B86" w:rsidRDefault="00EB1B86" w:rsidP="00ED6579">
      <w:pPr>
        <w:jc w:val="center"/>
        <w:rPr>
          <w:b/>
        </w:rPr>
      </w:pPr>
    </w:p>
    <w:p w14:paraId="08FC43A0" w14:textId="50BB0F64" w:rsidR="000C71C8" w:rsidRDefault="000C71C8" w:rsidP="00ED6579">
      <w:pPr>
        <w:jc w:val="center"/>
        <w:rPr>
          <w:b/>
        </w:rPr>
      </w:pPr>
    </w:p>
    <w:p w14:paraId="334A46FF" w14:textId="77777777" w:rsidR="000C71C8" w:rsidRPr="000452B5" w:rsidRDefault="000C71C8" w:rsidP="00ED6579">
      <w:pPr>
        <w:jc w:val="center"/>
        <w:rPr>
          <w:b/>
        </w:rPr>
      </w:pPr>
    </w:p>
    <w:p w14:paraId="6347BFCE" w14:textId="52962B8F" w:rsidR="000C71C8" w:rsidRDefault="000C71C8" w:rsidP="00ED6579">
      <w:pPr>
        <w:jc w:val="center"/>
        <w:rPr>
          <w:b/>
        </w:rPr>
      </w:pPr>
    </w:p>
    <w:p w14:paraId="6611F21A" w14:textId="5981B186" w:rsidR="000C71C8" w:rsidRDefault="000C71C8" w:rsidP="00ED6579">
      <w:pPr>
        <w:jc w:val="center"/>
        <w:rPr>
          <w:b/>
        </w:rPr>
      </w:pPr>
    </w:p>
    <w:p w14:paraId="5F8458F7" w14:textId="77777777" w:rsidR="000C71C8" w:rsidRPr="000452B5" w:rsidRDefault="000C71C8" w:rsidP="00ED6579">
      <w:pPr>
        <w:jc w:val="center"/>
        <w:rPr>
          <w:b/>
        </w:rPr>
      </w:pPr>
    </w:p>
    <w:p w14:paraId="223BEF4C" w14:textId="77777777" w:rsidR="006074B5" w:rsidRDefault="008F44F3" w:rsidP="00480DC4">
      <w:pPr>
        <w:shd w:val="clear" w:color="auto" w:fill="9CC2E5" w:themeFill="accent5" w:themeFillTint="99"/>
        <w:jc w:val="center"/>
        <w:rPr>
          <w:b/>
          <w:sz w:val="32"/>
          <w:szCs w:val="18"/>
        </w:rPr>
      </w:pPr>
      <w:r w:rsidRPr="00F801E3">
        <w:rPr>
          <w:b/>
          <w:sz w:val="32"/>
          <w:szCs w:val="18"/>
        </w:rPr>
        <w:t xml:space="preserve">PLAN DE GESTION DES PESTES </w:t>
      </w:r>
    </w:p>
    <w:p w14:paraId="72089162" w14:textId="3BA0C896" w:rsidR="00480DC4" w:rsidRDefault="008F44F3" w:rsidP="00480DC4">
      <w:pPr>
        <w:shd w:val="clear" w:color="auto" w:fill="9CC2E5" w:themeFill="accent5" w:themeFillTint="99"/>
        <w:jc w:val="center"/>
        <w:rPr>
          <w:b/>
          <w:sz w:val="32"/>
          <w:szCs w:val="18"/>
        </w:rPr>
      </w:pPr>
      <w:r w:rsidRPr="00F801E3">
        <w:rPr>
          <w:b/>
          <w:sz w:val="32"/>
          <w:szCs w:val="18"/>
        </w:rPr>
        <w:t>ET</w:t>
      </w:r>
      <w:r w:rsidR="00B24DD6">
        <w:rPr>
          <w:b/>
          <w:sz w:val="32"/>
          <w:szCs w:val="18"/>
        </w:rPr>
        <w:t xml:space="preserve"> </w:t>
      </w:r>
      <w:r w:rsidR="00F538C7">
        <w:rPr>
          <w:b/>
          <w:sz w:val="32"/>
          <w:szCs w:val="18"/>
        </w:rPr>
        <w:t xml:space="preserve">DES </w:t>
      </w:r>
      <w:r w:rsidRPr="00F801E3">
        <w:rPr>
          <w:b/>
          <w:sz w:val="32"/>
          <w:szCs w:val="18"/>
        </w:rPr>
        <w:t xml:space="preserve">PESTICIDES </w:t>
      </w:r>
    </w:p>
    <w:p w14:paraId="437AE872" w14:textId="7AB7A381" w:rsidR="00E27C44" w:rsidRPr="00F801E3" w:rsidRDefault="008F44F3" w:rsidP="00480DC4">
      <w:pPr>
        <w:shd w:val="clear" w:color="auto" w:fill="9CC2E5" w:themeFill="accent5" w:themeFillTint="99"/>
        <w:jc w:val="center"/>
        <w:rPr>
          <w:b/>
          <w:sz w:val="32"/>
          <w:szCs w:val="18"/>
        </w:rPr>
      </w:pPr>
      <w:r w:rsidRPr="00F801E3">
        <w:rPr>
          <w:b/>
          <w:sz w:val="32"/>
          <w:szCs w:val="18"/>
        </w:rPr>
        <w:t>(PGPP)</w:t>
      </w:r>
    </w:p>
    <w:p w14:paraId="5D3426C4" w14:textId="3BFEB4CE" w:rsidR="0041095F" w:rsidRPr="000452B5" w:rsidRDefault="0041095F" w:rsidP="00ED6579">
      <w:pPr>
        <w:jc w:val="center"/>
        <w:rPr>
          <w:b/>
        </w:rPr>
      </w:pPr>
    </w:p>
    <w:p w14:paraId="356B0838" w14:textId="66272DD3" w:rsidR="000452B5" w:rsidRPr="000452B5" w:rsidRDefault="000452B5" w:rsidP="00ED6579">
      <w:pPr>
        <w:jc w:val="center"/>
        <w:rPr>
          <w:b/>
        </w:rPr>
      </w:pPr>
    </w:p>
    <w:p w14:paraId="0815DD8F" w14:textId="77777777" w:rsidR="000452B5" w:rsidRPr="000452B5" w:rsidRDefault="000452B5" w:rsidP="00ED6579">
      <w:pPr>
        <w:jc w:val="center"/>
        <w:rPr>
          <w:b/>
        </w:rPr>
      </w:pPr>
    </w:p>
    <w:p w14:paraId="28977C96" w14:textId="67EAA733" w:rsidR="000C2561" w:rsidRDefault="000C2561" w:rsidP="00ED6579">
      <w:pPr>
        <w:jc w:val="center"/>
        <w:rPr>
          <w:b/>
        </w:rPr>
      </w:pPr>
    </w:p>
    <w:p w14:paraId="301D33B5" w14:textId="6B557AF9" w:rsidR="000452B5" w:rsidRDefault="000452B5" w:rsidP="00ED6579">
      <w:pPr>
        <w:jc w:val="center"/>
        <w:rPr>
          <w:b/>
        </w:rPr>
      </w:pPr>
    </w:p>
    <w:p w14:paraId="495B8297" w14:textId="56ADB67E" w:rsidR="000452B5" w:rsidRDefault="000452B5" w:rsidP="00ED6579">
      <w:pPr>
        <w:jc w:val="center"/>
        <w:rPr>
          <w:b/>
        </w:rPr>
      </w:pPr>
    </w:p>
    <w:p w14:paraId="613EDF3B" w14:textId="4406C402" w:rsidR="000452B5" w:rsidRDefault="000452B5" w:rsidP="00ED6579">
      <w:pPr>
        <w:jc w:val="center"/>
        <w:rPr>
          <w:b/>
        </w:rPr>
      </w:pPr>
    </w:p>
    <w:p w14:paraId="529A57F1" w14:textId="062CA2E1" w:rsidR="000452B5" w:rsidRDefault="000452B5" w:rsidP="00ED6579">
      <w:pPr>
        <w:jc w:val="center"/>
        <w:rPr>
          <w:b/>
        </w:rPr>
      </w:pPr>
    </w:p>
    <w:p w14:paraId="79713B8C" w14:textId="08065157" w:rsidR="000452B5" w:rsidRDefault="000452B5" w:rsidP="00ED6579">
      <w:pPr>
        <w:jc w:val="center"/>
        <w:rPr>
          <w:b/>
        </w:rPr>
      </w:pPr>
    </w:p>
    <w:p w14:paraId="756B243C" w14:textId="77777777" w:rsidR="000452B5" w:rsidRPr="0011069C" w:rsidRDefault="000452B5" w:rsidP="00ED6579">
      <w:pPr>
        <w:jc w:val="center"/>
        <w:rPr>
          <w:b/>
        </w:rPr>
      </w:pPr>
    </w:p>
    <w:p w14:paraId="6A1C0308" w14:textId="15F70AA0" w:rsidR="000C2561" w:rsidRPr="00810ABE" w:rsidRDefault="00EB1B86" w:rsidP="000452B5">
      <w:pPr>
        <w:jc w:val="right"/>
        <w:rPr>
          <w:b/>
          <w:i/>
        </w:rPr>
      </w:pPr>
      <w:r w:rsidRPr="00810ABE">
        <w:rPr>
          <w:b/>
          <w:i/>
        </w:rPr>
        <w:t>Avril 2022</w:t>
      </w:r>
    </w:p>
    <w:p w14:paraId="415F4FC0" w14:textId="77777777" w:rsidR="00F801E3" w:rsidRDefault="00F801E3" w:rsidP="00F801E3">
      <w:pPr>
        <w:rPr>
          <w:b/>
        </w:rPr>
      </w:pPr>
    </w:p>
    <w:p w14:paraId="569358C3" w14:textId="4FAD44CA" w:rsidR="00F801E3" w:rsidRPr="0011069C" w:rsidRDefault="00F801E3" w:rsidP="00F801E3">
      <w:pPr>
        <w:rPr>
          <w:b/>
        </w:rPr>
        <w:sectPr w:rsidR="00F801E3" w:rsidRPr="0011069C" w:rsidSect="006F5058">
          <w:headerReference w:type="even" r:id="rId11"/>
          <w:headerReference w:type="default" r:id="rId12"/>
          <w:footerReference w:type="even" r:id="rId13"/>
          <w:footerReference w:type="default" r:id="rId14"/>
          <w:headerReference w:type="first" r:id="rId15"/>
          <w:footerReference w:type="first" r:id="rId16"/>
          <w:pgSz w:w="11900" w:h="16840" w:code="9"/>
          <w:pgMar w:top="1417" w:right="1417" w:bottom="1417" w:left="1417" w:header="709" w:footer="851" w:gutter="0"/>
          <w:pgNumType w:fmt="lowerRoman" w:start="1"/>
          <w:cols w:space="708"/>
          <w:docGrid w:linePitch="326"/>
        </w:sectPr>
      </w:pPr>
    </w:p>
    <w:sdt>
      <w:sdtPr>
        <w:rPr>
          <w:rFonts w:ascii="Times New Roman" w:hAnsi="Times New Roman"/>
          <w:b w:val="0"/>
          <w:bCs w:val="0"/>
          <w:color w:val="auto"/>
          <w:sz w:val="24"/>
          <w:szCs w:val="24"/>
        </w:rPr>
        <w:id w:val="59292148"/>
        <w:docPartObj>
          <w:docPartGallery w:val="Table of Contents"/>
          <w:docPartUnique/>
        </w:docPartObj>
      </w:sdtPr>
      <w:sdtEndPr/>
      <w:sdtContent>
        <w:p w14:paraId="23A87A14" w14:textId="260AA762" w:rsidR="00241C3F" w:rsidRPr="002B5AA9" w:rsidRDefault="00241C3F" w:rsidP="00241C3F">
          <w:pPr>
            <w:pStyle w:val="En-ttedetabledesmatires"/>
            <w:jc w:val="center"/>
            <w:rPr>
              <w:rFonts w:ascii="Times New Roman Gras" w:hAnsi="Times New Roman Gras"/>
              <w:caps/>
              <w:color w:val="auto"/>
              <w:sz w:val="24"/>
              <w:szCs w:val="24"/>
            </w:rPr>
          </w:pPr>
          <w:r w:rsidRPr="002B5AA9">
            <w:rPr>
              <w:rFonts w:ascii="Times New Roman Gras" w:hAnsi="Times New Roman Gras"/>
              <w:caps/>
              <w:color w:val="auto"/>
              <w:sz w:val="24"/>
              <w:szCs w:val="24"/>
            </w:rPr>
            <w:t>Table des matières</w:t>
          </w:r>
        </w:p>
        <w:p w14:paraId="58F37BF6" w14:textId="339987FC" w:rsidR="00241C3F" w:rsidRPr="00241C3F" w:rsidRDefault="00241C3F" w:rsidP="00241C3F">
          <w:pPr>
            <w:pStyle w:val="TM1"/>
            <w:spacing w:line="276" w:lineRule="auto"/>
            <w:rPr>
              <w:rFonts w:ascii="Times New Roman" w:eastAsiaTheme="minorEastAsia" w:hAnsi="Times New Roman"/>
              <w:b w:val="0"/>
              <w:bCs w:val="0"/>
              <w:caps w:val="0"/>
              <w:sz w:val="24"/>
              <w:szCs w:val="24"/>
            </w:rPr>
          </w:pPr>
          <w:r w:rsidRPr="00241C3F">
            <w:rPr>
              <w:rFonts w:ascii="Times New Roman" w:hAnsi="Times New Roman"/>
              <w:sz w:val="24"/>
              <w:szCs w:val="24"/>
            </w:rPr>
            <w:fldChar w:fldCharType="begin"/>
          </w:r>
          <w:r w:rsidRPr="00241C3F">
            <w:rPr>
              <w:rFonts w:ascii="Times New Roman" w:hAnsi="Times New Roman"/>
              <w:sz w:val="24"/>
              <w:szCs w:val="24"/>
            </w:rPr>
            <w:instrText xml:space="preserve"> TOC \o "1-3" \h \z \u </w:instrText>
          </w:r>
          <w:r w:rsidRPr="00241C3F">
            <w:rPr>
              <w:rFonts w:ascii="Times New Roman" w:hAnsi="Times New Roman"/>
              <w:sz w:val="24"/>
              <w:szCs w:val="24"/>
            </w:rPr>
            <w:fldChar w:fldCharType="separate"/>
          </w:r>
          <w:hyperlink w:anchor="_Toc101192454" w:history="1">
            <w:r w:rsidRPr="00241C3F">
              <w:rPr>
                <w:rStyle w:val="Lienhypertexte"/>
                <w:rFonts w:ascii="Times New Roman" w:hAnsi="Times New Roman"/>
                <w:sz w:val="24"/>
                <w:szCs w:val="24"/>
              </w:rPr>
              <w:t>LISTE DES TABLEAUX</w:t>
            </w:r>
            <w:r w:rsidRPr="00241C3F">
              <w:rPr>
                <w:rFonts w:ascii="Times New Roman" w:hAnsi="Times New Roman"/>
                <w:webHidden/>
                <w:sz w:val="24"/>
                <w:szCs w:val="24"/>
              </w:rPr>
              <w:tab/>
            </w:r>
            <w:r w:rsidRPr="00241C3F">
              <w:rPr>
                <w:rFonts w:ascii="Times New Roman" w:hAnsi="Times New Roman"/>
                <w:webHidden/>
                <w:sz w:val="24"/>
                <w:szCs w:val="24"/>
              </w:rPr>
              <w:fldChar w:fldCharType="begin"/>
            </w:r>
            <w:r w:rsidRPr="00241C3F">
              <w:rPr>
                <w:rFonts w:ascii="Times New Roman" w:hAnsi="Times New Roman"/>
                <w:webHidden/>
                <w:sz w:val="24"/>
                <w:szCs w:val="24"/>
              </w:rPr>
              <w:instrText xml:space="preserve"> PAGEREF _Toc101192454 \h </w:instrText>
            </w:r>
            <w:r w:rsidRPr="00241C3F">
              <w:rPr>
                <w:rFonts w:ascii="Times New Roman" w:hAnsi="Times New Roman"/>
                <w:webHidden/>
                <w:sz w:val="24"/>
                <w:szCs w:val="24"/>
              </w:rPr>
            </w:r>
            <w:r w:rsidRPr="00241C3F">
              <w:rPr>
                <w:rFonts w:ascii="Times New Roman" w:hAnsi="Times New Roman"/>
                <w:webHidden/>
                <w:sz w:val="24"/>
                <w:szCs w:val="24"/>
              </w:rPr>
              <w:fldChar w:fldCharType="separate"/>
            </w:r>
            <w:r w:rsidRPr="00241C3F">
              <w:rPr>
                <w:rFonts w:ascii="Times New Roman" w:hAnsi="Times New Roman"/>
                <w:webHidden/>
                <w:sz w:val="24"/>
                <w:szCs w:val="24"/>
              </w:rPr>
              <w:t>iv</w:t>
            </w:r>
            <w:r w:rsidRPr="00241C3F">
              <w:rPr>
                <w:rFonts w:ascii="Times New Roman" w:hAnsi="Times New Roman"/>
                <w:webHidden/>
                <w:sz w:val="24"/>
                <w:szCs w:val="24"/>
              </w:rPr>
              <w:fldChar w:fldCharType="end"/>
            </w:r>
          </w:hyperlink>
        </w:p>
        <w:p w14:paraId="0FE784DB" w14:textId="4F8E2D0E" w:rsidR="00241C3F" w:rsidRPr="00241C3F" w:rsidRDefault="00B721A6" w:rsidP="00241C3F">
          <w:pPr>
            <w:pStyle w:val="TM1"/>
            <w:spacing w:line="276" w:lineRule="auto"/>
            <w:rPr>
              <w:rFonts w:ascii="Times New Roman" w:eastAsiaTheme="minorEastAsia" w:hAnsi="Times New Roman"/>
              <w:b w:val="0"/>
              <w:bCs w:val="0"/>
              <w:caps w:val="0"/>
              <w:sz w:val="24"/>
              <w:szCs w:val="24"/>
            </w:rPr>
          </w:pPr>
          <w:hyperlink w:anchor="_Toc101192455" w:history="1">
            <w:r w:rsidR="00241C3F" w:rsidRPr="00241C3F">
              <w:rPr>
                <w:rStyle w:val="Lienhypertexte"/>
                <w:rFonts w:ascii="Times New Roman" w:hAnsi="Times New Roman"/>
                <w:sz w:val="24"/>
                <w:szCs w:val="24"/>
              </w:rPr>
              <w:t>LISTE DES FIGURES</w:t>
            </w:r>
            <w:r w:rsidR="00241C3F" w:rsidRPr="00241C3F">
              <w:rPr>
                <w:rFonts w:ascii="Times New Roman" w:hAnsi="Times New Roman"/>
                <w:webHidden/>
                <w:sz w:val="24"/>
                <w:szCs w:val="24"/>
              </w:rPr>
              <w:tab/>
            </w:r>
            <w:r w:rsidR="00241C3F" w:rsidRPr="00241C3F">
              <w:rPr>
                <w:rFonts w:ascii="Times New Roman" w:hAnsi="Times New Roman"/>
                <w:webHidden/>
                <w:sz w:val="24"/>
                <w:szCs w:val="24"/>
              </w:rPr>
              <w:fldChar w:fldCharType="begin"/>
            </w:r>
            <w:r w:rsidR="00241C3F" w:rsidRPr="00241C3F">
              <w:rPr>
                <w:rFonts w:ascii="Times New Roman" w:hAnsi="Times New Roman"/>
                <w:webHidden/>
                <w:sz w:val="24"/>
                <w:szCs w:val="24"/>
              </w:rPr>
              <w:instrText xml:space="preserve"> PAGEREF _Toc101192455 \h </w:instrText>
            </w:r>
            <w:r w:rsidR="00241C3F" w:rsidRPr="00241C3F">
              <w:rPr>
                <w:rFonts w:ascii="Times New Roman" w:hAnsi="Times New Roman"/>
                <w:webHidden/>
                <w:sz w:val="24"/>
                <w:szCs w:val="24"/>
              </w:rPr>
            </w:r>
            <w:r w:rsidR="00241C3F" w:rsidRPr="00241C3F">
              <w:rPr>
                <w:rFonts w:ascii="Times New Roman" w:hAnsi="Times New Roman"/>
                <w:webHidden/>
                <w:sz w:val="24"/>
                <w:szCs w:val="24"/>
              </w:rPr>
              <w:fldChar w:fldCharType="separate"/>
            </w:r>
            <w:r w:rsidR="00241C3F" w:rsidRPr="00241C3F">
              <w:rPr>
                <w:rFonts w:ascii="Times New Roman" w:hAnsi="Times New Roman"/>
                <w:webHidden/>
                <w:sz w:val="24"/>
                <w:szCs w:val="24"/>
              </w:rPr>
              <w:t>iv</w:t>
            </w:r>
            <w:r w:rsidR="00241C3F" w:rsidRPr="00241C3F">
              <w:rPr>
                <w:rFonts w:ascii="Times New Roman" w:hAnsi="Times New Roman"/>
                <w:webHidden/>
                <w:sz w:val="24"/>
                <w:szCs w:val="24"/>
              </w:rPr>
              <w:fldChar w:fldCharType="end"/>
            </w:r>
          </w:hyperlink>
        </w:p>
        <w:p w14:paraId="3FE07C08" w14:textId="65EED397" w:rsidR="00241C3F" w:rsidRPr="00241C3F" w:rsidRDefault="00B721A6" w:rsidP="00241C3F">
          <w:pPr>
            <w:pStyle w:val="TM1"/>
            <w:spacing w:line="276" w:lineRule="auto"/>
            <w:rPr>
              <w:rFonts w:ascii="Times New Roman" w:eastAsiaTheme="minorEastAsia" w:hAnsi="Times New Roman"/>
              <w:b w:val="0"/>
              <w:bCs w:val="0"/>
              <w:caps w:val="0"/>
              <w:sz w:val="24"/>
              <w:szCs w:val="24"/>
            </w:rPr>
          </w:pPr>
          <w:hyperlink w:anchor="_Toc101192456" w:history="1">
            <w:r w:rsidR="00241C3F" w:rsidRPr="00241C3F">
              <w:rPr>
                <w:rStyle w:val="Lienhypertexte"/>
                <w:rFonts w:ascii="Times New Roman" w:hAnsi="Times New Roman"/>
                <w:sz w:val="24"/>
                <w:szCs w:val="24"/>
              </w:rPr>
              <w:t>SIGLES ET ACRONYMES</w:t>
            </w:r>
            <w:r w:rsidR="00241C3F" w:rsidRPr="00241C3F">
              <w:rPr>
                <w:rFonts w:ascii="Times New Roman" w:hAnsi="Times New Roman"/>
                <w:webHidden/>
                <w:sz w:val="24"/>
                <w:szCs w:val="24"/>
              </w:rPr>
              <w:tab/>
            </w:r>
            <w:r w:rsidR="00241C3F" w:rsidRPr="00241C3F">
              <w:rPr>
                <w:rFonts w:ascii="Times New Roman" w:hAnsi="Times New Roman"/>
                <w:webHidden/>
                <w:sz w:val="24"/>
                <w:szCs w:val="24"/>
              </w:rPr>
              <w:fldChar w:fldCharType="begin"/>
            </w:r>
            <w:r w:rsidR="00241C3F" w:rsidRPr="00241C3F">
              <w:rPr>
                <w:rFonts w:ascii="Times New Roman" w:hAnsi="Times New Roman"/>
                <w:webHidden/>
                <w:sz w:val="24"/>
                <w:szCs w:val="24"/>
              </w:rPr>
              <w:instrText xml:space="preserve"> PAGEREF _Toc101192456 \h </w:instrText>
            </w:r>
            <w:r w:rsidR="00241C3F" w:rsidRPr="00241C3F">
              <w:rPr>
                <w:rFonts w:ascii="Times New Roman" w:hAnsi="Times New Roman"/>
                <w:webHidden/>
                <w:sz w:val="24"/>
                <w:szCs w:val="24"/>
              </w:rPr>
            </w:r>
            <w:r w:rsidR="00241C3F" w:rsidRPr="00241C3F">
              <w:rPr>
                <w:rFonts w:ascii="Times New Roman" w:hAnsi="Times New Roman"/>
                <w:webHidden/>
                <w:sz w:val="24"/>
                <w:szCs w:val="24"/>
              </w:rPr>
              <w:fldChar w:fldCharType="separate"/>
            </w:r>
            <w:r w:rsidR="00241C3F" w:rsidRPr="00241C3F">
              <w:rPr>
                <w:rFonts w:ascii="Times New Roman" w:hAnsi="Times New Roman"/>
                <w:webHidden/>
                <w:sz w:val="24"/>
                <w:szCs w:val="24"/>
              </w:rPr>
              <w:t>v</w:t>
            </w:r>
            <w:r w:rsidR="00241C3F" w:rsidRPr="00241C3F">
              <w:rPr>
                <w:rFonts w:ascii="Times New Roman" w:hAnsi="Times New Roman"/>
                <w:webHidden/>
                <w:sz w:val="24"/>
                <w:szCs w:val="24"/>
              </w:rPr>
              <w:fldChar w:fldCharType="end"/>
            </w:r>
          </w:hyperlink>
        </w:p>
        <w:p w14:paraId="22031AC5" w14:textId="0ECA5019" w:rsidR="00241C3F" w:rsidRPr="00241C3F" w:rsidRDefault="00B721A6" w:rsidP="00241C3F">
          <w:pPr>
            <w:pStyle w:val="TM1"/>
            <w:spacing w:line="276" w:lineRule="auto"/>
            <w:rPr>
              <w:rFonts w:ascii="Times New Roman" w:eastAsiaTheme="minorEastAsia" w:hAnsi="Times New Roman"/>
              <w:b w:val="0"/>
              <w:bCs w:val="0"/>
              <w:caps w:val="0"/>
              <w:sz w:val="24"/>
              <w:szCs w:val="24"/>
            </w:rPr>
          </w:pPr>
          <w:hyperlink w:anchor="_Toc101192457" w:history="1">
            <w:r w:rsidR="00241C3F" w:rsidRPr="00241C3F">
              <w:rPr>
                <w:rStyle w:val="Lienhypertexte"/>
                <w:rFonts w:ascii="Times New Roman" w:hAnsi="Times New Roman"/>
                <w:sz w:val="24"/>
                <w:szCs w:val="24"/>
              </w:rPr>
              <w:t>GLOSSAIRE</w:t>
            </w:r>
            <w:r w:rsidR="00241C3F" w:rsidRPr="00241C3F">
              <w:rPr>
                <w:rFonts w:ascii="Times New Roman" w:hAnsi="Times New Roman"/>
                <w:webHidden/>
                <w:sz w:val="24"/>
                <w:szCs w:val="24"/>
              </w:rPr>
              <w:tab/>
            </w:r>
            <w:r w:rsidR="00241C3F" w:rsidRPr="00241C3F">
              <w:rPr>
                <w:rFonts w:ascii="Times New Roman" w:hAnsi="Times New Roman"/>
                <w:webHidden/>
                <w:sz w:val="24"/>
                <w:szCs w:val="24"/>
              </w:rPr>
              <w:fldChar w:fldCharType="begin"/>
            </w:r>
            <w:r w:rsidR="00241C3F" w:rsidRPr="00241C3F">
              <w:rPr>
                <w:rFonts w:ascii="Times New Roman" w:hAnsi="Times New Roman"/>
                <w:webHidden/>
                <w:sz w:val="24"/>
                <w:szCs w:val="24"/>
              </w:rPr>
              <w:instrText xml:space="preserve"> PAGEREF _Toc101192457 \h </w:instrText>
            </w:r>
            <w:r w:rsidR="00241C3F" w:rsidRPr="00241C3F">
              <w:rPr>
                <w:rFonts w:ascii="Times New Roman" w:hAnsi="Times New Roman"/>
                <w:webHidden/>
                <w:sz w:val="24"/>
                <w:szCs w:val="24"/>
              </w:rPr>
            </w:r>
            <w:r w:rsidR="00241C3F" w:rsidRPr="00241C3F">
              <w:rPr>
                <w:rFonts w:ascii="Times New Roman" w:hAnsi="Times New Roman"/>
                <w:webHidden/>
                <w:sz w:val="24"/>
                <w:szCs w:val="24"/>
              </w:rPr>
              <w:fldChar w:fldCharType="separate"/>
            </w:r>
            <w:r w:rsidR="00241C3F" w:rsidRPr="00241C3F">
              <w:rPr>
                <w:rFonts w:ascii="Times New Roman" w:hAnsi="Times New Roman"/>
                <w:webHidden/>
                <w:sz w:val="24"/>
                <w:szCs w:val="24"/>
              </w:rPr>
              <w:t>vi</w:t>
            </w:r>
            <w:r w:rsidR="00241C3F" w:rsidRPr="00241C3F">
              <w:rPr>
                <w:rFonts w:ascii="Times New Roman" w:hAnsi="Times New Roman"/>
                <w:webHidden/>
                <w:sz w:val="24"/>
                <w:szCs w:val="24"/>
              </w:rPr>
              <w:fldChar w:fldCharType="end"/>
            </w:r>
          </w:hyperlink>
        </w:p>
        <w:p w14:paraId="6C26C590" w14:textId="56A01C4F" w:rsidR="00241C3F" w:rsidRPr="00241C3F" w:rsidRDefault="00B721A6" w:rsidP="00241C3F">
          <w:pPr>
            <w:pStyle w:val="TM1"/>
            <w:spacing w:line="276" w:lineRule="auto"/>
            <w:rPr>
              <w:rFonts w:ascii="Times New Roman" w:eastAsiaTheme="minorEastAsia" w:hAnsi="Times New Roman"/>
              <w:b w:val="0"/>
              <w:bCs w:val="0"/>
              <w:caps w:val="0"/>
              <w:sz w:val="24"/>
              <w:szCs w:val="24"/>
            </w:rPr>
          </w:pPr>
          <w:hyperlink w:anchor="_Toc101192458" w:history="1">
            <w:r w:rsidR="00241C3F" w:rsidRPr="00241C3F">
              <w:rPr>
                <w:rStyle w:val="Lienhypertexte"/>
                <w:rFonts w:ascii="Times New Roman" w:hAnsi="Times New Roman"/>
                <w:sz w:val="24"/>
                <w:szCs w:val="24"/>
              </w:rPr>
              <w:t>RÉSUMÉ EXÉCUTIF</w:t>
            </w:r>
            <w:r w:rsidR="00241C3F" w:rsidRPr="00241C3F">
              <w:rPr>
                <w:rFonts w:ascii="Times New Roman" w:hAnsi="Times New Roman"/>
                <w:webHidden/>
                <w:sz w:val="24"/>
                <w:szCs w:val="24"/>
              </w:rPr>
              <w:tab/>
            </w:r>
            <w:r w:rsidR="00241C3F" w:rsidRPr="00241C3F">
              <w:rPr>
                <w:rFonts w:ascii="Times New Roman" w:hAnsi="Times New Roman"/>
                <w:webHidden/>
                <w:sz w:val="24"/>
                <w:szCs w:val="24"/>
              </w:rPr>
              <w:fldChar w:fldCharType="begin"/>
            </w:r>
            <w:r w:rsidR="00241C3F" w:rsidRPr="00241C3F">
              <w:rPr>
                <w:rFonts w:ascii="Times New Roman" w:hAnsi="Times New Roman"/>
                <w:webHidden/>
                <w:sz w:val="24"/>
                <w:szCs w:val="24"/>
              </w:rPr>
              <w:instrText xml:space="preserve"> PAGEREF _Toc101192458 \h </w:instrText>
            </w:r>
            <w:r w:rsidR="00241C3F" w:rsidRPr="00241C3F">
              <w:rPr>
                <w:rFonts w:ascii="Times New Roman" w:hAnsi="Times New Roman"/>
                <w:webHidden/>
                <w:sz w:val="24"/>
                <w:szCs w:val="24"/>
              </w:rPr>
            </w:r>
            <w:r w:rsidR="00241C3F" w:rsidRPr="00241C3F">
              <w:rPr>
                <w:rFonts w:ascii="Times New Roman" w:hAnsi="Times New Roman"/>
                <w:webHidden/>
                <w:sz w:val="24"/>
                <w:szCs w:val="24"/>
              </w:rPr>
              <w:fldChar w:fldCharType="separate"/>
            </w:r>
            <w:r w:rsidR="00241C3F" w:rsidRPr="00241C3F">
              <w:rPr>
                <w:rFonts w:ascii="Times New Roman" w:hAnsi="Times New Roman"/>
                <w:webHidden/>
                <w:sz w:val="24"/>
                <w:szCs w:val="24"/>
              </w:rPr>
              <w:t>vii</w:t>
            </w:r>
            <w:r w:rsidR="00241C3F" w:rsidRPr="00241C3F">
              <w:rPr>
                <w:rFonts w:ascii="Times New Roman" w:hAnsi="Times New Roman"/>
                <w:webHidden/>
                <w:sz w:val="24"/>
                <w:szCs w:val="24"/>
              </w:rPr>
              <w:fldChar w:fldCharType="end"/>
            </w:r>
          </w:hyperlink>
        </w:p>
        <w:p w14:paraId="267628E3" w14:textId="188A63FA" w:rsidR="00241C3F" w:rsidRPr="00241C3F" w:rsidRDefault="00B721A6" w:rsidP="00241C3F">
          <w:pPr>
            <w:pStyle w:val="TM1"/>
            <w:spacing w:line="276" w:lineRule="auto"/>
            <w:rPr>
              <w:rFonts w:ascii="Times New Roman" w:eastAsiaTheme="minorEastAsia" w:hAnsi="Times New Roman"/>
              <w:b w:val="0"/>
              <w:bCs w:val="0"/>
              <w:caps w:val="0"/>
              <w:sz w:val="24"/>
              <w:szCs w:val="24"/>
            </w:rPr>
          </w:pPr>
          <w:hyperlink w:anchor="_Toc101192459" w:history="1">
            <w:r w:rsidR="00241C3F" w:rsidRPr="00241C3F">
              <w:rPr>
                <w:rStyle w:val="Lienhypertexte"/>
                <w:rFonts w:ascii="Times New Roman" w:hAnsi="Times New Roman"/>
                <w:sz w:val="24"/>
                <w:szCs w:val="24"/>
              </w:rPr>
              <w:t>INTRODUCTION</w:t>
            </w:r>
            <w:r w:rsidR="00241C3F" w:rsidRPr="00241C3F">
              <w:rPr>
                <w:rFonts w:ascii="Times New Roman" w:hAnsi="Times New Roman"/>
                <w:webHidden/>
                <w:sz w:val="24"/>
                <w:szCs w:val="24"/>
              </w:rPr>
              <w:tab/>
            </w:r>
            <w:r w:rsidR="00241C3F" w:rsidRPr="00241C3F">
              <w:rPr>
                <w:rFonts w:ascii="Times New Roman" w:hAnsi="Times New Roman"/>
                <w:webHidden/>
                <w:sz w:val="24"/>
                <w:szCs w:val="24"/>
              </w:rPr>
              <w:fldChar w:fldCharType="begin"/>
            </w:r>
            <w:r w:rsidR="00241C3F" w:rsidRPr="00241C3F">
              <w:rPr>
                <w:rFonts w:ascii="Times New Roman" w:hAnsi="Times New Roman"/>
                <w:webHidden/>
                <w:sz w:val="24"/>
                <w:szCs w:val="24"/>
              </w:rPr>
              <w:instrText xml:space="preserve"> PAGEREF _Toc101192459 \h </w:instrText>
            </w:r>
            <w:r w:rsidR="00241C3F" w:rsidRPr="00241C3F">
              <w:rPr>
                <w:rFonts w:ascii="Times New Roman" w:hAnsi="Times New Roman"/>
                <w:webHidden/>
                <w:sz w:val="24"/>
                <w:szCs w:val="24"/>
              </w:rPr>
            </w:r>
            <w:r w:rsidR="00241C3F" w:rsidRPr="00241C3F">
              <w:rPr>
                <w:rFonts w:ascii="Times New Roman" w:hAnsi="Times New Roman"/>
                <w:webHidden/>
                <w:sz w:val="24"/>
                <w:szCs w:val="24"/>
              </w:rPr>
              <w:fldChar w:fldCharType="separate"/>
            </w:r>
            <w:r w:rsidR="00241C3F" w:rsidRPr="00241C3F">
              <w:rPr>
                <w:rFonts w:ascii="Times New Roman" w:hAnsi="Times New Roman"/>
                <w:webHidden/>
                <w:sz w:val="24"/>
                <w:szCs w:val="24"/>
              </w:rPr>
              <w:t>1</w:t>
            </w:r>
            <w:r w:rsidR="00241C3F" w:rsidRPr="00241C3F">
              <w:rPr>
                <w:rFonts w:ascii="Times New Roman" w:hAnsi="Times New Roman"/>
                <w:webHidden/>
                <w:sz w:val="24"/>
                <w:szCs w:val="24"/>
              </w:rPr>
              <w:fldChar w:fldCharType="end"/>
            </w:r>
          </w:hyperlink>
        </w:p>
        <w:p w14:paraId="1E0B64CF" w14:textId="26BE2A6C" w:rsidR="00241C3F" w:rsidRPr="00241C3F" w:rsidRDefault="00B721A6" w:rsidP="00241C3F">
          <w:pPr>
            <w:pStyle w:val="TM1"/>
            <w:spacing w:line="276" w:lineRule="auto"/>
            <w:rPr>
              <w:rFonts w:ascii="Times New Roman" w:eastAsiaTheme="minorEastAsia" w:hAnsi="Times New Roman"/>
              <w:b w:val="0"/>
              <w:bCs w:val="0"/>
              <w:caps w:val="0"/>
              <w:sz w:val="24"/>
              <w:szCs w:val="24"/>
            </w:rPr>
          </w:pPr>
          <w:hyperlink w:anchor="_Toc101192460" w:history="1">
            <w:r w:rsidR="00241C3F" w:rsidRPr="00241C3F">
              <w:rPr>
                <w:rStyle w:val="Lienhypertexte"/>
                <w:rFonts w:ascii="Times New Roman" w:hAnsi="Times New Roman"/>
                <w:sz w:val="24"/>
                <w:szCs w:val="24"/>
              </w:rPr>
              <w:t>I.</w:t>
            </w:r>
            <w:r w:rsidR="00241C3F" w:rsidRPr="00241C3F">
              <w:rPr>
                <w:rFonts w:ascii="Times New Roman" w:eastAsiaTheme="minorEastAsia" w:hAnsi="Times New Roman"/>
                <w:b w:val="0"/>
                <w:bCs w:val="0"/>
                <w:caps w:val="0"/>
                <w:sz w:val="24"/>
                <w:szCs w:val="24"/>
              </w:rPr>
              <w:tab/>
            </w:r>
            <w:r w:rsidR="00241C3F" w:rsidRPr="00241C3F">
              <w:rPr>
                <w:rStyle w:val="Lienhypertexte"/>
                <w:rFonts w:ascii="Times New Roman" w:hAnsi="Times New Roman"/>
                <w:sz w:val="24"/>
                <w:szCs w:val="24"/>
              </w:rPr>
              <w:t>BREVE Description du Projet</w:t>
            </w:r>
            <w:r w:rsidR="00241C3F" w:rsidRPr="00241C3F">
              <w:rPr>
                <w:rFonts w:ascii="Times New Roman" w:hAnsi="Times New Roman"/>
                <w:webHidden/>
                <w:sz w:val="24"/>
                <w:szCs w:val="24"/>
              </w:rPr>
              <w:tab/>
            </w:r>
            <w:r w:rsidR="00241C3F" w:rsidRPr="00241C3F">
              <w:rPr>
                <w:rFonts w:ascii="Times New Roman" w:hAnsi="Times New Roman"/>
                <w:webHidden/>
                <w:sz w:val="24"/>
                <w:szCs w:val="24"/>
              </w:rPr>
              <w:fldChar w:fldCharType="begin"/>
            </w:r>
            <w:r w:rsidR="00241C3F" w:rsidRPr="00241C3F">
              <w:rPr>
                <w:rFonts w:ascii="Times New Roman" w:hAnsi="Times New Roman"/>
                <w:webHidden/>
                <w:sz w:val="24"/>
                <w:szCs w:val="24"/>
              </w:rPr>
              <w:instrText xml:space="preserve"> PAGEREF _Toc101192460 \h </w:instrText>
            </w:r>
            <w:r w:rsidR="00241C3F" w:rsidRPr="00241C3F">
              <w:rPr>
                <w:rFonts w:ascii="Times New Roman" w:hAnsi="Times New Roman"/>
                <w:webHidden/>
                <w:sz w:val="24"/>
                <w:szCs w:val="24"/>
              </w:rPr>
            </w:r>
            <w:r w:rsidR="00241C3F" w:rsidRPr="00241C3F">
              <w:rPr>
                <w:rFonts w:ascii="Times New Roman" w:hAnsi="Times New Roman"/>
                <w:webHidden/>
                <w:sz w:val="24"/>
                <w:szCs w:val="24"/>
              </w:rPr>
              <w:fldChar w:fldCharType="separate"/>
            </w:r>
            <w:r w:rsidR="00241C3F" w:rsidRPr="00241C3F">
              <w:rPr>
                <w:rFonts w:ascii="Times New Roman" w:hAnsi="Times New Roman"/>
                <w:webHidden/>
                <w:sz w:val="24"/>
                <w:szCs w:val="24"/>
              </w:rPr>
              <w:t>3</w:t>
            </w:r>
            <w:r w:rsidR="00241C3F" w:rsidRPr="00241C3F">
              <w:rPr>
                <w:rFonts w:ascii="Times New Roman" w:hAnsi="Times New Roman"/>
                <w:webHidden/>
                <w:sz w:val="24"/>
                <w:szCs w:val="24"/>
              </w:rPr>
              <w:fldChar w:fldCharType="end"/>
            </w:r>
          </w:hyperlink>
        </w:p>
        <w:p w14:paraId="36271298" w14:textId="6B1E9E97" w:rsidR="00241C3F" w:rsidRPr="00241C3F" w:rsidRDefault="00B721A6" w:rsidP="00241C3F">
          <w:pPr>
            <w:pStyle w:val="TM2"/>
            <w:tabs>
              <w:tab w:val="left" w:pos="960"/>
              <w:tab w:val="right" w:leader="dot" w:pos="9056"/>
            </w:tabs>
            <w:spacing w:line="276" w:lineRule="auto"/>
            <w:rPr>
              <w:rFonts w:ascii="Times New Roman" w:eastAsiaTheme="minorEastAsia" w:hAnsi="Times New Roman"/>
              <w:smallCaps w:val="0"/>
              <w:noProof/>
              <w:sz w:val="24"/>
              <w:szCs w:val="24"/>
            </w:rPr>
          </w:pPr>
          <w:hyperlink w:anchor="_Toc101192461" w:history="1">
            <w:r w:rsidR="00241C3F" w:rsidRPr="00241C3F">
              <w:rPr>
                <w:rStyle w:val="Lienhypertexte"/>
                <w:rFonts w:ascii="Times New Roman" w:eastAsiaTheme="majorEastAsia" w:hAnsi="Times New Roman"/>
                <w:noProof/>
                <w:sz w:val="24"/>
                <w:szCs w:val="24"/>
              </w:rPr>
              <w:t>1.1.</w:t>
            </w:r>
            <w:r w:rsidR="00241C3F" w:rsidRPr="00241C3F">
              <w:rPr>
                <w:rFonts w:ascii="Times New Roman" w:eastAsiaTheme="minorEastAsia" w:hAnsi="Times New Roman"/>
                <w:smallCaps w:val="0"/>
                <w:noProof/>
                <w:sz w:val="24"/>
                <w:szCs w:val="24"/>
              </w:rPr>
              <w:tab/>
            </w:r>
            <w:r w:rsidR="00241C3F" w:rsidRPr="00241C3F">
              <w:rPr>
                <w:rStyle w:val="Lienhypertexte"/>
                <w:rFonts w:ascii="Times New Roman" w:eastAsiaTheme="majorEastAsia" w:hAnsi="Times New Roman"/>
                <w:noProof/>
                <w:sz w:val="24"/>
                <w:szCs w:val="24"/>
              </w:rPr>
              <w:t>Objectif de développement du Projet</w:t>
            </w:r>
            <w:r w:rsidR="00241C3F" w:rsidRPr="00241C3F">
              <w:rPr>
                <w:rFonts w:ascii="Times New Roman" w:hAnsi="Times New Roman"/>
                <w:noProof/>
                <w:webHidden/>
                <w:sz w:val="24"/>
                <w:szCs w:val="24"/>
              </w:rPr>
              <w:tab/>
            </w:r>
            <w:r w:rsidR="00241C3F" w:rsidRPr="00241C3F">
              <w:rPr>
                <w:rFonts w:ascii="Times New Roman" w:hAnsi="Times New Roman"/>
                <w:noProof/>
                <w:webHidden/>
                <w:sz w:val="24"/>
                <w:szCs w:val="24"/>
              </w:rPr>
              <w:fldChar w:fldCharType="begin"/>
            </w:r>
            <w:r w:rsidR="00241C3F" w:rsidRPr="00241C3F">
              <w:rPr>
                <w:rFonts w:ascii="Times New Roman" w:hAnsi="Times New Roman"/>
                <w:noProof/>
                <w:webHidden/>
                <w:sz w:val="24"/>
                <w:szCs w:val="24"/>
              </w:rPr>
              <w:instrText xml:space="preserve"> PAGEREF _Toc101192461 \h </w:instrText>
            </w:r>
            <w:r w:rsidR="00241C3F" w:rsidRPr="00241C3F">
              <w:rPr>
                <w:rFonts w:ascii="Times New Roman" w:hAnsi="Times New Roman"/>
                <w:noProof/>
                <w:webHidden/>
                <w:sz w:val="24"/>
                <w:szCs w:val="24"/>
              </w:rPr>
            </w:r>
            <w:r w:rsidR="00241C3F" w:rsidRPr="00241C3F">
              <w:rPr>
                <w:rFonts w:ascii="Times New Roman" w:hAnsi="Times New Roman"/>
                <w:noProof/>
                <w:webHidden/>
                <w:sz w:val="24"/>
                <w:szCs w:val="24"/>
              </w:rPr>
              <w:fldChar w:fldCharType="separate"/>
            </w:r>
            <w:r w:rsidR="00241C3F" w:rsidRPr="00241C3F">
              <w:rPr>
                <w:rFonts w:ascii="Times New Roman" w:hAnsi="Times New Roman"/>
                <w:noProof/>
                <w:webHidden/>
                <w:sz w:val="24"/>
                <w:szCs w:val="24"/>
              </w:rPr>
              <w:t>3</w:t>
            </w:r>
            <w:r w:rsidR="00241C3F" w:rsidRPr="00241C3F">
              <w:rPr>
                <w:rFonts w:ascii="Times New Roman" w:hAnsi="Times New Roman"/>
                <w:noProof/>
                <w:webHidden/>
                <w:sz w:val="24"/>
                <w:szCs w:val="24"/>
              </w:rPr>
              <w:fldChar w:fldCharType="end"/>
            </w:r>
          </w:hyperlink>
        </w:p>
        <w:p w14:paraId="1401304E" w14:textId="49ACD649" w:rsidR="00241C3F" w:rsidRPr="00241C3F" w:rsidRDefault="00B721A6" w:rsidP="00241C3F">
          <w:pPr>
            <w:pStyle w:val="TM2"/>
            <w:tabs>
              <w:tab w:val="left" w:pos="960"/>
              <w:tab w:val="right" w:leader="dot" w:pos="9056"/>
            </w:tabs>
            <w:spacing w:line="276" w:lineRule="auto"/>
            <w:rPr>
              <w:rFonts w:ascii="Times New Roman" w:eastAsiaTheme="minorEastAsia" w:hAnsi="Times New Roman"/>
              <w:smallCaps w:val="0"/>
              <w:noProof/>
              <w:sz w:val="24"/>
              <w:szCs w:val="24"/>
            </w:rPr>
          </w:pPr>
          <w:hyperlink w:anchor="_Toc101192462" w:history="1">
            <w:r w:rsidR="00241C3F" w:rsidRPr="00241C3F">
              <w:rPr>
                <w:rStyle w:val="Lienhypertexte"/>
                <w:rFonts w:ascii="Times New Roman" w:eastAsiaTheme="majorEastAsia" w:hAnsi="Times New Roman"/>
                <w:noProof/>
                <w:sz w:val="24"/>
                <w:szCs w:val="24"/>
              </w:rPr>
              <w:t>1.2.</w:t>
            </w:r>
            <w:r w:rsidR="00241C3F" w:rsidRPr="00241C3F">
              <w:rPr>
                <w:rFonts w:ascii="Times New Roman" w:eastAsiaTheme="minorEastAsia" w:hAnsi="Times New Roman"/>
                <w:smallCaps w:val="0"/>
                <w:noProof/>
                <w:sz w:val="24"/>
                <w:szCs w:val="24"/>
              </w:rPr>
              <w:tab/>
            </w:r>
            <w:r w:rsidR="00241C3F" w:rsidRPr="00241C3F">
              <w:rPr>
                <w:rStyle w:val="Lienhypertexte"/>
                <w:rFonts w:ascii="Times New Roman" w:eastAsiaTheme="majorEastAsia" w:hAnsi="Times New Roman"/>
                <w:noProof/>
                <w:sz w:val="24"/>
                <w:szCs w:val="24"/>
              </w:rPr>
              <w:t>Indicateurs des résultats de l’ODP</w:t>
            </w:r>
            <w:r w:rsidR="00241C3F" w:rsidRPr="00241C3F">
              <w:rPr>
                <w:rFonts w:ascii="Times New Roman" w:hAnsi="Times New Roman"/>
                <w:noProof/>
                <w:webHidden/>
                <w:sz w:val="24"/>
                <w:szCs w:val="24"/>
              </w:rPr>
              <w:tab/>
            </w:r>
            <w:r w:rsidR="00241C3F" w:rsidRPr="00241C3F">
              <w:rPr>
                <w:rFonts w:ascii="Times New Roman" w:hAnsi="Times New Roman"/>
                <w:noProof/>
                <w:webHidden/>
                <w:sz w:val="24"/>
                <w:szCs w:val="24"/>
              </w:rPr>
              <w:fldChar w:fldCharType="begin"/>
            </w:r>
            <w:r w:rsidR="00241C3F" w:rsidRPr="00241C3F">
              <w:rPr>
                <w:rFonts w:ascii="Times New Roman" w:hAnsi="Times New Roman"/>
                <w:noProof/>
                <w:webHidden/>
                <w:sz w:val="24"/>
                <w:szCs w:val="24"/>
              </w:rPr>
              <w:instrText xml:space="preserve"> PAGEREF _Toc101192462 \h </w:instrText>
            </w:r>
            <w:r w:rsidR="00241C3F" w:rsidRPr="00241C3F">
              <w:rPr>
                <w:rFonts w:ascii="Times New Roman" w:hAnsi="Times New Roman"/>
                <w:noProof/>
                <w:webHidden/>
                <w:sz w:val="24"/>
                <w:szCs w:val="24"/>
              </w:rPr>
            </w:r>
            <w:r w:rsidR="00241C3F" w:rsidRPr="00241C3F">
              <w:rPr>
                <w:rFonts w:ascii="Times New Roman" w:hAnsi="Times New Roman"/>
                <w:noProof/>
                <w:webHidden/>
                <w:sz w:val="24"/>
                <w:szCs w:val="24"/>
              </w:rPr>
              <w:fldChar w:fldCharType="separate"/>
            </w:r>
            <w:r w:rsidR="00241C3F" w:rsidRPr="00241C3F">
              <w:rPr>
                <w:rFonts w:ascii="Times New Roman" w:hAnsi="Times New Roman"/>
                <w:noProof/>
                <w:webHidden/>
                <w:sz w:val="24"/>
                <w:szCs w:val="24"/>
              </w:rPr>
              <w:t>3</w:t>
            </w:r>
            <w:r w:rsidR="00241C3F" w:rsidRPr="00241C3F">
              <w:rPr>
                <w:rFonts w:ascii="Times New Roman" w:hAnsi="Times New Roman"/>
                <w:noProof/>
                <w:webHidden/>
                <w:sz w:val="24"/>
                <w:szCs w:val="24"/>
              </w:rPr>
              <w:fldChar w:fldCharType="end"/>
            </w:r>
          </w:hyperlink>
        </w:p>
        <w:p w14:paraId="0CA6E712" w14:textId="36BDF790" w:rsidR="00241C3F" w:rsidRPr="00241C3F" w:rsidRDefault="00B721A6" w:rsidP="00241C3F">
          <w:pPr>
            <w:pStyle w:val="TM2"/>
            <w:tabs>
              <w:tab w:val="left" w:pos="960"/>
              <w:tab w:val="right" w:leader="dot" w:pos="9056"/>
            </w:tabs>
            <w:spacing w:line="276" w:lineRule="auto"/>
            <w:rPr>
              <w:rFonts w:ascii="Times New Roman" w:eastAsiaTheme="minorEastAsia" w:hAnsi="Times New Roman"/>
              <w:smallCaps w:val="0"/>
              <w:noProof/>
              <w:sz w:val="24"/>
              <w:szCs w:val="24"/>
            </w:rPr>
          </w:pPr>
          <w:hyperlink w:anchor="_Toc101192463" w:history="1">
            <w:r w:rsidR="00241C3F" w:rsidRPr="00241C3F">
              <w:rPr>
                <w:rStyle w:val="Lienhypertexte"/>
                <w:rFonts w:ascii="Times New Roman" w:eastAsiaTheme="majorEastAsia" w:hAnsi="Times New Roman"/>
                <w:noProof/>
                <w:sz w:val="24"/>
                <w:szCs w:val="24"/>
              </w:rPr>
              <w:t>1.3.</w:t>
            </w:r>
            <w:r w:rsidR="00241C3F" w:rsidRPr="00241C3F">
              <w:rPr>
                <w:rFonts w:ascii="Times New Roman" w:eastAsiaTheme="minorEastAsia" w:hAnsi="Times New Roman"/>
                <w:smallCaps w:val="0"/>
                <w:noProof/>
                <w:sz w:val="24"/>
                <w:szCs w:val="24"/>
              </w:rPr>
              <w:tab/>
            </w:r>
            <w:r w:rsidR="00241C3F" w:rsidRPr="00241C3F">
              <w:rPr>
                <w:rStyle w:val="Lienhypertexte"/>
                <w:rFonts w:ascii="Times New Roman" w:eastAsiaTheme="majorEastAsia" w:hAnsi="Times New Roman"/>
                <w:noProof/>
                <w:sz w:val="24"/>
                <w:szCs w:val="24"/>
              </w:rPr>
              <w:t>Composantes et activités du projet</w:t>
            </w:r>
            <w:r w:rsidR="00241C3F" w:rsidRPr="00241C3F">
              <w:rPr>
                <w:rFonts w:ascii="Times New Roman" w:hAnsi="Times New Roman"/>
                <w:noProof/>
                <w:webHidden/>
                <w:sz w:val="24"/>
                <w:szCs w:val="24"/>
              </w:rPr>
              <w:tab/>
            </w:r>
            <w:r w:rsidR="00241C3F" w:rsidRPr="00241C3F">
              <w:rPr>
                <w:rFonts w:ascii="Times New Roman" w:hAnsi="Times New Roman"/>
                <w:noProof/>
                <w:webHidden/>
                <w:sz w:val="24"/>
                <w:szCs w:val="24"/>
              </w:rPr>
              <w:fldChar w:fldCharType="begin"/>
            </w:r>
            <w:r w:rsidR="00241C3F" w:rsidRPr="00241C3F">
              <w:rPr>
                <w:rFonts w:ascii="Times New Roman" w:hAnsi="Times New Roman"/>
                <w:noProof/>
                <w:webHidden/>
                <w:sz w:val="24"/>
                <w:szCs w:val="24"/>
              </w:rPr>
              <w:instrText xml:space="preserve"> PAGEREF _Toc101192463 \h </w:instrText>
            </w:r>
            <w:r w:rsidR="00241C3F" w:rsidRPr="00241C3F">
              <w:rPr>
                <w:rFonts w:ascii="Times New Roman" w:hAnsi="Times New Roman"/>
                <w:noProof/>
                <w:webHidden/>
                <w:sz w:val="24"/>
                <w:szCs w:val="24"/>
              </w:rPr>
            </w:r>
            <w:r w:rsidR="00241C3F" w:rsidRPr="00241C3F">
              <w:rPr>
                <w:rFonts w:ascii="Times New Roman" w:hAnsi="Times New Roman"/>
                <w:noProof/>
                <w:webHidden/>
                <w:sz w:val="24"/>
                <w:szCs w:val="24"/>
              </w:rPr>
              <w:fldChar w:fldCharType="separate"/>
            </w:r>
            <w:r w:rsidR="00241C3F" w:rsidRPr="00241C3F">
              <w:rPr>
                <w:rFonts w:ascii="Times New Roman" w:hAnsi="Times New Roman"/>
                <w:noProof/>
                <w:webHidden/>
                <w:sz w:val="24"/>
                <w:szCs w:val="24"/>
              </w:rPr>
              <w:t>3</w:t>
            </w:r>
            <w:r w:rsidR="00241C3F" w:rsidRPr="00241C3F">
              <w:rPr>
                <w:rFonts w:ascii="Times New Roman" w:hAnsi="Times New Roman"/>
                <w:noProof/>
                <w:webHidden/>
                <w:sz w:val="24"/>
                <w:szCs w:val="24"/>
              </w:rPr>
              <w:fldChar w:fldCharType="end"/>
            </w:r>
          </w:hyperlink>
        </w:p>
        <w:p w14:paraId="79FB62FF" w14:textId="3153948D" w:rsidR="00241C3F" w:rsidRPr="00241C3F" w:rsidRDefault="00B721A6" w:rsidP="00241C3F">
          <w:pPr>
            <w:pStyle w:val="TM2"/>
            <w:tabs>
              <w:tab w:val="left" w:pos="960"/>
              <w:tab w:val="right" w:leader="dot" w:pos="9056"/>
            </w:tabs>
            <w:spacing w:line="276" w:lineRule="auto"/>
            <w:rPr>
              <w:rFonts w:ascii="Times New Roman" w:eastAsiaTheme="minorEastAsia" w:hAnsi="Times New Roman"/>
              <w:smallCaps w:val="0"/>
              <w:noProof/>
              <w:sz w:val="24"/>
              <w:szCs w:val="24"/>
            </w:rPr>
          </w:pPr>
          <w:hyperlink w:anchor="_Toc101192464" w:history="1">
            <w:r w:rsidR="00241C3F" w:rsidRPr="00241C3F">
              <w:rPr>
                <w:rStyle w:val="Lienhypertexte"/>
                <w:rFonts w:ascii="Times New Roman" w:eastAsiaTheme="majorEastAsia" w:hAnsi="Times New Roman"/>
                <w:noProof/>
                <w:sz w:val="24"/>
                <w:szCs w:val="24"/>
              </w:rPr>
              <w:t>1.4.</w:t>
            </w:r>
            <w:r w:rsidR="00241C3F" w:rsidRPr="00241C3F">
              <w:rPr>
                <w:rFonts w:ascii="Times New Roman" w:eastAsiaTheme="minorEastAsia" w:hAnsi="Times New Roman"/>
                <w:smallCaps w:val="0"/>
                <w:noProof/>
                <w:sz w:val="24"/>
                <w:szCs w:val="24"/>
              </w:rPr>
              <w:tab/>
            </w:r>
            <w:r w:rsidR="00241C3F" w:rsidRPr="00241C3F">
              <w:rPr>
                <w:rStyle w:val="Lienhypertexte"/>
                <w:rFonts w:ascii="Times New Roman" w:eastAsiaTheme="majorEastAsia" w:hAnsi="Times New Roman"/>
                <w:noProof/>
                <w:sz w:val="24"/>
                <w:szCs w:val="24"/>
              </w:rPr>
              <w:t>Bénéficiaires et Zone d’intervention</w:t>
            </w:r>
            <w:r w:rsidR="00241C3F" w:rsidRPr="00241C3F">
              <w:rPr>
                <w:rFonts w:ascii="Times New Roman" w:hAnsi="Times New Roman"/>
                <w:noProof/>
                <w:webHidden/>
                <w:sz w:val="24"/>
                <w:szCs w:val="24"/>
              </w:rPr>
              <w:tab/>
            </w:r>
            <w:r w:rsidR="00241C3F" w:rsidRPr="00241C3F">
              <w:rPr>
                <w:rFonts w:ascii="Times New Roman" w:hAnsi="Times New Roman"/>
                <w:noProof/>
                <w:webHidden/>
                <w:sz w:val="24"/>
                <w:szCs w:val="24"/>
              </w:rPr>
              <w:fldChar w:fldCharType="begin"/>
            </w:r>
            <w:r w:rsidR="00241C3F" w:rsidRPr="00241C3F">
              <w:rPr>
                <w:rFonts w:ascii="Times New Roman" w:hAnsi="Times New Roman"/>
                <w:noProof/>
                <w:webHidden/>
                <w:sz w:val="24"/>
                <w:szCs w:val="24"/>
              </w:rPr>
              <w:instrText xml:space="preserve"> PAGEREF _Toc101192464 \h </w:instrText>
            </w:r>
            <w:r w:rsidR="00241C3F" w:rsidRPr="00241C3F">
              <w:rPr>
                <w:rFonts w:ascii="Times New Roman" w:hAnsi="Times New Roman"/>
                <w:noProof/>
                <w:webHidden/>
                <w:sz w:val="24"/>
                <w:szCs w:val="24"/>
              </w:rPr>
            </w:r>
            <w:r w:rsidR="00241C3F" w:rsidRPr="00241C3F">
              <w:rPr>
                <w:rFonts w:ascii="Times New Roman" w:hAnsi="Times New Roman"/>
                <w:noProof/>
                <w:webHidden/>
                <w:sz w:val="24"/>
                <w:szCs w:val="24"/>
              </w:rPr>
              <w:fldChar w:fldCharType="separate"/>
            </w:r>
            <w:r w:rsidR="00241C3F" w:rsidRPr="00241C3F">
              <w:rPr>
                <w:rFonts w:ascii="Times New Roman" w:hAnsi="Times New Roman"/>
                <w:noProof/>
                <w:webHidden/>
                <w:sz w:val="24"/>
                <w:szCs w:val="24"/>
              </w:rPr>
              <w:t>3</w:t>
            </w:r>
            <w:r w:rsidR="00241C3F" w:rsidRPr="00241C3F">
              <w:rPr>
                <w:rFonts w:ascii="Times New Roman" w:hAnsi="Times New Roman"/>
                <w:noProof/>
                <w:webHidden/>
                <w:sz w:val="24"/>
                <w:szCs w:val="24"/>
              </w:rPr>
              <w:fldChar w:fldCharType="end"/>
            </w:r>
          </w:hyperlink>
        </w:p>
        <w:p w14:paraId="3C11B916" w14:textId="7DF1C1C0" w:rsidR="00241C3F" w:rsidRPr="00241C3F" w:rsidRDefault="00B721A6" w:rsidP="00241C3F">
          <w:pPr>
            <w:pStyle w:val="TM2"/>
            <w:tabs>
              <w:tab w:val="left" w:pos="960"/>
              <w:tab w:val="right" w:leader="dot" w:pos="9056"/>
            </w:tabs>
            <w:spacing w:line="276" w:lineRule="auto"/>
            <w:rPr>
              <w:rFonts w:ascii="Times New Roman" w:eastAsiaTheme="minorEastAsia" w:hAnsi="Times New Roman"/>
              <w:smallCaps w:val="0"/>
              <w:noProof/>
              <w:sz w:val="24"/>
              <w:szCs w:val="24"/>
            </w:rPr>
          </w:pPr>
          <w:hyperlink w:anchor="_Toc101192465" w:history="1">
            <w:r w:rsidR="00241C3F" w:rsidRPr="00241C3F">
              <w:rPr>
                <w:rStyle w:val="Lienhypertexte"/>
                <w:rFonts w:ascii="Times New Roman" w:eastAsiaTheme="majorEastAsia" w:hAnsi="Times New Roman"/>
                <w:noProof/>
                <w:sz w:val="24"/>
                <w:szCs w:val="24"/>
              </w:rPr>
              <w:t>1.5.</w:t>
            </w:r>
            <w:r w:rsidR="00241C3F" w:rsidRPr="00241C3F">
              <w:rPr>
                <w:rFonts w:ascii="Times New Roman" w:eastAsiaTheme="minorEastAsia" w:hAnsi="Times New Roman"/>
                <w:smallCaps w:val="0"/>
                <w:noProof/>
                <w:sz w:val="24"/>
                <w:szCs w:val="24"/>
              </w:rPr>
              <w:tab/>
            </w:r>
            <w:r w:rsidR="00241C3F" w:rsidRPr="00241C3F">
              <w:rPr>
                <w:rStyle w:val="Lienhypertexte"/>
                <w:rFonts w:ascii="Times New Roman" w:eastAsiaTheme="majorEastAsia" w:hAnsi="Times New Roman"/>
                <w:noProof/>
                <w:sz w:val="24"/>
                <w:szCs w:val="24"/>
              </w:rPr>
              <w:t>Coût et durée du projet</w:t>
            </w:r>
            <w:r w:rsidR="00241C3F" w:rsidRPr="00241C3F">
              <w:rPr>
                <w:rFonts w:ascii="Times New Roman" w:hAnsi="Times New Roman"/>
                <w:noProof/>
                <w:webHidden/>
                <w:sz w:val="24"/>
                <w:szCs w:val="24"/>
              </w:rPr>
              <w:tab/>
            </w:r>
            <w:r w:rsidR="00241C3F" w:rsidRPr="00241C3F">
              <w:rPr>
                <w:rFonts w:ascii="Times New Roman" w:hAnsi="Times New Roman"/>
                <w:noProof/>
                <w:webHidden/>
                <w:sz w:val="24"/>
                <w:szCs w:val="24"/>
              </w:rPr>
              <w:fldChar w:fldCharType="begin"/>
            </w:r>
            <w:r w:rsidR="00241C3F" w:rsidRPr="00241C3F">
              <w:rPr>
                <w:rFonts w:ascii="Times New Roman" w:hAnsi="Times New Roman"/>
                <w:noProof/>
                <w:webHidden/>
                <w:sz w:val="24"/>
                <w:szCs w:val="24"/>
              </w:rPr>
              <w:instrText xml:space="preserve"> PAGEREF _Toc101192465 \h </w:instrText>
            </w:r>
            <w:r w:rsidR="00241C3F" w:rsidRPr="00241C3F">
              <w:rPr>
                <w:rFonts w:ascii="Times New Roman" w:hAnsi="Times New Roman"/>
                <w:noProof/>
                <w:webHidden/>
                <w:sz w:val="24"/>
                <w:szCs w:val="24"/>
              </w:rPr>
            </w:r>
            <w:r w:rsidR="00241C3F" w:rsidRPr="00241C3F">
              <w:rPr>
                <w:rFonts w:ascii="Times New Roman" w:hAnsi="Times New Roman"/>
                <w:noProof/>
                <w:webHidden/>
                <w:sz w:val="24"/>
                <w:szCs w:val="24"/>
              </w:rPr>
              <w:fldChar w:fldCharType="separate"/>
            </w:r>
            <w:r w:rsidR="00241C3F" w:rsidRPr="00241C3F">
              <w:rPr>
                <w:rFonts w:ascii="Times New Roman" w:hAnsi="Times New Roman"/>
                <w:noProof/>
                <w:webHidden/>
                <w:sz w:val="24"/>
                <w:szCs w:val="24"/>
              </w:rPr>
              <w:t>4</w:t>
            </w:r>
            <w:r w:rsidR="00241C3F" w:rsidRPr="00241C3F">
              <w:rPr>
                <w:rFonts w:ascii="Times New Roman" w:hAnsi="Times New Roman"/>
                <w:noProof/>
                <w:webHidden/>
                <w:sz w:val="24"/>
                <w:szCs w:val="24"/>
              </w:rPr>
              <w:fldChar w:fldCharType="end"/>
            </w:r>
          </w:hyperlink>
        </w:p>
        <w:p w14:paraId="0EF662ED" w14:textId="123D7D9F" w:rsidR="00241C3F" w:rsidRPr="00241C3F" w:rsidRDefault="00B721A6" w:rsidP="00241C3F">
          <w:pPr>
            <w:pStyle w:val="TM1"/>
            <w:spacing w:line="276" w:lineRule="auto"/>
            <w:rPr>
              <w:rFonts w:ascii="Times New Roman" w:eastAsiaTheme="minorEastAsia" w:hAnsi="Times New Roman"/>
              <w:b w:val="0"/>
              <w:bCs w:val="0"/>
              <w:caps w:val="0"/>
              <w:sz w:val="24"/>
              <w:szCs w:val="24"/>
            </w:rPr>
          </w:pPr>
          <w:hyperlink w:anchor="_Toc101192466" w:history="1">
            <w:r w:rsidR="00241C3F" w:rsidRPr="00241C3F">
              <w:rPr>
                <w:rStyle w:val="Lienhypertexte"/>
                <w:rFonts w:ascii="Times New Roman" w:hAnsi="Times New Roman"/>
                <w:sz w:val="24"/>
                <w:szCs w:val="24"/>
              </w:rPr>
              <w:t>II.</w:t>
            </w:r>
            <w:r w:rsidR="00241C3F" w:rsidRPr="00241C3F">
              <w:rPr>
                <w:rFonts w:ascii="Times New Roman" w:eastAsiaTheme="minorEastAsia" w:hAnsi="Times New Roman"/>
                <w:b w:val="0"/>
                <w:bCs w:val="0"/>
                <w:caps w:val="0"/>
                <w:sz w:val="24"/>
                <w:szCs w:val="24"/>
              </w:rPr>
              <w:tab/>
            </w:r>
            <w:r w:rsidR="00241C3F" w:rsidRPr="00241C3F">
              <w:rPr>
                <w:rStyle w:val="Lienhypertexte"/>
                <w:rFonts w:ascii="Times New Roman" w:hAnsi="Times New Roman"/>
                <w:sz w:val="24"/>
                <w:szCs w:val="24"/>
              </w:rPr>
              <w:t>BREVE ANALYSE DE LA SITUATION ENVIRONNEMENTALE ET SOCIALE DANS LES ZONES DU PROJET</w:t>
            </w:r>
            <w:r w:rsidR="00241C3F" w:rsidRPr="00241C3F">
              <w:rPr>
                <w:rFonts w:ascii="Times New Roman" w:hAnsi="Times New Roman"/>
                <w:webHidden/>
                <w:sz w:val="24"/>
                <w:szCs w:val="24"/>
              </w:rPr>
              <w:tab/>
            </w:r>
            <w:r w:rsidR="00241C3F" w:rsidRPr="00241C3F">
              <w:rPr>
                <w:rFonts w:ascii="Times New Roman" w:hAnsi="Times New Roman"/>
                <w:webHidden/>
                <w:sz w:val="24"/>
                <w:szCs w:val="24"/>
              </w:rPr>
              <w:fldChar w:fldCharType="begin"/>
            </w:r>
            <w:r w:rsidR="00241C3F" w:rsidRPr="00241C3F">
              <w:rPr>
                <w:rFonts w:ascii="Times New Roman" w:hAnsi="Times New Roman"/>
                <w:webHidden/>
                <w:sz w:val="24"/>
                <w:szCs w:val="24"/>
              </w:rPr>
              <w:instrText xml:space="preserve"> PAGEREF _Toc101192466 \h </w:instrText>
            </w:r>
            <w:r w:rsidR="00241C3F" w:rsidRPr="00241C3F">
              <w:rPr>
                <w:rFonts w:ascii="Times New Roman" w:hAnsi="Times New Roman"/>
                <w:webHidden/>
                <w:sz w:val="24"/>
                <w:szCs w:val="24"/>
              </w:rPr>
            </w:r>
            <w:r w:rsidR="00241C3F" w:rsidRPr="00241C3F">
              <w:rPr>
                <w:rFonts w:ascii="Times New Roman" w:hAnsi="Times New Roman"/>
                <w:webHidden/>
                <w:sz w:val="24"/>
                <w:szCs w:val="24"/>
              </w:rPr>
              <w:fldChar w:fldCharType="separate"/>
            </w:r>
            <w:r w:rsidR="00241C3F" w:rsidRPr="00241C3F">
              <w:rPr>
                <w:rFonts w:ascii="Times New Roman" w:hAnsi="Times New Roman"/>
                <w:webHidden/>
                <w:sz w:val="24"/>
                <w:szCs w:val="24"/>
              </w:rPr>
              <w:t>5</w:t>
            </w:r>
            <w:r w:rsidR="00241C3F" w:rsidRPr="00241C3F">
              <w:rPr>
                <w:rFonts w:ascii="Times New Roman" w:hAnsi="Times New Roman"/>
                <w:webHidden/>
                <w:sz w:val="24"/>
                <w:szCs w:val="24"/>
              </w:rPr>
              <w:fldChar w:fldCharType="end"/>
            </w:r>
          </w:hyperlink>
        </w:p>
        <w:p w14:paraId="1D3DE116" w14:textId="454DCFDE" w:rsidR="00241C3F" w:rsidRPr="00241C3F" w:rsidRDefault="00B721A6" w:rsidP="00241C3F">
          <w:pPr>
            <w:pStyle w:val="TM2"/>
            <w:tabs>
              <w:tab w:val="left" w:pos="960"/>
              <w:tab w:val="right" w:leader="dot" w:pos="9056"/>
            </w:tabs>
            <w:spacing w:line="276" w:lineRule="auto"/>
            <w:rPr>
              <w:rFonts w:ascii="Times New Roman" w:eastAsiaTheme="minorEastAsia" w:hAnsi="Times New Roman"/>
              <w:smallCaps w:val="0"/>
              <w:noProof/>
              <w:sz w:val="24"/>
              <w:szCs w:val="24"/>
            </w:rPr>
          </w:pPr>
          <w:hyperlink w:anchor="_Toc101192467" w:history="1">
            <w:r w:rsidR="00241C3F" w:rsidRPr="00241C3F">
              <w:rPr>
                <w:rStyle w:val="Lienhypertexte"/>
                <w:rFonts w:ascii="Times New Roman" w:eastAsiaTheme="majorEastAsia" w:hAnsi="Times New Roman"/>
                <w:noProof/>
                <w:sz w:val="24"/>
                <w:szCs w:val="24"/>
              </w:rPr>
              <w:t>2.1.</w:t>
            </w:r>
            <w:r w:rsidR="00241C3F" w:rsidRPr="00241C3F">
              <w:rPr>
                <w:rFonts w:ascii="Times New Roman" w:eastAsiaTheme="minorEastAsia" w:hAnsi="Times New Roman"/>
                <w:smallCaps w:val="0"/>
                <w:noProof/>
                <w:sz w:val="24"/>
                <w:szCs w:val="24"/>
              </w:rPr>
              <w:tab/>
            </w:r>
            <w:r w:rsidR="00241C3F" w:rsidRPr="00241C3F">
              <w:rPr>
                <w:rStyle w:val="Lienhypertexte"/>
                <w:rFonts w:ascii="Times New Roman" w:eastAsiaTheme="majorEastAsia" w:hAnsi="Times New Roman"/>
                <w:noProof/>
                <w:sz w:val="24"/>
                <w:szCs w:val="24"/>
              </w:rPr>
              <w:t>Situation phytosanitaire dans la région de Diffa</w:t>
            </w:r>
            <w:r w:rsidR="00241C3F" w:rsidRPr="00241C3F">
              <w:rPr>
                <w:rFonts w:ascii="Times New Roman" w:hAnsi="Times New Roman"/>
                <w:noProof/>
                <w:webHidden/>
                <w:sz w:val="24"/>
                <w:szCs w:val="24"/>
              </w:rPr>
              <w:tab/>
            </w:r>
            <w:r w:rsidR="00241C3F" w:rsidRPr="00241C3F">
              <w:rPr>
                <w:rFonts w:ascii="Times New Roman" w:hAnsi="Times New Roman"/>
                <w:noProof/>
                <w:webHidden/>
                <w:sz w:val="24"/>
                <w:szCs w:val="24"/>
              </w:rPr>
              <w:fldChar w:fldCharType="begin"/>
            </w:r>
            <w:r w:rsidR="00241C3F" w:rsidRPr="00241C3F">
              <w:rPr>
                <w:rFonts w:ascii="Times New Roman" w:hAnsi="Times New Roman"/>
                <w:noProof/>
                <w:webHidden/>
                <w:sz w:val="24"/>
                <w:szCs w:val="24"/>
              </w:rPr>
              <w:instrText xml:space="preserve"> PAGEREF _Toc101192467 \h </w:instrText>
            </w:r>
            <w:r w:rsidR="00241C3F" w:rsidRPr="00241C3F">
              <w:rPr>
                <w:rFonts w:ascii="Times New Roman" w:hAnsi="Times New Roman"/>
                <w:noProof/>
                <w:webHidden/>
                <w:sz w:val="24"/>
                <w:szCs w:val="24"/>
              </w:rPr>
            </w:r>
            <w:r w:rsidR="00241C3F" w:rsidRPr="00241C3F">
              <w:rPr>
                <w:rFonts w:ascii="Times New Roman" w:hAnsi="Times New Roman"/>
                <w:noProof/>
                <w:webHidden/>
                <w:sz w:val="24"/>
                <w:szCs w:val="24"/>
              </w:rPr>
              <w:fldChar w:fldCharType="separate"/>
            </w:r>
            <w:r w:rsidR="00241C3F" w:rsidRPr="00241C3F">
              <w:rPr>
                <w:rFonts w:ascii="Times New Roman" w:hAnsi="Times New Roman"/>
                <w:noProof/>
                <w:webHidden/>
                <w:sz w:val="24"/>
                <w:szCs w:val="24"/>
              </w:rPr>
              <w:t>5</w:t>
            </w:r>
            <w:r w:rsidR="00241C3F" w:rsidRPr="00241C3F">
              <w:rPr>
                <w:rFonts w:ascii="Times New Roman" w:hAnsi="Times New Roman"/>
                <w:noProof/>
                <w:webHidden/>
                <w:sz w:val="24"/>
                <w:szCs w:val="24"/>
              </w:rPr>
              <w:fldChar w:fldCharType="end"/>
            </w:r>
          </w:hyperlink>
        </w:p>
        <w:p w14:paraId="69F0CB4D" w14:textId="22A8F325" w:rsidR="00241C3F" w:rsidRPr="00241C3F" w:rsidRDefault="00B721A6" w:rsidP="00241C3F">
          <w:pPr>
            <w:pStyle w:val="TM2"/>
            <w:tabs>
              <w:tab w:val="left" w:pos="960"/>
              <w:tab w:val="right" w:leader="dot" w:pos="9056"/>
            </w:tabs>
            <w:spacing w:line="276" w:lineRule="auto"/>
            <w:rPr>
              <w:rFonts w:ascii="Times New Roman" w:eastAsiaTheme="minorEastAsia" w:hAnsi="Times New Roman"/>
              <w:smallCaps w:val="0"/>
              <w:noProof/>
              <w:sz w:val="24"/>
              <w:szCs w:val="24"/>
            </w:rPr>
          </w:pPr>
          <w:hyperlink w:anchor="_Toc101192468" w:history="1">
            <w:r w:rsidR="00241C3F" w:rsidRPr="00241C3F">
              <w:rPr>
                <w:rStyle w:val="Lienhypertexte"/>
                <w:rFonts w:ascii="Times New Roman" w:eastAsiaTheme="majorEastAsia" w:hAnsi="Times New Roman"/>
                <w:noProof/>
                <w:sz w:val="24"/>
                <w:szCs w:val="24"/>
              </w:rPr>
              <w:t>2.2.</w:t>
            </w:r>
            <w:r w:rsidR="00241C3F" w:rsidRPr="00241C3F">
              <w:rPr>
                <w:rFonts w:ascii="Times New Roman" w:eastAsiaTheme="minorEastAsia" w:hAnsi="Times New Roman"/>
                <w:smallCaps w:val="0"/>
                <w:noProof/>
                <w:sz w:val="24"/>
                <w:szCs w:val="24"/>
              </w:rPr>
              <w:tab/>
            </w:r>
            <w:r w:rsidR="00241C3F" w:rsidRPr="00241C3F">
              <w:rPr>
                <w:rStyle w:val="Lienhypertexte"/>
                <w:rFonts w:ascii="Times New Roman" w:eastAsiaTheme="majorEastAsia" w:hAnsi="Times New Roman"/>
                <w:noProof/>
                <w:sz w:val="24"/>
                <w:szCs w:val="24"/>
              </w:rPr>
              <w:t>Situation phytosanitaire dans la région de Dosso</w:t>
            </w:r>
            <w:r w:rsidR="00241C3F" w:rsidRPr="00241C3F">
              <w:rPr>
                <w:rFonts w:ascii="Times New Roman" w:hAnsi="Times New Roman"/>
                <w:noProof/>
                <w:webHidden/>
                <w:sz w:val="24"/>
                <w:szCs w:val="24"/>
              </w:rPr>
              <w:tab/>
            </w:r>
            <w:r w:rsidR="00241C3F" w:rsidRPr="00241C3F">
              <w:rPr>
                <w:rFonts w:ascii="Times New Roman" w:hAnsi="Times New Roman"/>
                <w:noProof/>
                <w:webHidden/>
                <w:sz w:val="24"/>
                <w:szCs w:val="24"/>
              </w:rPr>
              <w:fldChar w:fldCharType="begin"/>
            </w:r>
            <w:r w:rsidR="00241C3F" w:rsidRPr="00241C3F">
              <w:rPr>
                <w:rFonts w:ascii="Times New Roman" w:hAnsi="Times New Roman"/>
                <w:noProof/>
                <w:webHidden/>
                <w:sz w:val="24"/>
                <w:szCs w:val="24"/>
              </w:rPr>
              <w:instrText xml:space="preserve"> PAGEREF _Toc101192468 \h </w:instrText>
            </w:r>
            <w:r w:rsidR="00241C3F" w:rsidRPr="00241C3F">
              <w:rPr>
                <w:rFonts w:ascii="Times New Roman" w:hAnsi="Times New Roman"/>
                <w:noProof/>
                <w:webHidden/>
                <w:sz w:val="24"/>
                <w:szCs w:val="24"/>
              </w:rPr>
            </w:r>
            <w:r w:rsidR="00241C3F" w:rsidRPr="00241C3F">
              <w:rPr>
                <w:rFonts w:ascii="Times New Roman" w:hAnsi="Times New Roman"/>
                <w:noProof/>
                <w:webHidden/>
                <w:sz w:val="24"/>
                <w:szCs w:val="24"/>
              </w:rPr>
              <w:fldChar w:fldCharType="separate"/>
            </w:r>
            <w:r w:rsidR="00241C3F" w:rsidRPr="00241C3F">
              <w:rPr>
                <w:rFonts w:ascii="Times New Roman" w:hAnsi="Times New Roman"/>
                <w:noProof/>
                <w:webHidden/>
                <w:sz w:val="24"/>
                <w:szCs w:val="24"/>
              </w:rPr>
              <w:t>5</w:t>
            </w:r>
            <w:r w:rsidR="00241C3F" w:rsidRPr="00241C3F">
              <w:rPr>
                <w:rFonts w:ascii="Times New Roman" w:hAnsi="Times New Roman"/>
                <w:noProof/>
                <w:webHidden/>
                <w:sz w:val="24"/>
                <w:szCs w:val="24"/>
              </w:rPr>
              <w:fldChar w:fldCharType="end"/>
            </w:r>
          </w:hyperlink>
        </w:p>
        <w:p w14:paraId="55B43FA8" w14:textId="0912086B" w:rsidR="00241C3F" w:rsidRPr="00241C3F" w:rsidRDefault="00B721A6" w:rsidP="00241C3F">
          <w:pPr>
            <w:pStyle w:val="TM2"/>
            <w:tabs>
              <w:tab w:val="left" w:pos="960"/>
              <w:tab w:val="right" w:leader="dot" w:pos="9056"/>
            </w:tabs>
            <w:spacing w:line="276" w:lineRule="auto"/>
            <w:rPr>
              <w:rFonts w:ascii="Times New Roman" w:eastAsiaTheme="minorEastAsia" w:hAnsi="Times New Roman"/>
              <w:smallCaps w:val="0"/>
              <w:noProof/>
              <w:sz w:val="24"/>
              <w:szCs w:val="24"/>
            </w:rPr>
          </w:pPr>
          <w:hyperlink w:anchor="_Toc101192469" w:history="1">
            <w:r w:rsidR="00241C3F" w:rsidRPr="00241C3F">
              <w:rPr>
                <w:rStyle w:val="Lienhypertexte"/>
                <w:rFonts w:ascii="Times New Roman" w:eastAsiaTheme="majorEastAsia" w:hAnsi="Times New Roman"/>
                <w:noProof/>
                <w:sz w:val="24"/>
                <w:szCs w:val="24"/>
              </w:rPr>
              <w:t>2.3.</w:t>
            </w:r>
            <w:r w:rsidR="00241C3F" w:rsidRPr="00241C3F">
              <w:rPr>
                <w:rFonts w:ascii="Times New Roman" w:eastAsiaTheme="minorEastAsia" w:hAnsi="Times New Roman"/>
                <w:smallCaps w:val="0"/>
                <w:noProof/>
                <w:sz w:val="24"/>
                <w:szCs w:val="24"/>
              </w:rPr>
              <w:tab/>
            </w:r>
            <w:r w:rsidR="00241C3F" w:rsidRPr="00241C3F">
              <w:rPr>
                <w:rStyle w:val="Lienhypertexte"/>
                <w:rFonts w:ascii="Times New Roman" w:eastAsiaTheme="majorEastAsia" w:hAnsi="Times New Roman"/>
                <w:noProof/>
                <w:sz w:val="24"/>
                <w:szCs w:val="24"/>
              </w:rPr>
              <w:t>Situation phytosanitaire dans la région de Maradi</w:t>
            </w:r>
            <w:r w:rsidR="00241C3F" w:rsidRPr="00241C3F">
              <w:rPr>
                <w:rFonts w:ascii="Times New Roman" w:hAnsi="Times New Roman"/>
                <w:noProof/>
                <w:webHidden/>
                <w:sz w:val="24"/>
                <w:szCs w:val="24"/>
              </w:rPr>
              <w:tab/>
            </w:r>
            <w:r w:rsidR="00241C3F" w:rsidRPr="00241C3F">
              <w:rPr>
                <w:rFonts w:ascii="Times New Roman" w:hAnsi="Times New Roman"/>
                <w:noProof/>
                <w:webHidden/>
                <w:sz w:val="24"/>
                <w:szCs w:val="24"/>
              </w:rPr>
              <w:fldChar w:fldCharType="begin"/>
            </w:r>
            <w:r w:rsidR="00241C3F" w:rsidRPr="00241C3F">
              <w:rPr>
                <w:rFonts w:ascii="Times New Roman" w:hAnsi="Times New Roman"/>
                <w:noProof/>
                <w:webHidden/>
                <w:sz w:val="24"/>
                <w:szCs w:val="24"/>
              </w:rPr>
              <w:instrText xml:space="preserve"> PAGEREF _Toc101192469 \h </w:instrText>
            </w:r>
            <w:r w:rsidR="00241C3F" w:rsidRPr="00241C3F">
              <w:rPr>
                <w:rFonts w:ascii="Times New Roman" w:hAnsi="Times New Roman"/>
                <w:noProof/>
                <w:webHidden/>
                <w:sz w:val="24"/>
                <w:szCs w:val="24"/>
              </w:rPr>
            </w:r>
            <w:r w:rsidR="00241C3F" w:rsidRPr="00241C3F">
              <w:rPr>
                <w:rFonts w:ascii="Times New Roman" w:hAnsi="Times New Roman"/>
                <w:noProof/>
                <w:webHidden/>
                <w:sz w:val="24"/>
                <w:szCs w:val="24"/>
              </w:rPr>
              <w:fldChar w:fldCharType="separate"/>
            </w:r>
            <w:r w:rsidR="00241C3F" w:rsidRPr="00241C3F">
              <w:rPr>
                <w:rFonts w:ascii="Times New Roman" w:hAnsi="Times New Roman"/>
                <w:noProof/>
                <w:webHidden/>
                <w:sz w:val="24"/>
                <w:szCs w:val="24"/>
              </w:rPr>
              <w:t>5</w:t>
            </w:r>
            <w:r w:rsidR="00241C3F" w:rsidRPr="00241C3F">
              <w:rPr>
                <w:rFonts w:ascii="Times New Roman" w:hAnsi="Times New Roman"/>
                <w:noProof/>
                <w:webHidden/>
                <w:sz w:val="24"/>
                <w:szCs w:val="24"/>
              </w:rPr>
              <w:fldChar w:fldCharType="end"/>
            </w:r>
          </w:hyperlink>
        </w:p>
        <w:p w14:paraId="7EFB0571" w14:textId="1ABAB0CD" w:rsidR="00241C3F" w:rsidRPr="00241C3F" w:rsidRDefault="00B721A6" w:rsidP="00241C3F">
          <w:pPr>
            <w:pStyle w:val="TM2"/>
            <w:tabs>
              <w:tab w:val="left" w:pos="960"/>
              <w:tab w:val="right" w:leader="dot" w:pos="9056"/>
            </w:tabs>
            <w:spacing w:line="276" w:lineRule="auto"/>
            <w:rPr>
              <w:rFonts w:ascii="Times New Roman" w:eastAsiaTheme="minorEastAsia" w:hAnsi="Times New Roman"/>
              <w:smallCaps w:val="0"/>
              <w:noProof/>
              <w:sz w:val="24"/>
              <w:szCs w:val="24"/>
            </w:rPr>
          </w:pPr>
          <w:hyperlink w:anchor="_Toc101192470" w:history="1">
            <w:r w:rsidR="00241C3F" w:rsidRPr="00241C3F">
              <w:rPr>
                <w:rStyle w:val="Lienhypertexte"/>
                <w:rFonts w:ascii="Times New Roman" w:eastAsiaTheme="majorEastAsia" w:hAnsi="Times New Roman"/>
                <w:noProof/>
                <w:sz w:val="24"/>
                <w:szCs w:val="24"/>
              </w:rPr>
              <w:t>2.4.</w:t>
            </w:r>
            <w:r w:rsidR="00241C3F" w:rsidRPr="00241C3F">
              <w:rPr>
                <w:rFonts w:ascii="Times New Roman" w:eastAsiaTheme="minorEastAsia" w:hAnsi="Times New Roman"/>
                <w:smallCaps w:val="0"/>
                <w:noProof/>
                <w:sz w:val="24"/>
                <w:szCs w:val="24"/>
              </w:rPr>
              <w:tab/>
            </w:r>
            <w:r w:rsidR="00241C3F" w:rsidRPr="00241C3F">
              <w:rPr>
                <w:rStyle w:val="Lienhypertexte"/>
                <w:rFonts w:ascii="Times New Roman" w:eastAsiaTheme="majorEastAsia" w:hAnsi="Times New Roman"/>
                <w:noProof/>
                <w:sz w:val="24"/>
                <w:szCs w:val="24"/>
              </w:rPr>
              <w:t>Situation phytosanitaire dans la région Tahoua</w:t>
            </w:r>
            <w:r w:rsidR="00241C3F" w:rsidRPr="00241C3F">
              <w:rPr>
                <w:rFonts w:ascii="Times New Roman" w:hAnsi="Times New Roman"/>
                <w:noProof/>
                <w:webHidden/>
                <w:sz w:val="24"/>
                <w:szCs w:val="24"/>
              </w:rPr>
              <w:tab/>
            </w:r>
            <w:r w:rsidR="00241C3F" w:rsidRPr="00241C3F">
              <w:rPr>
                <w:rFonts w:ascii="Times New Roman" w:hAnsi="Times New Roman"/>
                <w:noProof/>
                <w:webHidden/>
                <w:sz w:val="24"/>
                <w:szCs w:val="24"/>
              </w:rPr>
              <w:fldChar w:fldCharType="begin"/>
            </w:r>
            <w:r w:rsidR="00241C3F" w:rsidRPr="00241C3F">
              <w:rPr>
                <w:rFonts w:ascii="Times New Roman" w:hAnsi="Times New Roman"/>
                <w:noProof/>
                <w:webHidden/>
                <w:sz w:val="24"/>
                <w:szCs w:val="24"/>
              </w:rPr>
              <w:instrText xml:space="preserve"> PAGEREF _Toc101192470 \h </w:instrText>
            </w:r>
            <w:r w:rsidR="00241C3F" w:rsidRPr="00241C3F">
              <w:rPr>
                <w:rFonts w:ascii="Times New Roman" w:hAnsi="Times New Roman"/>
                <w:noProof/>
                <w:webHidden/>
                <w:sz w:val="24"/>
                <w:szCs w:val="24"/>
              </w:rPr>
            </w:r>
            <w:r w:rsidR="00241C3F" w:rsidRPr="00241C3F">
              <w:rPr>
                <w:rFonts w:ascii="Times New Roman" w:hAnsi="Times New Roman"/>
                <w:noProof/>
                <w:webHidden/>
                <w:sz w:val="24"/>
                <w:szCs w:val="24"/>
              </w:rPr>
              <w:fldChar w:fldCharType="separate"/>
            </w:r>
            <w:r w:rsidR="00241C3F" w:rsidRPr="00241C3F">
              <w:rPr>
                <w:rFonts w:ascii="Times New Roman" w:hAnsi="Times New Roman"/>
                <w:noProof/>
                <w:webHidden/>
                <w:sz w:val="24"/>
                <w:szCs w:val="24"/>
              </w:rPr>
              <w:t>6</w:t>
            </w:r>
            <w:r w:rsidR="00241C3F" w:rsidRPr="00241C3F">
              <w:rPr>
                <w:rFonts w:ascii="Times New Roman" w:hAnsi="Times New Roman"/>
                <w:noProof/>
                <w:webHidden/>
                <w:sz w:val="24"/>
                <w:szCs w:val="24"/>
              </w:rPr>
              <w:fldChar w:fldCharType="end"/>
            </w:r>
          </w:hyperlink>
        </w:p>
        <w:p w14:paraId="7F0CB217" w14:textId="45B78BD9" w:rsidR="00241C3F" w:rsidRPr="00241C3F" w:rsidRDefault="00B721A6" w:rsidP="00241C3F">
          <w:pPr>
            <w:pStyle w:val="TM2"/>
            <w:tabs>
              <w:tab w:val="left" w:pos="960"/>
              <w:tab w:val="right" w:leader="dot" w:pos="9056"/>
            </w:tabs>
            <w:spacing w:line="276" w:lineRule="auto"/>
            <w:rPr>
              <w:rFonts w:ascii="Times New Roman" w:eastAsiaTheme="minorEastAsia" w:hAnsi="Times New Roman"/>
              <w:smallCaps w:val="0"/>
              <w:noProof/>
              <w:sz w:val="24"/>
              <w:szCs w:val="24"/>
            </w:rPr>
          </w:pPr>
          <w:hyperlink w:anchor="_Toc101192471" w:history="1">
            <w:r w:rsidR="00241C3F" w:rsidRPr="00241C3F">
              <w:rPr>
                <w:rStyle w:val="Lienhypertexte"/>
                <w:rFonts w:ascii="Times New Roman" w:eastAsiaTheme="majorEastAsia" w:hAnsi="Times New Roman"/>
                <w:noProof/>
                <w:sz w:val="24"/>
                <w:szCs w:val="24"/>
              </w:rPr>
              <w:t>2.5.</w:t>
            </w:r>
            <w:r w:rsidR="00241C3F" w:rsidRPr="00241C3F">
              <w:rPr>
                <w:rFonts w:ascii="Times New Roman" w:eastAsiaTheme="minorEastAsia" w:hAnsi="Times New Roman"/>
                <w:smallCaps w:val="0"/>
                <w:noProof/>
                <w:sz w:val="24"/>
                <w:szCs w:val="24"/>
              </w:rPr>
              <w:tab/>
            </w:r>
            <w:r w:rsidR="00241C3F" w:rsidRPr="00241C3F">
              <w:rPr>
                <w:rStyle w:val="Lienhypertexte"/>
                <w:rFonts w:ascii="Times New Roman" w:eastAsiaTheme="majorEastAsia" w:hAnsi="Times New Roman"/>
                <w:noProof/>
                <w:sz w:val="24"/>
                <w:szCs w:val="24"/>
              </w:rPr>
              <w:t>Situation phytosanitaire dans la région de Tillabéri</w:t>
            </w:r>
            <w:r w:rsidR="00241C3F" w:rsidRPr="00241C3F">
              <w:rPr>
                <w:rFonts w:ascii="Times New Roman" w:hAnsi="Times New Roman"/>
                <w:noProof/>
                <w:webHidden/>
                <w:sz w:val="24"/>
                <w:szCs w:val="24"/>
              </w:rPr>
              <w:tab/>
            </w:r>
            <w:r w:rsidR="00241C3F" w:rsidRPr="00241C3F">
              <w:rPr>
                <w:rFonts w:ascii="Times New Roman" w:hAnsi="Times New Roman"/>
                <w:noProof/>
                <w:webHidden/>
                <w:sz w:val="24"/>
                <w:szCs w:val="24"/>
              </w:rPr>
              <w:fldChar w:fldCharType="begin"/>
            </w:r>
            <w:r w:rsidR="00241C3F" w:rsidRPr="00241C3F">
              <w:rPr>
                <w:rFonts w:ascii="Times New Roman" w:hAnsi="Times New Roman"/>
                <w:noProof/>
                <w:webHidden/>
                <w:sz w:val="24"/>
                <w:szCs w:val="24"/>
              </w:rPr>
              <w:instrText xml:space="preserve"> PAGEREF _Toc101192471 \h </w:instrText>
            </w:r>
            <w:r w:rsidR="00241C3F" w:rsidRPr="00241C3F">
              <w:rPr>
                <w:rFonts w:ascii="Times New Roman" w:hAnsi="Times New Roman"/>
                <w:noProof/>
                <w:webHidden/>
                <w:sz w:val="24"/>
                <w:szCs w:val="24"/>
              </w:rPr>
            </w:r>
            <w:r w:rsidR="00241C3F" w:rsidRPr="00241C3F">
              <w:rPr>
                <w:rFonts w:ascii="Times New Roman" w:hAnsi="Times New Roman"/>
                <w:noProof/>
                <w:webHidden/>
                <w:sz w:val="24"/>
                <w:szCs w:val="24"/>
              </w:rPr>
              <w:fldChar w:fldCharType="separate"/>
            </w:r>
            <w:r w:rsidR="00241C3F" w:rsidRPr="00241C3F">
              <w:rPr>
                <w:rFonts w:ascii="Times New Roman" w:hAnsi="Times New Roman"/>
                <w:noProof/>
                <w:webHidden/>
                <w:sz w:val="24"/>
                <w:szCs w:val="24"/>
              </w:rPr>
              <w:t>6</w:t>
            </w:r>
            <w:r w:rsidR="00241C3F" w:rsidRPr="00241C3F">
              <w:rPr>
                <w:rFonts w:ascii="Times New Roman" w:hAnsi="Times New Roman"/>
                <w:noProof/>
                <w:webHidden/>
                <w:sz w:val="24"/>
                <w:szCs w:val="24"/>
              </w:rPr>
              <w:fldChar w:fldCharType="end"/>
            </w:r>
          </w:hyperlink>
        </w:p>
        <w:p w14:paraId="251907E1" w14:textId="3F6736D3" w:rsidR="00241C3F" w:rsidRPr="00241C3F" w:rsidRDefault="00B721A6" w:rsidP="00241C3F">
          <w:pPr>
            <w:pStyle w:val="TM2"/>
            <w:tabs>
              <w:tab w:val="left" w:pos="960"/>
              <w:tab w:val="right" w:leader="dot" w:pos="9056"/>
            </w:tabs>
            <w:spacing w:line="276" w:lineRule="auto"/>
            <w:rPr>
              <w:rFonts w:ascii="Times New Roman" w:eastAsiaTheme="minorEastAsia" w:hAnsi="Times New Roman"/>
              <w:smallCaps w:val="0"/>
              <w:noProof/>
              <w:sz w:val="24"/>
              <w:szCs w:val="24"/>
            </w:rPr>
          </w:pPr>
          <w:hyperlink w:anchor="_Toc101192472" w:history="1">
            <w:r w:rsidR="00241C3F" w:rsidRPr="00241C3F">
              <w:rPr>
                <w:rStyle w:val="Lienhypertexte"/>
                <w:rFonts w:ascii="Times New Roman" w:eastAsiaTheme="majorEastAsia" w:hAnsi="Times New Roman"/>
                <w:noProof/>
                <w:sz w:val="24"/>
                <w:szCs w:val="24"/>
              </w:rPr>
              <w:t>2.6.</w:t>
            </w:r>
            <w:r w:rsidR="00241C3F" w:rsidRPr="00241C3F">
              <w:rPr>
                <w:rFonts w:ascii="Times New Roman" w:eastAsiaTheme="minorEastAsia" w:hAnsi="Times New Roman"/>
                <w:smallCaps w:val="0"/>
                <w:noProof/>
                <w:sz w:val="24"/>
                <w:szCs w:val="24"/>
              </w:rPr>
              <w:tab/>
            </w:r>
            <w:r w:rsidR="00241C3F" w:rsidRPr="00241C3F">
              <w:rPr>
                <w:rStyle w:val="Lienhypertexte"/>
                <w:rFonts w:ascii="Times New Roman" w:eastAsiaTheme="majorEastAsia" w:hAnsi="Times New Roman"/>
                <w:noProof/>
                <w:sz w:val="24"/>
                <w:szCs w:val="24"/>
              </w:rPr>
              <w:t>Situation phytosanitaire dans la région de Zinder</w:t>
            </w:r>
            <w:r w:rsidR="00241C3F" w:rsidRPr="00241C3F">
              <w:rPr>
                <w:rFonts w:ascii="Times New Roman" w:hAnsi="Times New Roman"/>
                <w:noProof/>
                <w:webHidden/>
                <w:sz w:val="24"/>
                <w:szCs w:val="24"/>
              </w:rPr>
              <w:tab/>
            </w:r>
            <w:r w:rsidR="00241C3F" w:rsidRPr="00241C3F">
              <w:rPr>
                <w:rFonts w:ascii="Times New Roman" w:hAnsi="Times New Roman"/>
                <w:noProof/>
                <w:webHidden/>
                <w:sz w:val="24"/>
                <w:szCs w:val="24"/>
              </w:rPr>
              <w:fldChar w:fldCharType="begin"/>
            </w:r>
            <w:r w:rsidR="00241C3F" w:rsidRPr="00241C3F">
              <w:rPr>
                <w:rFonts w:ascii="Times New Roman" w:hAnsi="Times New Roman"/>
                <w:noProof/>
                <w:webHidden/>
                <w:sz w:val="24"/>
                <w:szCs w:val="24"/>
              </w:rPr>
              <w:instrText xml:space="preserve"> PAGEREF _Toc101192472 \h </w:instrText>
            </w:r>
            <w:r w:rsidR="00241C3F" w:rsidRPr="00241C3F">
              <w:rPr>
                <w:rFonts w:ascii="Times New Roman" w:hAnsi="Times New Roman"/>
                <w:noProof/>
                <w:webHidden/>
                <w:sz w:val="24"/>
                <w:szCs w:val="24"/>
              </w:rPr>
            </w:r>
            <w:r w:rsidR="00241C3F" w:rsidRPr="00241C3F">
              <w:rPr>
                <w:rFonts w:ascii="Times New Roman" w:hAnsi="Times New Roman"/>
                <w:noProof/>
                <w:webHidden/>
                <w:sz w:val="24"/>
                <w:szCs w:val="24"/>
              </w:rPr>
              <w:fldChar w:fldCharType="separate"/>
            </w:r>
            <w:r w:rsidR="00241C3F" w:rsidRPr="00241C3F">
              <w:rPr>
                <w:rFonts w:ascii="Times New Roman" w:hAnsi="Times New Roman"/>
                <w:noProof/>
                <w:webHidden/>
                <w:sz w:val="24"/>
                <w:szCs w:val="24"/>
              </w:rPr>
              <w:t>6</w:t>
            </w:r>
            <w:r w:rsidR="00241C3F" w:rsidRPr="00241C3F">
              <w:rPr>
                <w:rFonts w:ascii="Times New Roman" w:hAnsi="Times New Roman"/>
                <w:noProof/>
                <w:webHidden/>
                <w:sz w:val="24"/>
                <w:szCs w:val="24"/>
              </w:rPr>
              <w:fldChar w:fldCharType="end"/>
            </w:r>
          </w:hyperlink>
        </w:p>
        <w:p w14:paraId="4C500F64" w14:textId="436C974B" w:rsidR="00241C3F" w:rsidRPr="00241C3F" w:rsidRDefault="00B721A6" w:rsidP="00241C3F">
          <w:pPr>
            <w:pStyle w:val="TM1"/>
            <w:spacing w:line="276" w:lineRule="auto"/>
            <w:rPr>
              <w:rFonts w:ascii="Times New Roman" w:eastAsiaTheme="minorEastAsia" w:hAnsi="Times New Roman"/>
              <w:b w:val="0"/>
              <w:bCs w:val="0"/>
              <w:caps w:val="0"/>
              <w:sz w:val="24"/>
              <w:szCs w:val="24"/>
            </w:rPr>
          </w:pPr>
          <w:hyperlink w:anchor="_Toc101192473" w:history="1">
            <w:r w:rsidR="00241C3F" w:rsidRPr="00241C3F">
              <w:rPr>
                <w:rStyle w:val="Lienhypertexte"/>
                <w:rFonts w:ascii="Times New Roman" w:hAnsi="Times New Roman"/>
                <w:sz w:val="24"/>
                <w:szCs w:val="24"/>
              </w:rPr>
              <w:t>III.</w:t>
            </w:r>
            <w:r w:rsidR="00241C3F" w:rsidRPr="00241C3F">
              <w:rPr>
                <w:rFonts w:ascii="Times New Roman" w:eastAsiaTheme="minorEastAsia" w:hAnsi="Times New Roman"/>
                <w:b w:val="0"/>
                <w:bCs w:val="0"/>
                <w:caps w:val="0"/>
                <w:sz w:val="24"/>
                <w:szCs w:val="24"/>
              </w:rPr>
              <w:tab/>
            </w:r>
            <w:r w:rsidR="00241C3F" w:rsidRPr="00241C3F">
              <w:rPr>
                <w:rStyle w:val="Lienhypertexte"/>
                <w:rFonts w:ascii="Times New Roman" w:hAnsi="Times New Roman"/>
                <w:sz w:val="24"/>
                <w:szCs w:val="24"/>
              </w:rPr>
              <w:t>CADRE POLITIQUE, JURIDIQUE ET INSTITUTIONNEL DE LA GESTION DES PESTES ET PESTICIDES</w:t>
            </w:r>
            <w:r w:rsidR="00241C3F" w:rsidRPr="00241C3F">
              <w:rPr>
                <w:rFonts w:ascii="Times New Roman" w:hAnsi="Times New Roman"/>
                <w:webHidden/>
                <w:sz w:val="24"/>
                <w:szCs w:val="24"/>
              </w:rPr>
              <w:tab/>
            </w:r>
            <w:r w:rsidR="00241C3F" w:rsidRPr="00241C3F">
              <w:rPr>
                <w:rFonts w:ascii="Times New Roman" w:hAnsi="Times New Roman"/>
                <w:webHidden/>
                <w:sz w:val="24"/>
                <w:szCs w:val="24"/>
              </w:rPr>
              <w:fldChar w:fldCharType="begin"/>
            </w:r>
            <w:r w:rsidR="00241C3F" w:rsidRPr="00241C3F">
              <w:rPr>
                <w:rFonts w:ascii="Times New Roman" w:hAnsi="Times New Roman"/>
                <w:webHidden/>
                <w:sz w:val="24"/>
                <w:szCs w:val="24"/>
              </w:rPr>
              <w:instrText xml:space="preserve"> PAGEREF _Toc101192473 \h </w:instrText>
            </w:r>
            <w:r w:rsidR="00241C3F" w:rsidRPr="00241C3F">
              <w:rPr>
                <w:rFonts w:ascii="Times New Roman" w:hAnsi="Times New Roman"/>
                <w:webHidden/>
                <w:sz w:val="24"/>
                <w:szCs w:val="24"/>
              </w:rPr>
            </w:r>
            <w:r w:rsidR="00241C3F" w:rsidRPr="00241C3F">
              <w:rPr>
                <w:rFonts w:ascii="Times New Roman" w:hAnsi="Times New Roman"/>
                <w:webHidden/>
                <w:sz w:val="24"/>
                <w:szCs w:val="24"/>
              </w:rPr>
              <w:fldChar w:fldCharType="separate"/>
            </w:r>
            <w:r w:rsidR="00241C3F" w:rsidRPr="00241C3F">
              <w:rPr>
                <w:rFonts w:ascii="Times New Roman" w:hAnsi="Times New Roman"/>
                <w:webHidden/>
                <w:sz w:val="24"/>
                <w:szCs w:val="24"/>
              </w:rPr>
              <w:t>8</w:t>
            </w:r>
            <w:r w:rsidR="00241C3F" w:rsidRPr="00241C3F">
              <w:rPr>
                <w:rFonts w:ascii="Times New Roman" w:hAnsi="Times New Roman"/>
                <w:webHidden/>
                <w:sz w:val="24"/>
                <w:szCs w:val="24"/>
              </w:rPr>
              <w:fldChar w:fldCharType="end"/>
            </w:r>
          </w:hyperlink>
        </w:p>
        <w:p w14:paraId="366B4233" w14:textId="76FDF5C8" w:rsidR="00241C3F" w:rsidRPr="00241C3F" w:rsidRDefault="00B721A6" w:rsidP="00241C3F">
          <w:pPr>
            <w:pStyle w:val="TM2"/>
            <w:tabs>
              <w:tab w:val="left" w:pos="960"/>
              <w:tab w:val="right" w:leader="dot" w:pos="9056"/>
            </w:tabs>
            <w:spacing w:line="276" w:lineRule="auto"/>
            <w:rPr>
              <w:rFonts w:ascii="Times New Roman" w:eastAsiaTheme="minorEastAsia" w:hAnsi="Times New Roman"/>
              <w:smallCaps w:val="0"/>
              <w:noProof/>
              <w:sz w:val="24"/>
              <w:szCs w:val="24"/>
            </w:rPr>
          </w:pPr>
          <w:hyperlink w:anchor="_Toc101192474" w:history="1">
            <w:r w:rsidR="00241C3F" w:rsidRPr="00241C3F">
              <w:rPr>
                <w:rStyle w:val="Lienhypertexte"/>
                <w:rFonts w:ascii="Times New Roman" w:hAnsi="Times New Roman"/>
                <w:noProof/>
                <w:sz w:val="24"/>
                <w:szCs w:val="24"/>
              </w:rPr>
              <w:t>3.1.</w:t>
            </w:r>
            <w:r w:rsidR="00241C3F" w:rsidRPr="00241C3F">
              <w:rPr>
                <w:rFonts w:ascii="Times New Roman" w:eastAsiaTheme="minorEastAsia" w:hAnsi="Times New Roman"/>
                <w:smallCaps w:val="0"/>
                <w:noProof/>
                <w:sz w:val="24"/>
                <w:szCs w:val="24"/>
              </w:rPr>
              <w:tab/>
            </w:r>
            <w:r w:rsidR="00241C3F" w:rsidRPr="00241C3F">
              <w:rPr>
                <w:rStyle w:val="Lienhypertexte"/>
                <w:rFonts w:ascii="Times New Roman" w:hAnsi="Times New Roman"/>
                <w:noProof/>
                <w:sz w:val="24"/>
                <w:szCs w:val="24"/>
              </w:rPr>
              <w:t>Cadre politique</w:t>
            </w:r>
            <w:r w:rsidR="00241C3F" w:rsidRPr="00241C3F">
              <w:rPr>
                <w:rFonts w:ascii="Times New Roman" w:hAnsi="Times New Roman"/>
                <w:noProof/>
                <w:webHidden/>
                <w:sz w:val="24"/>
                <w:szCs w:val="24"/>
              </w:rPr>
              <w:tab/>
            </w:r>
            <w:r w:rsidR="00241C3F" w:rsidRPr="00241C3F">
              <w:rPr>
                <w:rFonts w:ascii="Times New Roman" w:hAnsi="Times New Roman"/>
                <w:noProof/>
                <w:webHidden/>
                <w:sz w:val="24"/>
                <w:szCs w:val="24"/>
              </w:rPr>
              <w:fldChar w:fldCharType="begin"/>
            </w:r>
            <w:r w:rsidR="00241C3F" w:rsidRPr="00241C3F">
              <w:rPr>
                <w:rFonts w:ascii="Times New Roman" w:hAnsi="Times New Roman"/>
                <w:noProof/>
                <w:webHidden/>
                <w:sz w:val="24"/>
                <w:szCs w:val="24"/>
              </w:rPr>
              <w:instrText xml:space="preserve"> PAGEREF _Toc101192474 \h </w:instrText>
            </w:r>
            <w:r w:rsidR="00241C3F" w:rsidRPr="00241C3F">
              <w:rPr>
                <w:rFonts w:ascii="Times New Roman" w:hAnsi="Times New Roman"/>
                <w:noProof/>
                <w:webHidden/>
                <w:sz w:val="24"/>
                <w:szCs w:val="24"/>
              </w:rPr>
            </w:r>
            <w:r w:rsidR="00241C3F" w:rsidRPr="00241C3F">
              <w:rPr>
                <w:rFonts w:ascii="Times New Roman" w:hAnsi="Times New Roman"/>
                <w:noProof/>
                <w:webHidden/>
                <w:sz w:val="24"/>
                <w:szCs w:val="24"/>
              </w:rPr>
              <w:fldChar w:fldCharType="separate"/>
            </w:r>
            <w:r w:rsidR="00241C3F" w:rsidRPr="00241C3F">
              <w:rPr>
                <w:rFonts w:ascii="Times New Roman" w:hAnsi="Times New Roman"/>
                <w:noProof/>
                <w:webHidden/>
                <w:sz w:val="24"/>
                <w:szCs w:val="24"/>
              </w:rPr>
              <w:t>8</w:t>
            </w:r>
            <w:r w:rsidR="00241C3F" w:rsidRPr="00241C3F">
              <w:rPr>
                <w:rFonts w:ascii="Times New Roman" w:hAnsi="Times New Roman"/>
                <w:noProof/>
                <w:webHidden/>
                <w:sz w:val="24"/>
                <w:szCs w:val="24"/>
              </w:rPr>
              <w:fldChar w:fldCharType="end"/>
            </w:r>
          </w:hyperlink>
        </w:p>
        <w:p w14:paraId="4BD77452" w14:textId="50484FDF" w:rsidR="00241C3F" w:rsidRPr="00241C3F" w:rsidRDefault="00B721A6" w:rsidP="00241C3F">
          <w:pPr>
            <w:pStyle w:val="TM3"/>
            <w:spacing w:line="276" w:lineRule="auto"/>
            <w:rPr>
              <w:rFonts w:ascii="Times New Roman" w:eastAsiaTheme="minorEastAsia" w:hAnsi="Times New Roman"/>
              <w:i w:val="0"/>
              <w:iCs w:val="0"/>
              <w:noProof/>
              <w:sz w:val="24"/>
              <w:szCs w:val="24"/>
            </w:rPr>
          </w:pPr>
          <w:hyperlink w:anchor="_Toc101192475" w:history="1">
            <w:r w:rsidR="00241C3F" w:rsidRPr="00241C3F">
              <w:rPr>
                <w:rStyle w:val="Lienhypertexte"/>
                <w:rFonts w:ascii="Times New Roman" w:eastAsia="Calibri" w:hAnsi="Times New Roman"/>
                <w:i w:val="0"/>
                <w:noProof/>
                <w:sz w:val="24"/>
                <w:szCs w:val="24"/>
              </w:rPr>
              <w:t>3.1.1.</w:t>
            </w:r>
            <w:r w:rsidR="00241C3F" w:rsidRPr="00241C3F">
              <w:rPr>
                <w:rFonts w:ascii="Times New Roman" w:eastAsiaTheme="minorEastAsia" w:hAnsi="Times New Roman"/>
                <w:i w:val="0"/>
                <w:iCs w:val="0"/>
                <w:noProof/>
                <w:sz w:val="24"/>
                <w:szCs w:val="24"/>
              </w:rPr>
              <w:tab/>
            </w:r>
            <w:r w:rsidR="00241C3F" w:rsidRPr="00241C3F">
              <w:rPr>
                <w:rStyle w:val="Lienhypertexte"/>
                <w:rFonts w:ascii="Times New Roman" w:eastAsia="Calibri" w:hAnsi="Times New Roman"/>
                <w:i w:val="0"/>
                <w:noProof/>
                <w:sz w:val="24"/>
                <w:szCs w:val="24"/>
              </w:rPr>
              <w:t>Politiques nationales</w:t>
            </w:r>
            <w:r w:rsidR="00241C3F" w:rsidRPr="00241C3F">
              <w:rPr>
                <w:rFonts w:ascii="Times New Roman" w:hAnsi="Times New Roman"/>
                <w:i w:val="0"/>
                <w:noProof/>
                <w:webHidden/>
                <w:sz w:val="24"/>
                <w:szCs w:val="24"/>
              </w:rPr>
              <w:tab/>
            </w:r>
            <w:r w:rsidR="00241C3F" w:rsidRPr="00241C3F">
              <w:rPr>
                <w:rFonts w:ascii="Times New Roman" w:hAnsi="Times New Roman"/>
                <w:i w:val="0"/>
                <w:noProof/>
                <w:webHidden/>
                <w:sz w:val="24"/>
                <w:szCs w:val="24"/>
              </w:rPr>
              <w:fldChar w:fldCharType="begin"/>
            </w:r>
            <w:r w:rsidR="00241C3F" w:rsidRPr="00241C3F">
              <w:rPr>
                <w:rFonts w:ascii="Times New Roman" w:hAnsi="Times New Roman"/>
                <w:i w:val="0"/>
                <w:noProof/>
                <w:webHidden/>
                <w:sz w:val="24"/>
                <w:szCs w:val="24"/>
              </w:rPr>
              <w:instrText xml:space="preserve"> PAGEREF _Toc101192475 \h </w:instrText>
            </w:r>
            <w:r w:rsidR="00241C3F" w:rsidRPr="00241C3F">
              <w:rPr>
                <w:rFonts w:ascii="Times New Roman" w:hAnsi="Times New Roman"/>
                <w:i w:val="0"/>
                <w:noProof/>
                <w:webHidden/>
                <w:sz w:val="24"/>
                <w:szCs w:val="24"/>
              </w:rPr>
            </w:r>
            <w:r w:rsidR="00241C3F" w:rsidRPr="00241C3F">
              <w:rPr>
                <w:rFonts w:ascii="Times New Roman" w:hAnsi="Times New Roman"/>
                <w:i w:val="0"/>
                <w:noProof/>
                <w:webHidden/>
                <w:sz w:val="24"/>
                <w:szCs w:val="24"/>
              </w:rPr>
              <w:fldChar w:fldCharType="separate"/>
            </w:r>
            <w:r w:rsidR="00241C3F" w:rsidRPr="00241C3F">
              <w:rPr>
                <w:rFonts w:ascii="Times New Roman" w:hAnsi="Times New Roman"/>
                <w:i w:val="0"/>
                <w:noProof/>
                <w:webHidden/>
                <w:sz w:val="24"/>
                <w:szCs w:val="24"/>
              </w:rPr>
              <w:t>8</w:t>
            </w:r>
            <w:r w:rsidR="00241C3F" w:rsidRPr="00241C3F">
              <w:rPr>
                <w:rFonts w:ascii="Times New Roman" w:hAnsi="Times New Roman"/>
                <w:i w:val="0"/>
                <w:noProof/>
                <w:webHidden/>
                <w:sz w:val="24"/>
                <w:szCs w:val="24"/>
              </w:rPr>
              <w:fldChar w:fldCharType="end"/>
            </w:r>
          </w:hyperlink>
        </w:p>
        <w:p w14:paraId="239646CE" w14:textId="7BCBDD5A" w:rsidR="00241C3F" w:rsidRPr="00241C3F" w:rsidRDefault="00B721A6" w:rsidP="00241C3F">
          <w:pPr>
            <w:pStyle w:val="TM3"/>
            <w:spacing w:line="276" w:lineRule="auto"/>
            <w:rPr>
              <w:rFonts w:ascii="Times New Roman" w:eastAsiaTheme="minorEastAsia" w:hAnsi="Times New Roman"/>
              <w:i w:val="0"/>
              <w:iCs w:val="0"/>
              <w:noProof/>
              <w:sz w:val="24"/>
              <w:szCs w:val="24"/>
            </w:rPr>
          </w:pPr>
          <w:hyperlink w:anchor="_Toc101192476" w:history="1">
            <w:r w:rsidR="00241C3F" w:rsidRPr="00241C3F">
              <w:rPr>
                <w:rStyle w:val="Lienhypertexte"/>
                <w:rFonts w:ascii="Times New Roman" w:eastAsia="Calibri" w:hAnsi="Times New Roman"/>
                <w:i w:val="0"/>
                <w:noProof/>
                <w:sz w:val="24"/>
                <w:szCs w:val="24"/>
              </w:rPr>
              <w:t>3.1.2.</w:t>
            </w:r>
            <w:r w:rsidR="00241C3F" w:rsidRPr="00241C3F">
              <w:rPr>
                <w:rFonts w:ascii="Times New Roman" w:eastAsiaTheme="minorEastAsia" w:hAnsi="Times New Roman"/>
                <w:i w:val="0"/>
                <w:iCs w:val="0"/>
                <w:noProof/>
                <w:sz w:val="24"/>
                <w:szCs w:val="24"/>
              </w:rPr>
              <w:tab/>
            </w:r>
            <w:r w:rsidR="00241C3F" w:rsidRPr="00241C3F">
              <w:rPr>
                <w:rStyle w:val="Lienhypertexte"/>
                <w:rFonts w:ascii="Times New Roman" w:eastAsia="Calibri" w:hAnsi="Times New Roman"/>
                <w:i w:val="0"/>
                <w:noProof/>
                <w:sz w:val="24"/>
                <w:szCs w:val="24"/>
              </w:rPr>
              <w:t>Norme Environnementale et Sociale de la Banque mondiale</w:t>
            </w:r>
            <w:r w:rsidR="00241C3F" w:rsidRPr="00241C3F">
              <w:rPr>
                <w:rFonts w:ascii="Times New Roman" w:hAnsi="Times New Roman"/>
                <w:i w:val="0"/>
                <w:noProof/>
                <w:webHidden/>
                <w:sz w:val="24"/>
                <w:szCs w:val="24"/>
              </w:rPr>
              <w:tab/>
            </w:r>
            <w:r w:rsidR="00241C3F" w:rsidRPr="00241C3F">
              <w:rPr>
                <w:rFonts w:ascii="Times New Roman" w:hAnsi="Times New Roman"/>
                <w:i w:val="0"/>
                <w:noProof/>
                <w:webHidden/>
                <w:sz w:val="24"/>
                <w:szCs w:val="24"/>
              </w:rPr>
              <w:fldChar w:fldCharType="begin"/>
            </w:r>
            <w:r w:rsidR="00241C3F" w:rsidRPr="00241C3F">
              <w:rPr>
                <w:rFonts w:ascii="Times New Roman" w:hAnsi="Times New Roman"/>
                <w:i w:val="0"/>
                <w:noProof/>
                <w:webHidden/>
                <w:sz w:val="24"/>
                <w:szCs w:val="24"/>
              </w:rPr>
              <w:instrText xml:space="preserve"> PAGEREF _Toc101192476 \h </w:instrText>
            </w:r>
            <w:r w:rsidR="00241C3F" w:rsidRPr="00241C3F">
              <w:rPr>
                <w:rFonts w:ascii="Times New Roman" w:hAnsi="Times New Roman"/>
                <w:i w:val="0"/>
                <w:noProof/>
                <w:webHidden/>
                <w:sz w:val="24"/>
                <w:szCs w:val="24"/>
              </w:rPr>
            </w:r>
            <w:r w:rsidR="00241C3F" w:rsidRPr="00241C3F">
              <w:rPr>
                <w:rFonts w:ascii="Times New Roman" w:hAnsi="Times New Roman"/>
                <w:i w:val="0"/>
                <w:noProof/>
                <w:webHidden/>
                <w:sz w:val="24"/>
                <w:szCs w:val="24"/>
              </w:rPr>
              <w:fldChar w:fldCharType="separate"/>
            </w:r>
            <w:r w:rsidR="00241C3F" w:rsidRPr="00241C3F">
              <w:rPr>
                <w:rFonts w:ascii="Times New Roman" w:hAnsi="Times New Roman"/>
                <w:i w:val="0"/>
                <w:noProof/>
                <w:webHidden/>
                <w:sz w:val="24"/>
                <w:szCs w:val="24"/>
              </w:rPr>
              <w:t>8</w:t>
            </w:r>
            <w:r w:rsidR="00241C3F" w:rsidRPr="00241C3F">
              <w:rPr>
                <w:rFonts w:ascii="Times New Roman" w:hAnsi="Times New Roman"/>
                <w:i w:val="0"/>
                <w:noProof/>
                <w:webHidden/>
                <w:sz w:val="24"/>
                <w:szCs w:val="24"/>
              </w:rPr>
              <w:fldChar w:fldCharType="end"/>
            </w:r>
          </w:hyperlink>
        </w:p>
        <w:p w14:paraId="57271E95" w14:textId="32811378" w:rsidR="00241C3F" w:rsidRPr="00241C3F" w:rsidRDefault="00B721A6" w:rsidP="00241C3F">
          <w:pPr>
            <w:pStyle w:val="TM2"/>
            <w:tabs>
              <w:tab w:val="left" w:pos="960"/>
              <w:tab w:val="right" w:leader="dot" w:pos="9056"/>
            </w:tabs>
            <w:spacing w:line="276" w:lineRule="auto"/>
            <w:rPr>
              <w:rFonts w:ascii="Times New Roman" w:eastAsiaTheme="minorEastAsia" w:hAnsi="Times New Roman"/>
              <w:smallCaps w:val="0"/>
              <w:noProof/>
              <w:sz w:val="24"/>
              <w:szCs w:val="24"/>
            </w:rPr>
          </w:pPr>
          <w:hyperlink w:anchor="_Toc101192477" w:history="1">
            <w:r w:rsidR="00241C3F" w:rsidRPr="00241C3F">
              <w:rPr>
                <w:rStyle w:val="Lienhypertexte"/>
                <w:rFonts w:ascii="Times New Roman" w:hAnsi="Times New Roman"/>
                <w:noProof/>
                <w:sz w:val="24"/>
                <w:szCs w:val="24"/>
              </w:rPr>
              <w:t>3.2.</w:t>
            </w:r>
            <w:r w:rsidR="00241C3F" w:rsidRPr="00241C3F">
              <w:rPr>
                <w:rFonts w:ascii="Times New Roman" w:eastAsiaTheme="minorEastAsia" w:hAnsi="Times New Roman"/>
                <w:smallCaps w:val="0"/>
                <w:noProof/>
                <w:sz w:val="24"/>
                <w:szCs w:val="24"/>
              </w:rPr>
              <w:tab/>
            </w:r>
            <w:r w:rsidR="00241C3F" w:rsidRPr="00241C3F">
              <w:rPr>
                <w:rStyle w:val="Lienhypertexte"/>
                <w:rFonts w:ascii="Times New Roman" w:hAnsi="Times New Roman"/>
                <w:noProof/>
                <w:sz w:val="24"/>
                <w:szCs w:val="24"/>
              </w:rPr>
              <w:t>Cadre juridique</w:t>
            </w:r>
            <w:r w:rsidR="00241C3F" w:rsidRPr="00241C3F">
              <w:rPr>
                <w:rFonts w:ascii="Times New Roman" w:hAnsi="Times New Roman"/>
                <w:noProof/>
                <w:webHidden/>
                <w:sz w:val="24"/>
                <w:szCs w:val="24"/>
              </w:rPr>
              <w:tab/>
            </w:r>
            <w:r w:rsidR="00241C3F" w:rsidRPr="00241C3F">
              <w:rPr>
                <w:rFonts w:ascii="Times New Roman" w:hAnsi="Times New Roman"/>
                <w:noProof/>
                <w:webHidden/>
                <w:sz w:val="24"/>
                <w:szCs w:val="24"/>
              </w:rPr>
              <w:fldChar w:fldCharType="begin"/>
            </w:r>
            <w:r w:rsidR="00241C3F" w:rsidRPr="00241C3F">
              <w:rPr>
                <w:rFonts w:ascii="Times New Roman" w:hAnsi="Times New Roman"/>
                <w:noProof/>
                <w:webHidden/>
                <w:sz w:val="24"/>
                <w:szCs w:val="24"/>
              </w:rPr>
              <w:instrText xml:space="preserve"> PAGEREF _Toc101192477 \h </w:instrText>
            </w:r>
            <w:r w:rsidR="00241C3F" w:rsidRPr="00241C3F">
              <w:rPr>
                <w:rFonts w:ascii="Times New Roman" w:hAnsi="Times New Roman"/>
                <w:noProof/>
                <w:webHidden/>
                <w:sz w:val="24"/>
                <w:szCs w:val="24"/>
              </w:rPr>
            </w:r>
            <w:r w:rsidR="00241C3F" w:rsidRPr="00241C3F">
              <w:rPr>
                <w:rFonts w:ascii="Times New Roman" w:hAnsi="Times New Roman"/>
                <w:noProof/>
                <w:webHidden/>
                <w:sz w:val="24"/>
                <w:szCs w:val="24"/>
              </w:rPr>
              <w:fldChar w:fldCharType="separate"/>
            </w:r>
            <w:r w:rsidR="00241C3F" w:rsidRPr="00241C3F">
              <w:rPr>
                <w:rFonts w:ascii="Times New Roman" w:hAnsi="Times New Roman"/>
                <w:noProof/>
                <w:webHidden/>
                <w:sz w:val="24"/>
                <w:szCs w:val="24"/>
              </w:rPr>
              <w:t>10</w:t>
            </w:r>
            <w:r w:rsidR="00241C3F" w:rsidRPr="00241C3F">
              <w:rPr>
                <w:rFonts w:ascii="Times New Roman" w:hAnsi="Times New Roman"/>
                <w:noProof/>
                <w:webHidden/>
                <w:sz w:val="24"/>
                <w:szCs w:val="24"/>
              </w:rPr>
              <w:fldChar w:fldCharType="end"/>
            </w:r>
          </w:hyperlink>
        </w:p>
        <w:p w14:paraId="12CD1A7D" w14:textId="1185705A" w:rsidR="00241C3F" w:rsidRPr="00241C3F" w:rsidRDefault="00B721A6" w:rsidP="00241C3F">
          <w:pPr>
            <w:pStyle w:val="TM3"/>
            <w:spacing w:line="276" w:lineRule="auto"/>
            <w:rPr>
              <w:rFonts w:ascii="Times New Roman" w:eastAsiaTheme="minorEastAsia" w:hAnsi="Times New Roman"/>
              <w:i w:val="0"/>
              <w:iCs w:val="0"/>
              <w:noProof/>
              <w:sz w:val="24"/>
              <w:szCs w:val="24"/>
            </w:rPr>
          </w:pPr>
          <w:hyperlink w:anchor="_Toc101192478" w:history="1">
            <w:r w:rsidR="00241C3F" w:rsidRPr="00241C3F">
              <w:rPr>
                <w:rStyle w:val="Lienhypertexte"/>
                <w:rFonts w:ascii="Times New Roman" w:eastAsia="Calibri" w:hAnsi="Times New Roman"/>
                <w:i w:val="0"/>
                <w:noProof/>
                <w:sz w:val="24"/>
                <w:szCs w:val="24"/>
              </w:rPr>
              <w:t>3.2.1.</w:t>
            </w:r>
            <w:r w:rsidR="00241C3F" w:rsidRPr="00241C3F">
              <w:rPr>
                <w:rFonts w:ascii="Times New Roman" w:eastAsiaTheme="minorEastAsia" w:hAnsi="Times New Roman"/>
                <w:i w:val="0"/>
                <w:iCs w:val="0"/>
                <w:noProof/>
                <w:sz w:val="24"/>
                <w:szCs w:val="24"/>
              </w:rPr>
              <w:tab/>
            </w:r>
            <w:r w:rsidR="00241C3F" w:rsidRPr="00241C3F">
              <w:rPr>
                <w:rStyle w:val="Lienhypertexte"/>
                <w:rFonts w:ascii="Times New Roman" w:eastAsia="Calibri" w:hAnsi="Times New Roman"/>
                <w:i w:val="0"/>
                <w:noProof/>
                <w:sz w:val="24"/>
                <w:szCs w:val="24"/>
              </w:rPr>
              <w:t>Cadre juridique international</w:t>
            </w:r>
            <w:r w:rsidR="00241C3F" w:rsidRPr="00241C3F">
              <w:rPr>
                <w:rFonts w:ascii="Times New Roman" w:hAnsi="Times New Roman"/>
                <w:i w:val="0"/>
                <w:noProof/>
                <w:webHidden/>
                <w:sz w:val="24"/>
                <w:szCs w:val="24"/>
              </w:rPr>
              <w:tab/>
            </w:r>
            <w:r w:rsidR="00241C3F" w:rsidRPr="00241C3F">
              <w:rPr>
                <w:rFonts w:ascii="Times New Roman" w:hAnsi="Times New Roman"/>
                <w:i w:val="0"/>
                <w:noProof/>
                <w:webHidden/>
                <w:sz w:val="24"/>
                <w:szCs w:val="24"/>
              </w:rPr>
              <w:fldChar w:fldCharType="begin"/>
            </w:r>
            <w:r w:rsidR="00241C3F" w:rsidRPr="00241C3F">
              <w:rPr>
                <w:rFonts w:ascii="Times New Roman" w:hAnsi="Times New Roman"/>
                <w:i w:val="0"/>
                <w:noProof/>
                <w:webHidden/>
                <w:sz w:val="24"/>
                <w:szCs w:val="24"/>
              </w:rPr>
              <w:instrText xml:space="preserve"> PAGEREF _Toc101192478 \h </w:instrText>
            </w:r>
            <w:r w:rsidR="00241C3F" w:rsidRPr="00241C3F">
              <w:rPr>
                <w:rFonts w:ascii="Times New Roman" w:hAnsi="Times New Roman"/>
                <w:i w:val="0"/>
                <w:noProof/>
                <w:webHidden/>
                <w:sz w:val="24"/>
                <w:szCs w:val="24"/>
              </w:rPr>
            </w:r>
            <w:r w:rsidR="00241C3F" w:rsidRPr="00241C3F">
              <w:rPr>
                <w:rFonts w:ascii="Times New Roman" w:hAnsi="Times New Roman"/>
                <w:i w:val="0"/>
                <w:noProof/>
                <w:webHidden/>
                <w:sz w:val="24"/>
                <w:szCs w:val="24"/>
              </w:rPr>
              <w:fldChar w:fldCharType="separate"/>
            </w:r>
            <w:r w:rsidR="00241C3F" w:rsidRPr="00241C3F">
              <w:rPr>
                <w:rFonts w:ascii="Times New Roman" w:hAnsi="Times New Roman"/>
                <w:i w:val="0"/>
                <w:noProof/>
                <w:webHidden/>
                <w:sz w:val="24"/>
                <w:szCs w:val="24"/>
              </w:rPr>
              <w:t>10</w:t>
            </w:r>
            <w:r w:rsidR="00241C3F" w:rsidRPr="00241C3F">
              <w:rPr>
                <w:rFonts w:ascii="Times New Roman" w:hAnsi="Times New Roman"/>
                <w:i w:val="0"/>
                <w:noProof/>
                <w:webHidden/>
                <w:sz w:val="24"/>
                <w:szCs w:val="24"/>
              </w:rPr>
              <w:fldChar w:fldCharType="end"/>
            </w:r>
          </w:hyperlink>
        </w:p>
        <w:p w14:paraId="617DF783" w14:textId="05E84072" w:rsidR="00241C3F" w:rsidRPr="00241C3F" w:rsidRDefault="00B721A6" w:rsidP="00241C3F">
          <w:pPr>
            <w:pStyle w:val="TM3"/>
            <w:spacing w:line="276" w:lineRule="auto"/>
            <w:rPr>
              <w:rFonts w:ascii="Times New Roman" w:eastAsiaTheme="minorEastAsia" w:hAnsi="Times New Roman"/>
              <w:i w:val="0"/>
              <w:iCs w:val="0"/>
              <w:noProof/>
              <w:sz w:val="24"/>
              <w:szCs w:val="24"/>
            </w:rPr>
          </w:pPr>
          <w:hyperlink w:anchor="_Toc101192479" w:history="1">
            <w:r w:rsidR="00241C3F" w:rsidRPr="00241C3F">
              <w:rPr>
                <w:rStyle w:val="Lienhypertexte"/>
                <w:rFonts w:ascii="Times New Roman" w:eastAsia="Calibri" w:hAnsi="Times New Roman"/>
                <w:i w:val="0"/>
                <w:noProof/>
                <w:sz w:val="24"/>
                <w:szCs w:val="24"/>
              </w:rPr>
              <w:t>3.2.2.</w:t>
            </w:r>
            <w:r w:rsidR="00241C3F" w:rsidRPr="00241C3F">
              <w:rPr>
                <w:rFonts w:ascii="Times New Roman" w:eastAsiaTheme="minorEastAsia" w:hAnsi="Times New Roman"/>
                <w:i w:val="0"/>
                <w:iCs w:val="0"/>
                <w:noProof/>
                <w:sz w:val="24"/>
                <w:szCs w:val="24"/>
              </w:rPr>
              <w:tab/>
            </w:r>
            <w:r w:rsidR="00241C3F" w:rsidRPr="00241C3F">
              <w:rPr>
                <w:rStyle w:val="Lienhypertexte"/>
                <w:rFonts w:ascii="Times New Roman" w:eastAsia="Calibri" w:hAnsi="Times New Roman"/>
                <w:i w:val="0"/>
                <w:noProof/>
                <w:sz w:val="24"/>
                <w:szCs w:val="24"/>
              </w:rPr>
              <w:t>Cadre juridique régional</w:t>
            </w:r>
            <w:r w:rsidR="00241C3F" w:rsidRPr="00241C3F">
              <w:rPr>
                <w:rFonts w:ascii="Times New Roman" w:hAnsi="Times New Roman"/>
                <w:i w:val="0"/>
                <w:noProof/>
                <w:webHidden/>
                <w:sz w:val="24"/>
                <w:szCs w:val="24"/>
              </w:rPr>
              <w:tab/>
            </w:r>
            <w:r w:rsidR="00241C3F" w:rsidRPr="00241C3F">
              <w:rPr>
                <w:rFonts w:ascii="Times New Roman" w:hAnsi="Times New Roman"/>
                <w:i w:val="0"/>
                <w:noProof/>
                <w:webHidden/>
                <w:sz w:val="24"/>
                <w:szCs w:val="24"/>
              </w:rPr>
              <w:fldChar w:fldCharType="begin"/>
            </w:r>
            <w:r w:rsidR="00241C3F" w:rsidRPr="00241C3F">
              <w:rPr>
                <w:rFonts w:ascii="Times New Roman" w:hAnsi="Times New Roman"/>
                <w:i w:val="0"/>
                <w:noProof/>
                <w:webHidden/>
                <w:sz w:val="24"/>
                <w:szCs w:val="24"/>
              </w:rPr>
              <w:instrText xml:space="preserve"> PAGEREF _Toc101192479 \h </w:instrText>
            </w:r>
            <w:r w:rsidR="00241C3F" w:rsidRPr="00241C3F">
              <w:rPr>
                <w:rFonts w:ascii="Times New Roman" w:hAnsi="Times New Roman"/>
                <w:i w:val="0"/>
                <w:noProof/>
                <w:webHidden/>
                <w:sz w:val="24"/>
                <w:szCs w:val="24"/>
              </w:rPr>
            </w:r>
            <w:r w:rsidR="00241C3F" w:rsidRPr="00241C3F">
              <w:rPr>
                <w:rFonts w:ascii="Times New Roman" w:hAnsi="Times New Roman"/>
                <w:i w:val="0"/>
                <w:noProof/>
                <w:webHidden/>
                <w:sz w:val="24"/>
                <w:szCs w:val="24"/>
              </w:rPr>
              <w:fldChar w:fldCharType="separate"/>
            </w:r>
            <w:r w:rsidR="00241C3F" w:rsidRPr="00241C3F">
              <w:rPr>
                <w:rFonts w:ascii="Times New Roman" w:hAnsi="Times New Roman"/>
                <w:i w:val="0"/>
                <w:noProof/>
                <w:webHidden/>
                <w:sz w:val="24"/>
                <w:szCs w:val="24"/>
              </w:rPr>
              <w:t>10</w:t>
            </w:r>
            <w:r w:rsidR="00241C3F" w:rsidRPr="00241C3F">
              <w:rPr>
                <w:rFonts w:ascii="Times New Roman" w:hAnsi="Times New Roman"/>
                <w:i w:val="0"/>
                <w:noProof/>
                <w:webHidden/>
                <w:sz w:val="24"/>
                <w:szCs w:val="24"/>
              </w:rPr>
              <w:fldChar w:fldCharType="end"/>
            </w:r>
          </w:hyperlink>
        </w:p>
        <w:p w14:paraId="388D4F15" w14:textId="24C9034F" w:rsidR="00241C3F" w:rsidRPr="00241C3F" w:rsidRDefault="00B721A6" w:rsidP="00241C3F">
          <w:pPr>
            <w:pStyle w:val="TM3"/>
            <w:spacing w:line="276" w:lineRule="auto"/>
            <w:rPr>
              <w:rFonts w:ascii="Times New Roman" w:eastAsiaTheme="minorEastAsia" w:hAnsi="Times New Roman"/>
              <w:i w:val="0"/>
              <w:iCs w:val="0"/>
              <w:noProof/>
              <w:sz w:val="24"/>
              <w:szCs w:val="24"/>
            </w:rPr>
          </w:pPr>
          <w:hyperlink w:anchor="_Toc101192480" w:history="1">
            <w:r w:rsidR="00241C3F" w:rsidRPr="00241C3F">
              <w:rPr>
                <w:rStyle w:val="Lienhypertexte"/>
                <w:rFonts w:ascii="Times New Roman" w:eastAsia="Calibri" w:hAnsi="Times New Roman"/>
                <w:i w:val="0"/>
                <w:noProof/>
                <w:sz w:val="24"/>
                <w:szCs w:val="24"/>
              </w:rPr>
              <w:t>3.2.3.</w:t>
            </w:r>
            <w:r w:rsidR="00241C3F" w:rsidRPr="00241C3F">
              <w:rPr>
                <w:rFonts w:ascii="Times New Roman" w:eastAsiaTheme="minorEastAsia" w:hAnsi="Times New Roman"/>
                <w:i w:val="0"/>
                <w:iCs w:val="0"/>
                <w:noProof/>
                <w:sz w:val="24"/>
                <w:szCs w:val="24"/>
              </w:rPr>
              <w:tab/>
            </w:r>
            <w:r w:rsidR="00241C3F" w:rsidRPr="00241C3F">
              <w:rPr>
                <w:rStyle w:val="Lienhypertexte"/>
                <w:rFonts w:ascii="Times New Roman" w:eastAsia="Calibri" w:hAnsi="Times New Roman"/>
                <w:i w:val="0"/>
                <w:noProof/>
                <w:sz w:val="24"/>
                <w:szCs w:val="24"/>
              </w:rPr>
              <w:t>Cadre juridique national</w:t>
            </w:r>
            <w:r w:rsidR="00241C3F" w:rsidRPr="00241C3F">
              <w:rPr>
                <w:rFonts w:ascii="Times New Roman" w:hAnsi="Times New Roman"/>
                <w:i w:val="0"/>
                <w:noProof/>
                <w:webHidden/>
                <w:sz w:val="24"/>
                <w:szCs w:val="24"/>
              </w:rPr>
              <w:tab/>
            </w:r>
            <w:r w:rsidR="00241C3F" w:rsidRPr="00241C3F">
              <w:rPr>
                <w:rFonts w:ascii="Times New Roman" w:hAnsi="Times New Roman"/>
                <w:i w:val="0"/>
                <w:noProof/>
                <w:webHidden/>
                <w:sz w:val="24"/>
                <w:szCs w:val="24"/>
              </w:rPr>
              <w:fldChar w:fldCharType="begin"/>
            </w:r>
            <w:r w:rsidR="00241C3F" w:rsidRPr="00241C3F">
              <w:rPr>
                <w:rFonts w:ascii="Times New Roman" w:hAnsi="Times New Roman"/>
                <w:i w:val="0"/>
                <w:noProof/>
                <w:webHidden/>
                <w:sz w:val="24"/>
                <w:szCs w:val="24"/>
              </w:rPr>
              <w:instrText xml:space="preserve"> PAGEREF _Toc101192480 \h </w:instrText>
            </w:r>
            <w:r w:rsidR="00241C3F" w:rsidRPr="00241C3F">
              <w:rPr>
                <w:rFonts w:ascii="Times New Roman" w:hAnsi="Times New Roman"/>
                <w:i w:val="0"/>
                <w:noProof/>
                <w:webHidden/>
                <w:sz w:val="24"/>
                <w:szCs w:val="24"/>
              </w:rPr>
            </w:r>
            <w:r w:rsidR="00241C3F" w:rsidRPr="00241C3F">
              <w:rPr>
                <w:rFonts w:ascii="Times New Roman" w:hAnsi="Times New Roman"/>
                <w:i w:val="0"/>
                <w:noProof/>
                <w:webHidden/>
                <w:sz w:val="24"/>
                <w:szCs w:val="24"/>
              </w:rPr>
              <w:fldChar w:fldCharType="separate"/>
            </w:r>
            <w:r w:rsidR="00241C3F" w:rsidRPr="00241C3F">
              <w:rPr>
                <w:rFonts w:ascii="Times New Roman" w:hAnsi="Times New Roman"/>
                <w:i w:val="0"/>
                <w:noProof/>
                <w:webHidden/>
                <w:sz w:val="24"/>
                <w:szCs w:val="24"/>
              </w:rPr>
              <w:t>10</w:t>
            </w:r>
            <w:r w:rsidR="00241C3F" w:rsidRPr="00241C3F">
              <w:rPr>
                <w:rFonts w:ascii="Times New Roman" w:hAnsi="Times New Roman"/>
                <w:i w:val="0"/>
                <w:noProof/>
                <w:webHidden/>
                <w:sz w:val="24"/>
                <w:szCs w:val="24"/>
              </w:rPr>
              <w:fldChar w:fldCharType="end"/>
            </w:r>
          </w:hyperlink>
        </w:p>
        <w:p w14:paraId="201FA116" w14:textId="2EBEF8F1" w:rsidR="00241C3F" w:rsidRPr="00241C3F" w:rsidRDefault="00B721A6" w:rsidP="00241C3F">
          <w:pPr>
            <w:pStyle w:val="TM2"/>
            <w:tabs>
              <w:tab w:val="left" w:pos="960"/>
              <w:tab w:val="right" w:leader="dot" w:pos="9056"/>
            </w:tabs>
            <w:spacing w:line="276" w:lineRule="auto"/>
            <w:rPr>
              <w:rFonts w:ascii="Times New Roman" w:eastAsiaTheme="minorEastAsia" w:hAnsi="Times New Roman"/>
              <w:smallCaps w:val="0"/>
              <w:noProof/>
              <w:sz w:val="24"/>
              <w:szCs w:val="24"/>
            </w:rPr>
          </w:pPr>
          <w:hyperlink w:anchor="_Toc101192481" w:history="1">
            <w:r w:rsidR="00241C3F" w:rsidRPr="00241C3F">
              <w:rPr>
                <w:rStyle w:val="Lienhypertexte"/>
                <w:rFonts w:ascii="Times New Roman" w:hAnsi="Times New Roman"/>
                <w:noProof/>
                <w:sz w:val="24"/>
                <w:szCs w:val="24"/>
              </w:rPr>
              <w:t>3.3.</w:t>
            </w:r>
            <w:r w:rsidR="00241C3F" w:rsidRPr="00241C3F">
              <w:rPr>
                <w:rFonts w:ascii="Times New Roman" w:eastAsiaTheme="minorEastAsia" w:hAnsi="Times New Roman"/>
                <w:smallCaps w:val="0"/>
                <w:noProof/>
                <w:sz w:val="24"/>
                <w:szCs w:val="24"/>
              </w:rPr>
              <w:tab/>
            </w:r>
            <w:r w:rsidR="00241C3F" w:rsidRPr="00241C3F">
              <w:rPr>
                <w:rStyle w:val="Lienhypertexte"/>
                <w:rFonts w:ascii="Times New Roman" w:hAnsi="Times New Roman"/>
                <w:noProof/>
                <w:sz w:val="24"/>
                <w:szCs w:val="24"/>
              </w:rPr>
              <w:t>Cadre institutionnel de la gestion des pestes et pesticides</w:t>
            </w:r>
            <w:r w:rsidR="00241C3F" w:rsidRPr="00241C3F">
              <w:rPr>
                <w:rFonts w:ascii="Times New Roman" w:hAnsi="Times New Roman"/>
                <w:noProof/>
                <w:webHidden/>
                <w:sz w:val="24"/>
                <w:szCs w:val="24"/>
              </w:rPr>
              <w:tab/>
            </w:r>
            <w:r w:rsidR="00241C3F" w:rsidRPr="00241C3F">
              <w:rPr>
                <w:rFonts w:ascii="Times New Roman" w:hAnsi="Times New Roman"/>
                <w:noProof/>
                <w:webHidden/>
                <w:sz w:val="24"/>
                <w:szCs w:val="24"/>
              </w:rPr>
              <w:fldChar w:fldCharType="begin"/>
            </w:r>
            <w:r w:rsidR="00241C3F" w:rsidRPr="00241C3F">
              <w:rPr>
                <w:rFonts w:ascii="Times New Roman" w:hAnsi="Times New Roman"/>
                <w:noProof/>
                <w:webHidden/>
                <w:sz w:val="24"/>
                <w:szCs w:val="24"/>
              </w:rPr>
              <w:instrText xml:space="preserve"> PAGEREF _Toc101192481 \h </w:instrText>
            </w:r>
            <w:r w:rsidR="00241C3F" w:rsidRPr="00241C3F">
              <w:rPr>
                <w:rFonts w:ascii="Times New Roman" w:hAnsi="Times New Roman"/>
                <w:noProof/>
                <w:webHidden/>
                <w:sz w:val="24"/>
                <w:szCs w:val="24"/>
              </w:rPr>
            </w:r>
            <w:r w:rsidR="00241C3F" w:rsidRPr="00241C3F">
              <w:rPr>
                <w:rFonts w:ascii="Times New Roman" w:hAnsi="Times New Roman"/>
                <w:noProof/>
                <w:webHidden/>
                <w:sz w:val="24"/>
                <w:szCs w:val="24"/>
              </w:rPr>
              <w:fldChar w:fldCharType="separate"/>
            </w:r>
            <w:r w:rsidR="00241C3F" w:rsidRPr="00241C3F">
              <w:rPr>
                <w:rFonts w:ascii="Times New Roman" w:hAnsi="Times New Roman"/>
                <w:noProof/>
                <w:webHidden/>
                <w:sz w:val="24"/>
                <w:szCs w:val="24"/>
              </w:rPr>
              <w:t>10</w:t>
            </w:r>
            <w:r w:rsidR="00241C3F" w:rsidRPr="00241C3F">
              <w:rPr>
                <w:rFonts w:ascii="Times New Roman" w:hAnsi="Times New Roman"/>
                <w:noProof/>
                <w:webHidden/>
                <w:sz w:val="24"/>
                <w:szCs w:val="24"/>
              </w:rPr>
              <w:fldChar w:fldCharType="end"/>
            </w:r>
          </w:hyperlink>
        </w:p>
        <w:p w14:paraId="78739544" w14:textId="71944F2E" w:rsidR="00241C3F" w:rsidRPr="00241C3F" w:rsidRDefault="00B721A6" w:rsidP="00241C3F">
          <w:pPr>
            <w:pStyle w:val="TM3"/>
            <w:spacing w:line="276" w:lineRule="auto"/>
            <w:rPr>
              <w:rFonts w:ascii="Times New Roman" w:eastAsiaTheme="minorEastAsia" w:hAnsi="Times New Roman"/>
              <w:i w:val="0"/>
              <w:iCs w:val="0"/>
              <w:noProof/>
              <w:sz w:val="24"/>
              <w:szCs w:val="24"/>
            </w:rPr>
          </w:pPr>
          <w:hyperlink w:anchor="_Toc101192482" w:history="1">
            <w:r w:rsidR="00241C3F" w:rsidRPr="00241C3F">
              <w:rPr>
                <w:rStyle w:val="Lienhypertexte"/>
                <w:rFonts w:ascii="Times New Roman" w:eastAsia="Calibri" w:hAnsi="Times New Roman"/>
                <w:i w:val="0"/>
                <w:noProof/>
                <w:sz w:val="24"/>
                <w:szCs w:val="24"/>
              </w:rPr>
              <w:t>3.3.1.</w:t>
            </w:r>
            <w:r w:rsidR="00241C3F" w:rsidRPr="00241C3F">
              <w:rPr>
                <w:rFonts w:ascii="Times New Roman" w:eastAsiaTheme="minorEastAsia" w:hAnsi="Times New Roman"/>
                <w:i w:val="0"/>
                <w:iCs w:val="0"/>
                <w:noProof/>
                <w:sz w:val="24"/>
                <w:szCs w:val="24"/>
              </w:rPr>
              <w:tab/>
            </w:r>
            <w:r w:rsidR="00241C3F" w:rsidRPr="00241C3F">
              <w:rPr>
                <w:rStyle w:val="Lienhypertexte"/>
                <w:rFonts w:ascii="Times New Roman" w:eastAsia="Calibri" w:hAnsi="Times New Roman"/>
                <w:i w:val="0"/>
                <w:noProof/>
                <w:sz w:val="24"/>
                <w:szCs w:val="24"/>
              </w:rPr>
              <w:t>Cadre institutionnel sous régional de réglementation et contrôle</w:t>
            </w:r>
            <w:r w:rsidR="00241C3F" w:rsidRPr="00241C3F">
              <w:rPr>
                <w:rFonts w:ascii="Times New Roman" w:hAnsi="Times New Roman"/>
                <w:i w:val="0"/>
                <w:noProof/>
                <w:webHidden/>
                <w:sz w:val="24"/>
                <w:szCs w:val="24"/>
              </w:rPr>
              <w:tab/>
            </w:r>
            <w:r w:rsidR="00241C3F" w:rsidRPr="00241C3F">
              <w:rPr>
                <w:rFonts w:ascii="Times New Roman" w:hAnsi="Times New Roman"/>
                <w:i w:val="0"/>
                <w:noProof/>
                <w:webHidden/>
                <w:sz w:val="24"/>
                <w:szCs w:val="24"/>
              </w:rPr>
              <w:fldChar w:fldCharType="begin"/>
            </w:r>
            <w:r w:rsidR="00241C3F" w:rsidRPr="00241C3F">
              <w:rPr>
                <w:rFonts w:ascii="Times New Roman" w:hAnsi="Times New Roman"/>
                <w:i w:val="0"/>
                <w:noProof/>
                <w:webHidden/>
                <w:sz w:val="24"/>
                <w:szCs w:val="24"/>
              </w:rPr>
              <w:instrText xml:space="preserve"> PAGEREF _Toc101192482 \h </w:instrText>
            </w:r>
            <w:r w:rsidR="00241C3F" w:rsidRPr="00241C3F">
              <w:rPr>
                <w:rFonts w:ascii="Times New Roman" w:hAnsi="Times New Roman"/>
                <w:i w:val="0"/>
                <w:noProof/>
                <w:webHidden/>
                <w:sz w:val="24"/>
                <w:szCs w:val="24"/>
              </w:rPr>
            </w:r>
            <w:r w:rsidR="00241C3F" w:rsidRPr="00241C3F">
              <w:rPr>
                <w:rFonts w:ascii="Times New Roman" w:hAnsi="Times New Roman"/>
                <w:i w:val="0"/>
                <w:noProof/>
                <w:webHidden/>
                <w:sz w:val="24"/>
                <w:szCs w:val="24"/>
              </w:rPr>
              <w:fldChar w:fldCharType="separate"/>
            </w:r>
            <w:r w:rsidR="00241C3F" w:rsidRPr="00241C3F">
              <w:rPr>
                <w:rFonts w:ascii="Times New Roman" w:hAnsi="Times New Roman"/>
                <w:i w:val="0"/>
                <w:noProof/>
                <w:webHidden/>
                <w:sz w:val="24"/>
                <w:szCs w:val="24"/>
              </w:rPr>
              <w:t>10</w:t>
            </w:r>
            <w:r w:rsidR="00241C3F" w:rsidRPr="00241C3F">
              <w:rPr>
                <w:rFonts w:ascii="Times New Roman" w:hAnsi="Times New Roman"/>
                <w:i w:val="0"/>
                <w:noProof/>
                <w:webHidden/>
                <w:sz w:val="24"/>
                <w:szCs w:val="24"/>
              </w:rPr>
              <w:fldChar w:fldCharType="end"/>
            </w:r>
          </w:hyperlink>
        </w:p>
        <w:p w14:paraId="05324E76" w14:textId="293F0716" w:rsidR="00241C3F" w:rsidRPr="00241C3F" w:rsidRDefault="00B721A6" w:rsidP="00241C3F">
          <w:pPr>
            <w:pStyle w:val="TM3"/>
            <w:spacing w:line="276" w:lineRule="auto"/>
            <w:rPr>
              <w:rFonts w:ascii="Times New Roman" w:eastAsiaTheme="minorEastAsia" w:hAnsi="Times New Roman"/>
              <w:i w:val="0"/>
              <w:iCs w:val="0"/>
              <w:noProof/>
              <w:sz w:val="24"/>
              <w:szCs w:val="24"/>
            </w:rPr>
          </w:pPr>
          <w:hyperlink w:anchor="_Toc101192483" w:history="1">
            <w:r w:rsidR="00241C3F" w:rsidRPr="00241C3F">
              <w:rPr>
                <w:rStyle w:val="Lienhypertexte"/>
                <w:rFonts w:ascii="Times New Roman" w:eastAsia="Calibri" w:hAnsi="Times New Roman"/>
                <w:i w:val="0"/>
                <w:noProof/>
                <w:sz w:val="24"/>
                <w:szCs w:val="24"/>
              </w:rPr>
              <w:t>3.3.2.</w:t>
            </w:r>
            <w:r w:rsidR="00241C3F" w:rsidRPr="00241C3F">
              <w:rPr>
                <w:rFonts w:ascii="Times New Roman" w:eastAsiaTheme="minorEastAsia" w:hAnsi="Times New Roman"/>
                <w:i w:val="0"/>
                <w:iCs w:val="0"/>
                <w:noProof/>
                <w:sz w:val="24"/>
                <w:szCs w:val="24"/>
              </w:rPr>
              <w:tab/>
            </w:r>
            <w:r w:rsidR="00241C3F" w:rsidRPr="00241C3F">
              <w:rPr>
                <w:rStyle w:val="Lienhypertexte"/>
                <w:rFonts w:ascii="Times New Roman" w:eastAsia="Calibri" w:hAnsi="Times New Roman"/>
                <w:i w:val="0"/>
                <w:noProof/>
                <w:sz w:val="24"/>
                <w:szCs w:val="24"/>
              </w:rPr>
              <w:t>Cadre institutionnel de la gestion des nuisibles et des pesticides au Niger</w:t>
            </w:r>
            <w:r w:rsidR="00241C3F" w:rsidRPr="00241C3F">
              <w:rPr>
                <w:rFonts w:ascii="Times New Roman" w:hAnsi="Times New Roman"/>
                <w:i w:val="0"/>
                <w:noProof/>
                <w:webHidden/>
                <w:sz w:val="24"/>
                <w:szCs w:val="24"/>
              </w:rPr>
              <w:tab/>
            </w:r>
            <w:r w:rsidR="00241C3F" w:rsidRPr="00241C3F">
              <w:rPr>
                <w:rFonts w:ascii="Times New Roman" w:hAnsi="Times New Roman"/>
                <w:i w:val="0"/>
                <w:noProof/>
                <w:webHidden/>
                <w:sz w:val="24"/>
                <w:szCs w:val="24"/>
              </w:rPr>
              <w:fldChar w:fldCharType="begin"/>
            </w:r>
            <w:r w:rsidR="00241C3F" w:rsidRPr="00241C3F">
              <w:rPr>
                <w:rFonts w:ascii="Times New Roman" w:hAnsi="Times New Roman"/>
                <w:i w:val="0"/>
                <w:noProof/>
                <w:webHidden/>
                <w:sz w:val="24"/>
                <w:szCs w:val="24"/>
              </w:rPr>
              <w:instrText xml:space="preserve"> PAGEREF _Toc101192483 \h </w:instrText>
            </w:r>
            <w:r w:rsidR="00241C3F" w:rsidRPr="00241C3F">
              <w:rPr>
                <w:rFonts w:ascii="Times New Roman" w:hAnsi="Times New Roman"/>
                <w:i w:val="0"/>
                <w:noProof/>
                <w:webHidden/>
                <w:sz w:val="24"/>
                <w:szCs w:val="24"/>
              </w:rPr>
            </w:r>
            <w:r w:rsidR="00241C3F" w:rsidRPr="00241C3F">
              <w:rPr>
                <w:rFonts w:ascii="Times New Roman" w:hAnsi="Times New Roman"/>
                <w:i w:val="0"/>
                <w:noProof/>
                <w:webHidden/>
                <w:sz w:val="24"/>
                <w:szCs w:val="24"/>
              </w:rPr>
              <w:fldChar w:fldCharType="separate"/>
            </w:r>
            <w:r w:rsidR="00241C3F" w:rsidRPr="00241C3F">
              <w:rPr>
                <w:rFonts w:ascii="Times New Roman" w:hAnsi="Times New Roman"/>
                <w:i w:val="0"/>
                <w:noProof/>
                <w:webHidden/>
                <w:sz w:val="24"/>
                <w:szCs w:val="24"/>
              </w:rPr>
              <w:t>12</w:t>
            </w:r>
            <w:r w:rsidR="00241C3F" w:rsidRPr="00241C3F">
              <w:rPr>
                <w:rFonts w:ascii="Times New Roman" w:hAnsi="Times New Roman"/>
                <w:i w:val="0"/>
                <w:noProof/>
                <w:webHidden/>
                <w:sz w:val="24"/>
                <w:szCs w:val="24"/>
              </w:rPr>
              <w:fldChar w:fldCharType="end"/>
            </w:r>
          </w:hyperlink>
        </w:p>
        <w:p w14:paraId="75F8C8F9" w14:textId="223939D3" w:rsidR="00241C3F" w:rsidRPr="00241C3F" w:rsidRDefault="00B721A6" w:rsidP="00241C3F">
          <w:pPr>
            <w:pStyle w:val="TM2"/>
            <w:tabs>
              <w:tab w:val="left" w:pos="960"/>
              <w:tab w:val="right" w:leader="dot" w:pos="9056"/>
            </w:tabs>
            <w:spacing w:line="276" w:lineRule="auto"/>
            <w:rPr>
              <w:rFonts w:ascii="Times New Roman" w:eastAsiaTheme="minorEastAsia" w:hAnsi="Times New Roman"/>
              <w:smallCaps w:val="0"/>
              <w:noProof/>
              <w:sz w:val="24"/>
              <w:szCs w:val="24"/>
            </w:rPr>
          </w:pPr>
          <w:hyperlink w:anchor="_Toc101192484" w:history="1">
            <w:r w:rsidR="00241C3F" w:rsidRPr="00241C3F">
              <w:rPr>
                <w:rStyle w:val="Lienhypertexte"/>
                <w:rFonts w:ascii="Times New Roman" w:hAnsi="Times New Roman"/>
                <w:noProof/>
                <w:sz w:val="24"/>
                <w:szCs w:val="24"/>
              </w:rPr>
              <w:t>3.4.</w:t>
            </w:r>
            <w:r w:rsidR="00241C3F" w:rsidRPr="00241C3F">
              <w:rPr>
                <w:rFonts w:ascii="Times New Roman" w:eastAsiaTheme="minorEastAsia" w:hAnsi="Times New Roman"/>
                <w:smallCaps w:val="0"/>
                <w:noProof/>
                <w:sz w:val="24"/>
                <w:szCs w:val="24"/>
              </w:rPr>
              <w:tab/>
            </w:r>
            <w:r w:rsidR="00241C3F" w:rsidRPr="00241C3F">
              <w:rPr>
                <w:rStyle w:val="Lienhypertexte"/>
                <w:rFonts w:ascii="Times New Roman" w:hAnsi="Times New Roman"/>
                <w:noProof/>
                <w:sz w:val="24"/>
                <w:szCs w:val="24"/>
              </w:rPr>
              <w:t>Contraintes et difficultés de mise en œuvre du cadre juridique et institutionnel</w:t>
            </w:r>
            <w:r w:rsidR="00241C3F" w:rsidRPr="00241C3F">
              <w:rPr>
                <w:rFonts w:ascii="Times New Roman" w:hAnsi="Times New Roman"/>
                <w:noProof/>
                <w:webHidden/>
                <w:sz w:val="24"/>
                <w:szCs w:val="24"/>
              </w:rPr>
              <w:tab/>
            </w:r>
            <w:r w:rsidR="00241C3F" w:rsidRPr="00241C3F">
              <w:rPr>
                <w:rFonts w:ascii="Times New Roman" w:hAnsi="Times New Roman"/>
                <w:noProof/>
                <w:webHidden/>
                <w:sz w:val="24"/>
                <w:szCs w:val="24"/>
              </w:rPr>
              <w:fldChar w:fldCharType="begin"/>
            </w:r>
            <w:r w:rsidR="00241C3F" w:rsidRPr="00241C3F">
              <w:rPr>
                <w:rFonts w:ascii="Times New Roman" w:hAnsi="Times New Roman"/>
                <w:noProof/>
                <w:webHidden/>
                <w:sz w:val="24"/>
                <w:szCs w:val="24"/>
              </w:rPr>
              <w:instrText xml:space="preserve"> PAGEREF _Toc101192484 \h </w:instrText>
            </w:r>
            <w:r w:rsidR="00241C3F" w:rsidRPr="00241C3F">
              <w:rPr>
                <w:rFonts w:ascii="Times New Roman" w:hAnsi="Times New Roman"/>
                <w:noProof/>
                <w:webHidden/>
                <w:sz w:val="24"/>
                <w:szCs w:val="24"/>
              </w:rPr>
            </w:r>
            <w:r w:rsidR="00241C3F" w:rsidRPr="00241C3F">
              <w:rPr>
                <w:rFonts w:ascii="Times New Roman" w:hAnsi="Times New Roman"/>
                <w:noProof/>
                <w:webHidden/>
                <w:sz w:val="24"/>
                <w:szCs w:val="24"/>
              </w:rPr>
              <w:fldChar w:fldCharType="separate"/>
            </w:r>
            <w:r w:rsidR="00241C3F" w:rsidRPr="00241C3F">
              <w:rPr>
                <w:rFonts w:ascii="Times New Roman" w:hAnsi="Times New Roman"/>
                <w:noProof/>
                <w:webHidden/>
                <w:sz w:val="24"/>
                <w:szCs w:val="24"/>
              </w:rPr>
              <w:t>18</w:t>
            </w:r>
            <w:r w:rsidR="00241C3F" w:rsidRPr="00241C3F">
              <w:rPr>
                <w:rFonts w:ascii="Times New Roman" w:hAnsi="Times New Roman"/>
                <w:noProof/>
                <w:webHidden/>
                <w:sz w:val="24"/>
                <w:szCs w:val="24"/>
              </w:rPr>
              <w:fldChar w:fldCharType="end"/>
            </w:r>
          </w:hyperlink>
        </w:p>
        <w:p w14:paraId="6442FCEE" w14:textId="76051730" w:rsidR="00241C3F" w:rsidRPr="00241C3F" w:rsidRDefault="00B721A6" w:rsidP="00241C3F">
          <w:pPr>
            <w:pStyle w:val="TM1"/>
            <w:spacing w:line="276" w:lineRule="auto"/>
            <w:rPr>
              <w:rFonts w:ascii="Times New Roman" w:eastAsiaTheme="minorEastAsia" w:hAnsi="Times New Roman"/>
              <w:b w:val="0"/>
              <w:bCs w:val="0"/>
              <w:caps w:val="0"/>
              <w:sz w:val="24"/>
              <w:szCs w:val="24"/>
            </w:rPr>
          </w:pPr>
          <w:hyperlink w:anchor="_Toc101192485" w:history="1">
            <w:r w:rsidR="00241C3F" w:rsidRPr="00241C3F">
              <w:rPr>
                <w:rStyle w:val="Lienhypertexte"/>
                <w:rFonts w:ascii="Times New Roman" w:hAnsi="Times New Roman"/>
                <w:sz w:val="24"/>
                <w:szCs w:val="24"/>
              </w:rPr>
              <w:t>IV.</w:t>
            </w:r>
            <w:r w:rsidR="00241C3F" w:rsidRPr="00241C3F">
              <w:rPr>
                <w:rFonts w:ascii="Times New Roman" w:eastAsiaTheme="minorEastAsia" w:hAnsi="Times New Roman"/>
                <w:b w:val="0"/>
                <w:bCs w:val="0"/>
                <w:caps w:val="0"/>
                <w:sz w:val="24"/>
                <w:szCs w:val="24"/>
              </w:rPr>
              <w:tab/>
            </w:r>
            <w:r w:rsidR="00241C3F" w:rsidRPr="00241C3F">
              <w:rPr>
                <w:rStyle w:val="Lienhypertexte"/>
                <w:rFonts w:ascii="Times New Roman" w:hAnsi="Times New Roman"/>
                <w:sz w:val="24"/>
                <w:szCs w:val="24"/>
              </w:rPr>
              <w:t>SITUATION DE REFERENCE SUR LA GESTION DES PESTES ET PESTICIDES EN AGRICULTURE ET SANTE PUBLIQUE AU NIGER</w:t>
            </w:r>
            <w:r w:rsidR="00241C3F" w:rsidRPr="00241C3F">
              <w:rPr>
                <w:rFonts w:ascii="Times New Roman" w:hAnsi="Times New Roman"/>
                <w:webHidden/>
                <w:sz w:val="24"/>
                <w:szCs w:val="24"/>
              </w:rPr>
              <w:tab/>
            </w:r>
            <w:r w:rsidR="00241C3F" w:rsidRPr="00241C3F">
              <w:rPr>
                <w:rFonts w:ascii="Times New Roman" w:hAnsi="Times New Roman"/>
                <w:webHidden/>
                <w:sz w:val="24"/>
                <w:szCs w:val="24"/>
              </w:rPr>
              <w:fldChar w:fldCharType="begin"/>
            </w:r>
            <w:r w:rsidR="00241C3F" w:rsidRPr="00241C3F">
              <w:rPr>
                <w:rFonts w:ascii="Times New Roman" w:hAnsi="Times New Roman"/>
                <w:webHidden/>
                <w:sz w:val="24"/>
                <w:szCs w:val="24"/>
              </w:rPr>
              <w:instrText xml:space="preserve"> PAGEREF _Toc101192485 \h </w:instrText>
            </w:r>
            <w:r w:rsidR="00241C3F" w:rsidRPr="00241C3F">
              <w:rPr>
                <w:rFonts w:ascii="Times New Roman" w:hAnsi="Times New Roman"/>
                <w:webHidden/>
                <w:sz w:val="24"/>
                <w:szCs w:val="24"/>
              </w:rPr>
            </w:r>
            <w:r w:rsidR="00241C3F" w:rsidRPr="00241C3F">
              <w:rPr>
                <w:rFonts w:ascii="Times New Roman" w:hAnsi="Times New Roman"/>
                <w:webHidden/>
                <w:sz w:val="24"/>
                <w:szCs w:val="24"/>
              </w:rPr>
              <w:fldChar w:fldCharType="separate"/>
            </w:r>
            <w:r w:rsidR="00241C3F" w:rsidRPr="00241C3F">
              <w:rPr>
                <w:rFonts w:ascii="Times New Roman" w:hAnsi="Times New Roman"/>
                <w:webHidden/>
                <w:sz w:val="24"/>
                <w:szCs w:val="24"/>
              </w:rPr>
              <w:t>20</w:t>
            </w:r>
            <w:r w:rsidR="00241C3F" w:rsidRPr="00241C3F">
              <w:rPr>
                <w:rFonts w:ascii="Times New Roman" w:hAnsi="Times New Roman"/>
                <w:webHidden/>
                <w:sz w:val="24"/>
                <w:szCs w:val="24"/>
              </w:rPr>
              <w:fldChar w:fldCharType="end"/>
            </w:r>
          </w:hyperlink>
        </w:p>
        <w:p w14:paraId="78EE15B1" w14:textId="7F40D9E7" w:rsidR="00241C3F" w:rsidRPr="00241C3F" w:rsidRDefault="00B721A6" w:rsidP="00241C3F">
          <w:pPr>
            <w:pStyle w:val="TM2"/>
            <w:tabs>
              <w:tab w:val="left" w:pos="960"/>
              <w:tab w:val="right" w:leader="dot" w:pos="9056"/>
            </w:tabs>
            <w:spacing w:line="276" w:lineRule="auto"/>
            <w:rPr>
              <w:rFonts w:ascii="Times New Roman" w:eastAsiaTheme="minorEastAsia" w:hAnsi="Times New Roman"/>
              <w:smallCaps w:val="0"/>
              <w:noProof/>
              <w:sz w:val="24"/>
              <w:szCs w:val="24"/>
            </w:rPr>
          </w:pPr>
          <w:hyperlink w:anchor="_Toc101192486" w:history="1">
            <w:r w:rsidR="00241C3F" w:rsidRPr="00241C3F">
              <w:rPr>
                <w:rStyle w:val="Lienhypertexte"/>
                <w:rFonts w:ascii="Times New Roman" w:hAnsi="Times New Roman"/>
                <w:noProof/>
                <w:sz w:val="24"/>
                <w:szCs w:val="24"/>
              </w:rPr>
              <w:t>4.1.</w:t>
            </w:r>
            <w:r w:rsidR="00241C3F" w:rsidRPr="00241C3F">
              <w:rPr>
                <w:rFonts w:ascii="Times New Roman" w:eastAsiaTheme="minorEastAsia" w:hAnsi="Times New Roman"/>
                <w:smallCaps w:val="0"/>
                <w:noProof/>
                <w:sz w:val="24"/>
                <w:szCs w:val="24"/>
              </w:rPr>
              <w:tab/>
            </w:r>
            <w:r w:rsidR="00241C3F" w:rsidRPr="00241C3F">
              <w:rPr>
                <w:rStyle w:val="Lienhypertexte"/>
                <w:rFonts w:ascii="Times New Roman" w:hAnsi="Times New Roman"/>
                <w:noProof/>
                <w:sz w:val="24"/>
                <w:szCs w:val="24"/>
              </w:rPr>
              <w:t>Etat des lieux sur les pestes rencontrées en agriculture et en santé publique</w:t>
            </w:r>
            <w:r w:rsidR="00241C3F" w:rsidRPr="00241C3F">
              <w:rPr>
                <w:rFonts w:ascii="Times New Roman" w:hAnsi="Times New Roman"/>
                <w:noProof/>
                <w:webHidden/>
                <w:sz w:val="24"/>
                <w:szCs w:val="24"/>
              </w:rPr>
              <w:tab/>
            </w:r>
            <w:r w:rsidR="00241C3F" w:rsidRPr="00241C3F">
              <w:rPr>
                <w:rFonts w:ascii="Times New Roman" w:hAnsi="Times New Roman"/>
                <w:noProof/>
                <w:webHidden/>
                <w:sz w:val="24"/>
                <w:szCs w:val="24"/>
              </w:rPr>
              <w:fldChar w:fldCharType="begin"/>
            </w:r>
            <w:r w:rsidR="00241C3F" w:rsidRPr="00241C3F">
              <w:rPr>
                <w:rFonts w:ascii="Times New Roman" w:hAnsi="Times New Roman"/>
                <w:noProof/>
                <w:webHidden/>
                <w:sz w:val="24"/>
                <w:szCs w:val="24"/>
              </w:rPr>
              <w:instrText xml:space="preserve"> PAGEREF _Toc101192486 \h </w:instrText>
            </w:r>
            <w:r w:rsidR="00241C3F" w:rsidRPr="00241C3F">
              <w:rPr>
                <w:rFonts w:ascii="Times New Roman" w:hAnsi="Times New Roman"/>
                <w:noProof/>
                <w:webHidden/>
                <w:sz w:val="24"/>
                <w:szCs w:val="24"/>
              </w:rPr>
            </w:r>
            <w:r w:rsidR="00241C3F" w:rsidRPr="00241C3F">
              <w:rPr>
                <w:rFonts w:ascii="Times New Roman" w:hAnsi="Times New Roman"/>
                <w:noProof/>
                <w:webHidden/>
                <w:sz w:val="24"/>
                <w:szCs w:val="24"/>
              </w:rPr>
              <w:fldChar w:fldCharType="separate"/>
            </w:r>
            <w:r w:rsidR="00241C3F" w:rsidRPr="00241C3F">
              <w:rPr>
                <w:rFonts w:ascii="Times New Roman" w:hAnsi="Times New Roman"/>
                <w:noProof/>
                <w:webHidden/>
                <w:sz w:val="24"/>
                <w:szCs w:val="24"/>
              </w:rPr>
              <w:t>20</w:t>
            </w:r>
            <w:r w:rsidR="00241C3F" w:rsidRPr="00241C3F">
              <w:rPr>
                <w:rFonts w:ascii="Times New Roman" w:hAnsi="Times New Roman"/>
                <w:noProof/>
                <w:webHidden/>
                <w:sz w:val="24"/>
                <w:szCs w:val="24"/>
              </w:rPr>
              <w:fldChar w:fldCharType="end"/>
            </w:r>
          </w:hyperlink>
        </w:p>
        <w:p w14:paraId="60C32255" w14:textId="77E3F304" w:rsidR="00241C3F" w:rsidRPr="00241C3F" w:rsidRDefault="00B721A6" w:rsidP="00241C3F">
          <w:pPr>
            <w:pStyle w:val="TM3"/>
            <w:spacing w:line="276" w:lineRule="auto"/>
            <w:rPr>
              <w:rFonts w:ascii="Times New Roman" w:eastAsiaTheme="minorEastAsia" w:hAnsi="Times New Roman"/>
              <w:i w:val="0"/>
              <w:iCs w:val="0"/>
              <w:noProof/>
              <w:sz w:val="24"/>
              <w:szCs w:val="24"/>
            </w:rPr>
          </w:pPr>
          <w:hyperlink w:anchor="_Toc101192487" w:history="1">
            <w:r w:rsidR="00241C3F" w:rsidRPr="00241C3F">
              <w:rPr>
                <w:rStyle w:val="Lienhypertexte"/>
                <w:rFonts w:ascii="Times New Roman" w:eastAsia="Calibri" w:hAnsi="Times New Roman"/>
                <w:i w:val="0"/>
                <w:noProof/>
                <w:sz w:val="24"/>
                <w:szCs w:val="24"/>
              </w:rPr>
              <w:t>4.1.1.</w:t>
            </w:r>
            <w:r w:rsidR="00241C3F" w:rsidRPr="00241C3F">
              <w:rPr>
                <w:rFonts w:ascii="Times New Roman" w:eastAsiaTheme="minorEastAsia" w:hAnsi="Times New Roman"/>
                <w:i w:val="0"/>
                <w:iCs w:val="0"/>
                <w:noProof/>
                <w:sz w:val="24"/>
                <w:szCs w:val="24"/>
              </w:rPr>
              <w:tab/>
            </w:r>
            <w:r w:rsidR="00241C3F" w:rsidRPr="00241C3F">
              <w:rPr>
                <w:rStyle w:val="Lienhypertexte"/>
                <w:rFonts w:ascii="Times New Roman" w:eastAsia="Calibri" w:hAnsi="Times New Roman"/>
                <w:i w:val="0"/>
                <w:noProof/>
                <w:sz w:val="24"/>
                <w:szCs w:val="24"/>
              </w:rPr>
              <w:t>Les pestes rencontrées en agriculture</w:t>
            </w:r>
            <w:r w:rsidR="00241C3F" w:rsidRPr="00241C3F">
              <w:rPr>
                <w:rFonts w:ascii="Times New Roman" w:hAnsi="Times New Roman"/>
                <w:i w:val="0"/>
                <w:noProof/>
                <w:webHidden/>
                <w:sz w:val="24"/>
                <w:szCs w:val="24"/>
              </w:rPr>
              <w:tab/>
            </w:r>
            <w:r w:rsidR="00241C3F" w:rsidRPr="00241C3F">
              <w:rPr>
                <w:rFonts w:ascii="Times New Roman" w:hAnsi="Times New Roman"/>
                <w:i w:val="0"/>
                <w:noProof/>
                <w:webHidden/>
                <w:sz w:val="24"/>
                <w:szCs w:val="24"/>
              </w:rPr>
              <w:fldChar w:fldCharType="begin"/>
            </w:r>
            <w:r w:rsidR="00241C3F" w:rsidRPr="00241C3F">
              <w:rPr>
                <w:rFonts w:ascii="Times New Roman" w:hAnsi="Times New Roman"/>
                <w:i w:val="0"/>
                <w:noProof/>
                <w:webHidden/>
                <w:sz w:val="24"/>
                <w:szCs w:val="24"/>
              </w:rPr>
              <w:instrText xml:space="preserve"> PAGEREF _Toc101192487 \h </w:instrText>
            </w:r>
            <w:r w:rsidR="00241C3F" w:rsidRPr="00241C3F">
              <w:rPr>
                <w:rFonts w:ascii="Times New Roman" w:hAnsi="Times New Roman"/>
                <w:i w:val="0"/>
                <w:noProof/>
                <w:webHidden/>
                <w:sz w:val="24"/>
                <w:szCs w:val="24"/>
              </w:rPr>
            </w:r>
            <w:r w:rsidR="00241C3F" w:rsidRPr="00241C3F">
              <w:rPr>
                <w:rFonts w:ascii="Times New Roman" w:hAnsi="Times New Roman"/>
                <w:i w:val="0"/>
                <w:noProof/>
                <w:webHidden/>
                <w:sz w:val="24"/>
                <w:szCs w:val="24"/>
              </w:rPr>
              <w:fldChar w:fldCharType="separate"/>
            </w:r>
            <w:r w:rsidR="00241C3F" w:rsidRPr="00241C3F">
              <w:rPr>
                <w:rFonts w:ascii="Times New Roman" w:hAnsi="Times New Roman"/>
                <w:i w:val="0"/>
                <w:noProof/>
                <w:webHidden/>
                <w:sz w:val="24"/>
                <w:szCs w:val="24"/>
              </w:rPr>
              <w:t>20</w:t>
            </w:r>
            <w:r w:rsidR="00241C3F" w:rsidRPr="00241C3F">
              <w:rPr>
                <w:rFonts w:ascii="Times New Roman" w:hAnsi="Times New Roman"/>
                <w:i w:val="0"/>
                <w:noProof/>
                <w:webHidden/>
                <w:sz w:val="24"/>
                <w:szCs w:val="24"/>
              </w:rPr>
              <w:fldChar w:fldCharType="end"/>
            </w:r>
          </w:hyperlink>
        </w:p>
        <w:p w14:paraId="3908FA9C" w14:textId="5E7C6F3A" w:rsidR="00241C3F" w:rsidRPr="00241C3F" w:rsidRDefault="00B721A6" w:rsidP="00241C3F">
          <w:pPr>
            <w:pStyle w:val="TM3"/>
            <w:spacing w:line="276" w:lineRule="auto"/>
            <w:rPr>
              <w:rFonts w:ascii="Times New Roman" w:eastAsiaTheme="minorEastAsia" w:hAnsi="Times New Roman"/>
              <w:i w:val="0"/>
              <w:iCs w:val="0"/>
              <w:noProof/>
              <w:sz w:val="24"/>
              <w:szCs w:val="24"/>
            </w:rPr>
          </w:pPr>
          <w:hyperlink w:anchor="_Toc101192488" w:history="1">
            <w:r w:rsidR="00241C3F" w:rsidRPr="00241C3F">
              <w:rPr>
                <w:rStyle w:val="Lienhypertexte"/>
                <w:rFonts w:ascii="Times New Roman" w:eastAsia="Calibri" w:hAnsi="Times New Roman"/>
                <w:i w:val="0"/>
                <w:noProof/>
                <w:sz w:val="24"/>
                <w:szCs w:val="24"/>
              </w:rPr>
              <w:t>4.1.2.</w:t>
            </w:r>
            <w:r w:rsidR="00241C3F" w:rsidRPr="00241C3F">
              <w:rPr>
                <w:rFonts w:ascii="Times New Roman" w:eastAsiaTheme="minorEastAsia" w:hAnsi="Times New Roman"/>
                <w:i w:val="0"/>
                <w:iCs w:val="0"/>
                <w:noProof/>
                <w:sz w:val="24"/>
                <w:szCs w:val="24"/>
              </w:rPr>
              <w:tab/>
            </w:r>
            <w:r w:rsidR="00241C3F" w:rsidRPr="00241C3F">
              <w:rPr>
                <w:rStyle w:val="Lienhypertexte"/>
                <w:rFonts w:ascii="Times New Roman" w:eastAsia="Calibri" w:hAnsi="Times New Roman"/>
                <w:i w:val="0"/>
                <w:noProof/>
                <w:sz w:val="24"/>
                <w:szCs w:val="24"/>
              </w:rPr>
              <w:t>Les pestes rencontrées en santé publique</w:t>
            </w:r>
            <w:r w:rsidR="00241C3F" w:rsidRPr="00241C3F">
              <w:rPr>
                <w:rFonts w:ascii="Times New Roman" w:hAnsi="Times New Roman"/>
                <w:i w:val="0"/>
                <w:noProof/>
                <w:webHidden/>
                <w:sz w:val="24"/>
                <w:szCs w:val="24"/>
              </w:rPr>
              <w:tab/>
            </w:r>
            <w:r w:rsidR="00241C3F" w:rsidRPr="00241C3F">
              <w:rPr>
                <w:rFonts w:ascii="Times New Roman" w:hAnsi="Times New Roman"/>
                <w:i w:val="0"/>
                <w:noProof/>
                <w:webHidden/>
                <w:sz w:val="24"/>
                <w:szCs w:val="24"/>
              </w:rPr>
              <w:fldChar w:fldCharType="begin"/>
            </w:r>
            <w:r w:rsidR="00241C3F" w:rsidRPr="00241C3F">
              <w:rPr>
                <w:rFonts w:ascii="Times New Roman" w:hAnsi="Times New Roman"/>
                <w:i w:val="0"/>
                <w:noProof/>
                <w:webHidden/>
                <w:sz w:val="24"/>
                <w:szCs w:val="24"/>
              </w:rPr>
              <w:instrText xml:space="preserve"> PAGEREF _Toc101192488 \h </w:instrText>
            </w:r>
            <w:r w:rsidR="00241C3F" w:rsidRPr="00241C3F">
              <w:rPr>
                <w:rFonts w:ascii="Times New Roman" w:hAnsi="Times New Roman"/>
                <w:i w:val="0"/>
                <w:noProof/>
                <w:webHidden/>
                <w:sz w:val="24"/>
                <w:szCs w:val="24"/>
              </w:rPr>
            </w:r>
            <w:r w:rsidR="00241C3F" w:rsidRPr="00241C3F">
              <w:rPr>
                <w:rFonts w:ascii="Times New Roman" w:hAnsi="Times New Roman"/>
                <w:i w:val="0"/>
                <w:noProof/>
                <w:webHidden/>
                <w:sz w:val="24"/>
                <w:szCs w:val="24"/>
              </w:rPr>
              <w:fldChar w:fldCharType="separate"/>
            </w:r>
            <w:r w:rsidR="00241C3F" w:rsidRPr="00241C3F">
              <w:rPr>
                <w:rFonts w:ascii="Times New Roman" w:hAnsi="Times New Roman"/>
                <w:i w:val="0"/>
                <w:noProof/>
                <w:webHidden/>
                <w:sz w:val="24"/>
                <w:szCs w:val="24"/>
              </w:rPr>
              <w:t>23</w:t>
            </w:r>
            <w:r w:rsidR="00241C3F" w:rsidRPr="00241C3F">
              <w:rPr>
                <w:rFonts w:ascii="Times New Roman" w:hAnsi="Times New Roman"/>
                <w:i w:val="0"/>
                <w:noProof/>
                <w:webHidden/>
                <w:sz w:val="24"/>
                <w:szCs w:val="24"/>
              </w:rPr>
              <w:fldChar w:fldCharType="end"/>
            </w:r>
          </w:hyperlink>
        </w:p>
        <w:p w14:paraId="28830372" w14:textId="32B0F022" w:rsidR="00241C3F" w:rsidRPr="00241C3F" w:rsidRDefault="00B721A6" w:rsidP="00241C3F">
          <w:pPr>
            <w:pStyle w:val="TM3"/>
            <w:spacing w:line="276" w:lineRule="auto"/>
            <w:rPr>
              <w:rFonts w:ascii="Times New Roman" w:eastAsiaTheme="minorEastAsia" w:hAnsi="Times New Roman"/>
              <w:i w:val="0"/>
              <w:iCs w:val="0"/>
              <w:noProof/>
              <w:sz w:val="24"/>
              <w:szCs w:val="24"/>
            </w:rPr>
          </w:pPr>
          <w:hyperlink w:anchor="_Toc101192489" w:history="1">
            <w:r w:rsidR="00241C3F" w:rsidRPr="00241C3F">
              <w:rPr>
                <w:rStyle w:val="Lienhypertexte"/>
                <w:rFonts w:ascii="Times New Roman" w:eastAsia="Calibri" w:hAnsi="Times New Roman"/>
                <w:i w:val="0"/>
                <w:noProof/>
                <w:sz w:val="24"/>
                <w:szCs w:val="24"/>
              </w:rPr>
              <w:t>4.1.3.</w:t>
            </w:r>
            <w:r w:rsidR="00241C3F" w:rsidRPr="00241C3F">
              <w:rPr>
                <w:rFonts w:ascii="Times New Roman" w:eastAsiaTheme="minorEastAsia" w:hAnsi="Times New Roman"/>
                <w:i w:val="0"/>
                <w:iCs w:val="0"/>
                <w:noProof/>
                <w:sz w:val="24"/>
                <w:szCs w:val="24"/>
              </w:rPr>
              <w:tab/>
            </w:r>
            <w:r w:rsidR="00241C3F" w:rsidRPr="00241C3F">
              <w:rPr>
                <w:rStyle w:val="Lienhypertexte"/>
                <w:rFonts w:ascii="Times New Roman" w:eastAsia="Calibri" w:hAnsi="Times New Roman"/>
                <w:i w:val="0"/>
                <w:noProof/>
                <w:sz w:val="24"/>
                <w:szCs w:val="24"/>
              </w:rPr>
              <w:t>Typologie des pesticides rencontrés en agriculture et en santé publique</w:t>
            </w:r>
            <w:r w:rsidR="00241C3F" w:rsidRPr="00241C3F">
              <w:rPr>
                <w:rFonts w:ascii="Times New Roman" w:hAnsi="Times New Roman"/>
                <w:i w:val="0"/>
                <w:noProof/>
                <w:webHidden/>
                <w:sz w:val="24"/>
                <w:szCs w:val="24"/>
              </w:rPr>
              <w:tab/>
            </w:r>
            <w:r w:rsidR="00241C3F" w:rsidRPr="00241C3F">
              <w:rPr>
                <w:rFonts w:ascii="Times New Roman" w:hAnsi="Times New Roman"/>
                <w:i w:val="0"/>
                <w:noProof/>
                <w:webHidden/>
                <w:sz w:val="24"/>
                <w:szCs w:val="24"/>
              </w:rPr>
              <w:fldChar w:fldCharType="begin"/>
            </w:r>
            <w:r w:rsidR="00241C3F" w:rsidRPr="00241C3F">
              <w:rPr>
                <w:rFonts w:ascii="Times New Roman" w:hAnsi="Times New Roman"/>
                <w:i w:val="0"/>
                <w:noProof/>
                <w:webHidden/>
                <w:sz w:val="24"/>
                <w:szCs w:val="24"/>
              </w:rPr>
              <w:instrText xml:space="preserve"> PAGEREF _Toc101192489 \h </w:instrText>
            </w:r>
            <w:r w:rsidR="00241C3F" w:rsidRPr="00241C3F">
              <w:rPr>
                <w:rFonts w:ascii="Times New Roman" w:hAnsi="Times New Roman"/>
                <w:i w:val="0"/>
                <w:noProof/>
                <w:webHidden/>
                <w:sz w:val="24"/>
                <w:szCs w:val="24"/>
              </w:rPr>
            </w:r>
            <w:r w:rsidR="00241C3F" w:rsidRPr="00241C3F">
              <w:rPr>
                <w:rFonts w:ascii="Times New Roman" w:hAnsi="Times New Roman"/>
                <w:i w:val="0"/>
                <w:noProof/>
                <w:webHidden/>
                <w:sz w:val="24"/>
                <w:szCs w:val="24"/>
              </w:rPr>
              <w:fldChar w:fldCharType="separate"/>
            </w:r>
            <w:r w:rsidR="00241C3F" w:rsidRPr="00241C3F">
              <w:rPr>
                <w:rFonts w:ascii="Times New Roman" w:hAnsi="Times New Roman"/>
                <w:i w:val="0"/>
                <w:noProof/>
                <w:webHidden/>
                <w:sz w:val="24"/>
                <w:szCs w:val="24"/>
              </w:rPr>
              <w:t>24</w:t>
            </w:r>
            <w:r w:rsidR="00241C3F" w:rsidRPr="00241C3F">
              <w:rPr>
                <w:rFonts w:ascii="Times New Roman" w:hAnsi="Times New Roman"/>
                <w:i w:val="0"/>
                <w:noProof/>
                <w:webHidden/>
                <w:sz w:val="24"/>
                <w:szCs w:val="24"/>
              </w:rPr>
              <w:fldChar w:fldCharType="end"/>
            </w:r>
          </w:hyperlink>
        </w:p>
        <w:p w14:paraId="4527FEE9" w14:textId="0E6F3084" w:rsidR="00241C3F" w:rsidRPr="00241C3F" w:rsidRDefault="00B721A6" w:rsidP="00241C3F">
          <w:pPr>
            <w:pStyle w:val="TM2"/>
            <w:tabs>
              <w:tab w:val="left" w:pos="960"/>
              <w:tab w:val="right" w:leader="dot" w:pos="9056"/>
            </w:tabs>
            <w:spacing w:line="276" w:lineRule="auto"/>
            <w:rPr>
              <w:rFonts w:ascii="Times New Roman" w:eastAsiaTheme="minorEastAsia" w:hAnsi="Times New Roman"/>
              <w:smallCaps w:val="0"/>
              <w:noProof/>
              <w:sz w:val="24"/>
              <w:szCs w:val="24"/>
            </w:rPr>
          </w:pPr>
          <w:hyperlink w:anchor="_Toc101192490" w:history="1">
            <w:r w:rsidR="00241C3F" w:rsidRPr="00241C3F">
              <w:rPr>
                <w:rStyle w:val="Lienhypertexte"/>
                <w:rFonts w:ascii="Times New Roman" w:hAnsi="Times New Roman"/>
                <w:noProof/>
                <w:sz w:val="24"/>
                <w:szCs w:val="24"/>
              </w:rPr>
              <w:t>4.2.</w:t>
            </w:r>
            <w:r w:rsidR="00241C3F" w:rsidRPr="00241C3F">
              <w:rPr>
                <w:rFonts w:ascii="Times New Roman" w:eastAsiaTheme="minorEastAsia" w:hAnsi="Times New Roman"/>
                <w:smallCaps w:val="0"/>
                <w:noProof/>
                <w:sz w:val="24"/>
                <w:szCs w:val="24"/>
              </w:rPr>
              <w:tab/>
            </w:r>
            <w:r w:rsidR="00241C3F" w:rsidRPr="00241C3F">
              <w:rPr>
                <w:rStyle w:val="Lienhypertexte"/>
                <w:rFonts w:ascii="Times New Roman" w:hAnsi="Times New Roman"/>
                <w:noProof/>
                <w:sz w:val="24"/>
                <w:szCs w:val="24"/>
              </w:rPr>
              <w:t>Défense intégrée</w:t>
            </w:r>
            <w:r w:rsidR="00241C3F" w:rsidRPr="00241C3F">
              <w:rPr>
                <w:rFonts w:ascii="Times New Roman" w:hAnsi="Times New Roman"/>
                <w:noProof/>
                <w:webHidden/>
                <w:sz w:val="24"/>
                <w:szCs w:val="24"/>
              </w:rPr>
              <w:tab/>
            </w:r>
            <w:r w:rsidR="00241C3F" w:rsidRPr="00241C3F">
              <w:rPr>
                <w:rFonts w:ascii="Times New Roman" w:hAnsi="Times New Roman"/>
                <w:noProof/>
                <w:webHidden/>
                <w:sz w:val="24"/>
                <w:szCs w:val="24"/>
              </w:rPr>
              <w:fldChar w:fldCharType="begin"/>
            </w:r>
            <w:r w:rsidR="00241C3F" w:rsidRPr="00241C3F">
              <w:rPr>
                <w:rFonts w:ascii="Times New Roman" w:hAnsi="Times New Roman"/>
                <w:noProof/>
                <w:webHidden/>
                <w:sz w:val="24"/>
                <w:szCs w:val="24"/>
              </w:rPr>
              <w:instrText xml:space="preserve"> PAGEREF _Toc101192490 \h </w:instrText>
            </w:r>
            <w:r w:rsidR="00241C3F" w:rsidRPr="00241C3F">
              <w:rPr>
                <w:rFonts w:ascii="Times New Roman" w:hAnsi="Times New Roman"/>
                <w:noProof/>
                <w:webHidden/>
                <w:sz w:val="24"/>
                <w:szCs w:val="24"/>
              </w:rPr>
            </w:r>
            <w:r w:rsidR="00241C3F" w:rsidRPr="00241C3F">
              <w:rPr>
                <w:rFonts w:ascii="Times New Roman" w:hAnsi="Times New Roman"/>
                <w:noProof/>
                <w:webHidden/>
                <w:sz w:val="24"/>
                <w:szCs w:val="24"/>
              </w:rPr>
              <w:fldChar w:fldCharType="separate"/>
            </w:r>
            <w:r w:rsidR="00241C3F" w:rsidRPr="00241C3F">
              <w:rPr>
                <w:rFonts w:ascii="Times New Roman" w:hAnsi="Times New Roman"/>
                <w:noProof/>
                <w:webHidden/>
                <w:sz w:val="24"/>
                <w:szCs w:val="24"/>
              </w:rPr>
              <w:t>25</w:t>
            </w:r>
            <w:r w:rsidR="00241C3F" w:rsidRPr="00241C3F">
              <w:rPr>
                <w:rFonts w:ascii="Times New Roman" w:hAnsi="Times New Roman"/>
                <w:noProof/>
                <w:webHidden/>
                <w:sz w:val="24"/>
                <w:szCs w:val="24"/>
              </w:rPr>
              <w:fldChar w:fldCharType="end"/>
            </w:r>
          </w:hyperlink>
        </w:p>
        <w:p w14:paraId="2A6B09F6" w14:textId="794695E1" w:rsidR="00241C3F" w:rsidRPr="00241C3F" w:rsidRDefault="00B721A6" w:rsidP="00241C3F">
          <w:pPr>
            <w:pStyle w:val="TM3"/>
            <w:spacing w:line="276" w:lineRule="auto"/>
            <w:rPr>
              <w:rFonts w:ascii="Times New Roman" w:eastAsiaTheme="minorEastAsia" w:hAnsi="Times New Roman"/>
              <w:i w:val="0"/>
              <w:iCs w:val="0"/>
              <w:noProof/>
              <w:sz w:val="24"/>
              <w:szCs w:val="24"/>
            </w:rPr>
          </w:pPr>
          <w:hyperlink w:anchor="_Toc101192491" w:history="1">
            <w:r w:rsidR="00241C3F" w:rsidRPr="00241C3F">
              <w:rPr>
                <w:rStyle w:val="Lienhypertexte"/>
                <w:rFonts w:ascii="Times New Roman" w:eastAsia="Calibri" w:hAnsi="Times New Roman"/>
                <w:i w:val="0"/>
                <w:noProof/>
                <w:sz w:val="24"/>
                <w:szCs w:val="24"/>
              </w:rPr>
              <w:t>4.2.1.</w:t>
            </w:r>
            <w:r w:rsidR="00241C3F" w:rsidRPr="00241C3F">
              <w:rPr>
                <w:rFonts w:ascii="Times New Roman" w:eastAsiaTheme="minorEastAsia" w:hAnsi="Times New Roman"/>
                <w:i w:val="0"/>
                <w:iCs w:val="0"/>
                <w:noProof/>
                <w:sz w:val="24"/>
                <w:szCs w:val="24"/>
              </w:rPr>
              <w:tab/>
            </w:r>
            <w:r w:rsidR="00241C3F" w:rsidRPr="00241C3F">
              <w:rPr>
                <w:rStyle w:val="Lienhypertexte"/>
                <w:rFonts w:ascii="Times New Roman" w:eastAsia="Calibri" w:hAnsi="Times New Roman"/>
                <w:i w:val="0"/>
                <w:noProof/>
                <w:sz w:val="24"/>
                <w:szCs w:val="24"/>
              </w:rPr>
              <w:t>L’approche de gestion en agriculture</w:t>
            </w:r>
            <w:r w:rsidR="00241C3F" w:rsidRPr="00241C3F">
              <w:rPr>
                <w:rFonts w:ascii="Times New Roman" w:hAnsi="Times New Roman"/>
                <w:i w:val="0"/>
                <w:noProof/>
                <w:webHidden/>
                <w:sz w:val="24"/>
                <w:szCs w:val="24"/>
              </w:rPr>
              <w:tab/>
            </w:r>
            <w:r w:rsidR="00241C3F" w:rsidRPr="00241C3F">
              <w:rPr>
                <w:rFonts w:ascii="Times New Roman" w:hAnsi="Times New Roman"/>
                <w:i w:val="0"/>
                <w:noProof/>
                <w:webHidden/>
                <w:sz w:val="24"/>
                <w:szCs w:val="24"/>
              </w:rPr>
              <w:fldChar w:fldCharType="begin"/>
            </w:r>
            <w:r w:rsidR="00241C3F" w:rsidRPr="00241C3F">
              <w:rPr>
                <w:rFonts w:ascii="Times New Roman" w:hAnsi="Times New Roman"/>
                <w:i w:val="0"/>
                <w:noProof/>
                <w:webHidden/>
                <w:sz w:val="24"/>
                <w:szCs w:val="24"/>
              </w:rPr>
              <w:instrText xml:space="preserve"> PAGEREF _Toc101192491 \h </w:instrText>
            </w:r>
            <w:r w:rsidR="00241C3F" w:rsidRPr="00241C3F">
              <w:rPr>
                <w:rFonts w:ascii="Times New Roman" w:hAnsi="Times New Roman"/>
                <w:i w:val="0"/>
                <w:noProof/>
                <w:webHidden/>
                <w:sz w:val="24"/>
                <w:szCs w:val="24"/>
              </w:rPr>
            </w:r>
            <w:r w:rsidR="00241C3F" w:rsidRPr="00241C3F">
              <w:rPr>
                <w:rFonts w:ascii="Times New Roman" w:hAnsi="Times New Roman"/>
                <w:i w:val="0"/>
                <w:noProof/>
                <w:webHidden/>
                <w:sz w:val="24"/>
                <w:szCs w:val="24"/>
              </w:rPr>
              <w:fldChar w:fldCharType="separate"/>
            </w:r>
            <w:r w:rsidR="00241C3F" w:rsidRPr="00241C3F">
              <w:rPr>
                <w:rFonts w:ascii="Times New Roman" w:hAnsi="Times New Roman"/>
                <w:i w:val="0"/>
                <w:noProof/>
                <w:webHidden/>
                <w:sz w:val="24"/>
                <w:szCs w:val="24"/>
              </w:rPr>
              <w:t>25</w:t>
            </w:r>
            <w:r w:rsidR="00241C3F" w:rsidRPr="00241C3F">
              <w:rPr>
                <w:rFonts w:ascii="Times New Roman" w:hAnsi="Times New Roman"/>
                <w:i w:val="0"/>
                <w:noProof/>
                <w:webHidden/>
                <w:sz w:val="24"/>
                <w:szCs w:val="24"/>
              </w:rPr>
              <w:fldChar w:fldCharType="end"/>
            </w:r>
          </w:hyperlink>
        </w:p>
        <w:p w14:paraId="6769E99F" w14:textId="50CE57EF" w:rsidR="00241C3F" w:rsidRPr="00241C3F" w:rsidRDefault="00B721A6" w:rsidP="00241C3F">
          <w:pPr>
            <w:pStyle w:val="TM3"/>
            <w:spacing w:line="276" w:lineRule="auto"/>
            <w:rPr>
              <w:rFonts w:ascii="Times New Roman" w:eastAsiaTheme="minorEastAsia" w:hAnsi="Times New Roman"/>
              <w:i w:val="0"/>
              <w:iCs w:val="0"/>
              <w:noProof/>
              <w:sz w:val="24"/>
              <w:szCs w:val="24"/>
            </w:rPr>
          </w:pPr>
          <w:hyperlink w:anchor="_Toc101192492" w:history="1">
            <w:r w:rsidR="00241C3F" w:rsidRPr="00241C3F">
              <w:rPr>
                <w:rStyle w:val="Lienhypertexte"/>
                <w:rFonts w:ascii="Times New Roman" w:eastAsia="Calibri" w:hAnsi="Times New Roman"/>
                <w:i w:val="0"/>
                <w:noProof/>
                <w:sz w:val="24"/>
                <w:szCs w:val="24"/>
              </w:rPr>
              <w:t>4.2.2.</w:t>
            </w:r>
            <w:r w:rsidR="00241C3F" w:rsidRPr="00241C3F">
              <w:rPr>
                <w:rFonts w:ascii="Times New Roman" w:eastAsiaTheme="minorEastAsia" w:hAnsi="Times New Roman"/>
                <w:i w:val="0"/>
                <w:iCs w:val="0"/>
                <w:noProof/>
                <w:sz w:val="24"/>
                <w:szCs w:val="24"/>
              </w:rPr>
              <w:tab/>
            </w:r>
            <w:r w:rsidR="00241C3F" w:rsidRPr="00241C3F">
              <w:rPr>
                <w:rStyle w:val="Lienhypertexte"/>
                <w:rFonts w:ascii="Times New Roman" w:eastAsia="Calibri" w:hAnsi="Times New Roman"/>
                <w:i w:val="0"/>
                <w:noProof/>
                <w:sz w:val="24"/>
                <w:szCs w:val="24"/>
              </w:rPr>
              <w:t>L’approche de gestion en santé publique</w:t>
            </w:r>
            <w:r w:rsidR="00241C3F" w:rsidRPr="00241C3F">
              <w:rPr>
                <w:rFonts w:ascii="Times New Roman" w:hAnsi="Times New Roman"/>
                <w:i w:val="0"/>
                <w:noProof/>
                <w:webHidden/>
                <w:sz w:val="24"/>
                <w:szCs w:val="24"/>
              </w:rPr>
              <w:tab/>
            </w:r>
            <w:r w:rsidR="00241C3F" w:rsidRPr="00241C3F">
              <w:rPr>
                <w:rFonts w:ascii="Times New Roman" w:hAnsi="Times New Roman"/>
                <w:i w:val="0"/>
                <w:noProof/>
                <w:webHidden/>
                <w:sz w:val="24"/>
                <w:szCs w:val="24"/>
              </w:rPr>
              <w:fldChar w:fldCharType="begin"/>
            </w:r>
            <w:r w:rsidR="00241C3F" w:rsidRPr="00241C3F">
              <w:rPr>
                <w:rFonts w:ascii="Times New Roman" w:hAnsi="Times New Roman"/>
                <w:i w:val="0"/>
                <w:noProof/>
                <w:webHidden/>
                <w:sz w:val="24"/>
                <w:szCs w:val="24"/>
              </w:rPr>
              <w:instrText xml:space="preserve"> PAGEREF _Toc101192492 \h </w:instrText>
            </w:r>
            <w:r w:rsidR="00241C3F" w:rsidRPr="00241C3F">
              <w:rPr>
                <w:rFonts w:ascii="Times New Roman" w:hAnsi="Times New Roman"/>
                <w:i w:val="0"/>
                <w:noProof/>
                <w:webHidden/>
                <w:sz w:val="24"/>
                <w:szCs w:val="24"/>
              </w:rPr>
            </w:r>
            <w:r w:rsidR="00241C3F" w:rsidRPr="00241C3F">
              <w:rPr>
                <w:rFonts w:ascii="Times New Roman" w:hAnsi="Times New Roman"/>
                <w:i w:val="0"/>
                <w:noProof/>
                <w:webHidden/>
                <w:sz w:val="24"/>
                <w:szCs w:val="24"/>
              </w:rPr>
              <w:fldChar w:fldCharType="separate"/>
            </w:r>
            <w:r w:rsidR="00241C3F" w:rsidRPr="00241C3F">
              <w:rPr>
                <w:rFonts w:ascii="Times New Roman" w:hAnsi="Times New Roman"/>
                <w:i w:val="0"/>
                <w:noProof/>
                <w:webHidden/>
                <w:sz w:val="24"/>
                <w:szCs w:val="24"/>
              </w:rPr>
              <w:t>30</w:t>
            </w:r>
            <w:r w:rsidR="00241C3F" w:rsidRPr="00241C3F">
              <w:rPr>
                <w:rFonts w:ascii="Times New Roman" w:hAnsi="Times New Roman"/>
                <w:i w:val="0"/>
                <w:noProof/>
                <w:webHidden/>
                <w:sz w:val="24"/>
                <w:szCs w:val="24"/>
              </w:rPr>
              <w:fldChar w:fldCharType="end"/>
            </w:r>
          </w:hyperlink>
        </w:p>
        <w:p w14:paraId="65346EFF" w14:textId="2BCB4776" w:rsidR="00241C3F" w:rsidRPr="00241C3F" w:rsidRDefault="00B721A6" w:rsidP="00241C3F">
          <w:pPr>
            <w:pStyle w:val="TM2"/>
            <w:tabs>
              <w:tab w:val="left" w:pos="960"/>
              <w:tab w:val="right" w:leader="dot" w:pos="9056"/>
            </w:tabs>
            <w:spacing w:line="276" w:lineRule="auto"/>
            <w:rPr>
              <w:rFonts w:ascii="Times New Roman" w:eastAsiaTheme="minorEastAsia" w:hAnsi="Times New Roman"/>
              <w:smallCaps w:val="0"/>
              <w:noProof/>
              <w:sz w:val="24"/>
              <w:szCs w:val="24"/>
            </w:rPr>
          </w:pPr>
          <w:hyperlink w:anchor="_Toc101192493" w:history="1">
            <w:r w:rsidR="00241C3F" w:rsidRPr="00241C3F">
              <w:rPr>
                <w:rStyle w:val="Lienhypertexte"/>
                <w:rFonts w:ascii="Times New Roman" w:hAnsi="Times New Roman"/>
                <w:noProof/>
                <w:sz w:val="24"/>
                <w:szCs w:val="24"/>
              </w:rPr>
              <w:t>4.3.</w:t>
            </w:r>
            <w:r w:rsidR="00241C3F" w:rsidRPr="00241C3F">
              <w:rPr>
                <w:rFonts w:ascii="Times New Roman" w:eastAsiaTheme="minorEastAsia" w:hAnsi="Times New Roman"/>
                <w:smallCaps w:val="0"/>
                <w:noProof/>
                <w:sz w:val="24"/>
                <w:szCs w:val="24"/>
              </w:rPr>
              <w:tab/>
            </w:r>
            <w:r w:rsidR="00241C3F" w:rsidRPr="00241C3F">
              <w:rPr>
                <w:rStyle w:val="Lienhypertexte"/>
                <w:rFonts w:ascii="Times New Roman" w:hAnsi="Times New Roman"/>
                <w:noProof/>
                <w:sz w:val="24"/>
                <w:szCs w:val="24"/>
              </w:rPr>
              <w:t>Mode de gestion et usage des pesticides</w:t>
            </w:r>
            <w:r w:rsidR="00241C3F" w:rsidRPr="00241C3F">
              <w:rPr>
                <w:rFonts w:ascii="Times New Roman" w:hAnsi="Times New Roman"/>
                <w:noProof/>
                <w:webHidden/>
                <w:sz w:val="24"/>
                <w:szCs w:val="24"/>
              </w:rPr>
              <w:tab/>
            </w:r>
            <w:r w:rsidR="00241C3F" w:rsidRPr="00241C3F">
              <w:rPr>
                <w:rFonts w:ascii="Times New Roman" w:hAnsi="Times New Roman"/>
                <w:noProof/>
                <w:webHidden/>
                <w:sz w:val="24"/>
                <w:szCs w:val="24"/>
              </w:rPr>
              <w:fldChar w:fldCharType="begin"/>
            </w:r>
            <w:r w:rsidR="00241C3F" w:rsidRPr="00241C3F">
              <w:rPr>
                <w:rFonts w:ascii="Times New Roman" w:hAnsi="Times New Roman"/>
                <w:noProof/>
                <w:webHidden/>
                <w:sz w:val="24"/>
                <w:szCs w:val="24"/>
              </w:rPr>
              <w:instrText xml:space="preserve"> PAGEREF _Toc101192493 \h </w:instrText>
            </w:r>
            <w:r w:rsidR="00241C3F" w:rsidRPr="00241C3F">
              <w:rPr>
                <w:rFonts w:ascii="Times New Roman" w:hAnsi="Times New Roman"/>
                <w:noProof/>
                <w:webHidden/>
                <w:sz w:val="24"/>
                <w:szCs w:val="24"/>
              </w:rPr>
            </w:r>
            <w:r w:rsidR="00241C3F" w:rsidRPr="00241C3F">
              <w:rPr>
                <w:rFonts w:ascii="Times New Roman" w:hAnsi="Times New Roman"/>
                <w:noProof/>
                <w:webHidden/>
                <w:sz w:val="24"/>
                <w:szCs w:val="24"/>
              </w:rPr>
              <w:fldChar w:fldCharType="separate"/>
            </w:r>
            <w:r w:rsidR="00241C3F" w:rsidRPr="00241C3F">
              <w:rPr>
                <w:rFonts w:ascii="Times New Roman" w:hAnsi="Times New Roman"/>
                <w:noProof/>
                <w:webHidden/>
                <w:sz w:val="24"/>
                <w:szCs w:val="24"/>
              </w:rPr>
              <w:t>31</w:t>
            </w:r>
            <w:r w:rsidR="00241C3F" w:rsidRPr="00241C3F">
              <w:rPr>
                <w:rFonts w:ascii="Times New Roman" w:hAnsi="Times New Roman"/>
                <w:noProof/>
                <w:webHidden/>
                <w:sz w:val="24"/>
                <w:szCs w:val="24"/>
              </w:rPr>
              <w:fldChar w:fldCharType="end"/>
            </w:r>
          </w:hyperlink>
        </w:p>
        <w:p w14:paraId="27931E9B" w14:textId="2A5DBDCB" w:rsidR="00241C3F" w:rsidRPr="00241C3F" w:rsidRDefault="00B721A6" w:rsidP="00241C3F">
          <w:pPr>
            <w:pStyle w:val="TM3"/>
            <w:spacing w:line="276" w:lineRule="auto"/>
            <w:rPr>
              <w:rFonts w:ascii="Times New Roman" w:eastAsiaTheme="minorEastAsia" w:hAnsi="Times New Roman"/>
              <w:i w:val="0"/>
              <w:iCs w:val="0"/>
              <w:noProof/>
              <w:sz w:val="24"/>
              <w:szCs w:val="24"/>
            </w:rPr>
          </w:pPr>
          <w:hyperlink w:anchor="_Toc101192494" w:history="1">
            <w:r w:rsidR="00241C3F" w:rsidRPr="00241C3F">
              <w:rPr>
                <w:rStyle w:val="Lienhypertexte"/>
                <w:rFonts w:ascii="Times New Roman" w:eastAsia="Calibri" w:hAnsi="Times New Roman"/>
                <w:i w:val="0"/>
                <w:noProof/>
                <w:sz w:val="24"/>
                <w:szCs w:val="24"/>
              </w:rPr>
              <w:t>4.3.1.</w:t>
            </w:r>
            <w:r w:rsidR="00241C3F" w:rsidRPr="00241C3F">
              <w:rPr>
                <w:rFonts w:ascii="Times New Roman" w:eastAsiaTheme="minorEastAsia" w:hAnsi="Times New Roman"/>
                <w:i w:val="0"/>
                <w:iCs w:val="0"/>
                <w:noProof/>
                <w:sz w:val="24"/>
                <w:szCs w:val="24"/>
              </w:rPr>
              <w:tab/>
            </w:r>
            <w:r w:rsidR="00241C3F" w:rsidRPr="00241C3F">
              <w:rPr>
                <w:rStyle w:val="Lienhypertexte"/>
                <w:rFonts w:ascii="Times New Roman" w:eastAsia="Calibri" w:hAnsi="Times New Roman"/>
                <w:i w:val="0"/>
                <w:noProof/>
                <w:sz w:val="24"/>
                <w:szCs w:val="24"/>
              </w:rPr>
              <w:t>Importation et comercialisation des pesticides</w:t>
            </w:r>
            <w:r w:rsidR="00241C3F" w:rsidRPr="00241C3F">
              <w:rPr>
                <w:rFonts w:ascii="Times New Roman" w:hAnsi="Times New Roman"/>
                <w:i w:val="0"/>
                <w:noProof/>
                <w:webHidden/>
                <w:sz w:val="24"/>
                <w:szCs w:val="24"/>
              </w:rPr>
              <w:tab/>
            </w:r>
            <w:r w:rsidR="00241C3F" w:rsidRPr="00241C3F">
              <w:rPr>
                <w:rFonts w:ascii="Times New Roman" w:hAnsi="Times New Roman"/>
                <w:i w:val="0"/>
                <w:noProof/>
                <w:webHidden/>
                <w:sz w:val="24"/>
                <w:szCs w:val="24"/>
              </w:rPr>
              <w:fldChar w:fldCharType="begin"/>
            </w:r>
            <w:r w:rsidR="00241C3F" w:rsidRPr="00241C3F">
              <w:rPr>
                <w:rFonts w:ascii="Times New Roman" w:hAnsi="Times New Roman"/>
                <w:i w:val="0"/>
                <w:noProof/>
                <w:webHidden/>
                <w:sz w:val="24"/>
                <w:szCs w:val="24"/>
              </w:rPr>
              <w:instrText xml:space="preserve"> PAGEREF _Toc101192494 \h </w:instrText>
            </w:r>
            <w:r w:rsidR="00241C3F" w:rsidRPr="00241C3F">
              <w:rPr>
                <w:rFonts w:ascii="Times New Roman" w:hAnsi="Times New Roman"/>
                <w:i w:val="0"/>
                <w:noProof/>
                <w:webHidden/>
                <w:sz w:val="24"/>
                <w:szCs w:val="24"/>
              </w:rPr>
            </w:r>
            <w:r w:rsidR="00241C3F" w:rsidRPr="00241C3F">
              <w:rPr>
                <w:rFonts w:ascii="Times New Roman" w:hAnsi="Times New Roman"/>
                <w:i w:val="0"/>
                <w:noProof/>
                <w:webHidden/>
                <w:sz w:val="24"/>
                <w:szCs w:val="24"/>
              </w:rPr>
              <w:fldChar w:fldCharType="separate"/>
            </w:r>
            <w:r w:rsidR="00241C3F" w:rsidRPr="00241C3F">
              <w:rPr>
                <w:rFonts w:ascii="Times New Roman" w:hAnsi="Times New Roman"/>
                <w:i w:val="0"/>
                <w:noProof/>
                <w:webHidden/>
                <w:sz w:val="24"/>
                <w:szCs w:val="24"/>
              </w:rPr>
              <w:t>31</w:t>
            </w:r>
            <w:r w:rsidR="00241C3F" w:rsidRPr="00241C3F">
              <w:rPr>
                <w:rFonts w:ascii="Times New Roman" w:hAnsi="Times New Roman"/>
                <w:i w:val="0"/>
                <w:noProof/>
                <w:webHidden/>
                <w:sz w:val="24"/>
                <w:szCs w:val="24"/>
              </w:rPr>
              <w:fldChar w:fldCharType="end"/>
            </w:r>
          </w:hyperlink>
        </w:p>
        <w:p w14:paraId="5209DE59" w14:textId="0C62440C" w:rsidR="00241C3F" w:rsidRPr="00241C3F" w:rsidRDefault="00B721A6" w:rsidP="00241C3F">
          <w:pPr>
            <w:pStyle w:val="TM3"/>
            <w:spacing w:line="276" w:lineRule="auto"/>
            <w:rPr>
              <w:rFonts w:ascii="Times New Roman" w:eastAsiaTheme="minorEastAsia" w:hAnsi="Times New Roman"/>
              <w:i w:val="0"/>
              <w:iCs w:val="0"/>
              <w:noProof/>
              <w:sz w:val="24"/>
              <w:szCs w:val="24"/>
            </w:rPr>
          </w:pPr>
          <w:hyperlink w:anchor="_Toc101192495" w:history="1">
            <w:r w:rsidR="00241C3F" w:rsidRPr="00241C3F">
              <w:rPr>
                <w:rStyle w:val="Lienhypertexte"/>
                <w:rFonts w:ascii="Times New Roman" w:eastAsia="Calibri" w:hAnsi="Times New Roman"/>
                <w:i w:val="0"/>
                <w:noProof/>
                <w:sz w:val="24"/>
                <w:szCs w:val="24"/>
              </w:rPr>
              <w:t>4.3.2.</w:t>
            </w:r>
            <w:r w:rsidR="00241C3F" w:rsidRPr="00241C3F">
              <w:rPr>
                <w:rFonts w:ascii="Times New Roman" w:eastAsiaTheme="minorEastAsia" w:hAnsi="Times New Roman"/>
                <w:i w:val="0"/>
                <w:iCs w:val="0"/>
                <w:noProof/>
                <w:sz w:val="24"/>
                <w:szCs w:val="24"/>
              </w:rPr>
              <w:tab/>
            </w:r>
            <w:r w:rsidR="00241C3F" w:rsidRPr="00241C3F">
              <w:rPr>
                <w:rStyle w:val="Lienhypertexte"/>
                <w:rFonts w:ascii="Times New Roman" w:eastAsia="Calibri" w:hAnsi="Times New Roman"/>
                <w:i w:val="0"/>
                <w:noProof/>
                <w:sz w:val="24"/>
                <w:szCs w:val="24"/>
              </w:rPr>
              <w:t>Circuits d’approvisionnement en pesticides</w:t>
            </w:r>
            <w:r w:rsidR="00241C3F" w:rsidRPr="00241C3F">
              <w:rPr>
                <w:rFonts w:ascii="Times New Roman" w:hAnsi="Times New Roman"/>
                <w:i w:val="0"/>
                <w:noProof/>
                <w:webHidden/>
                <w:sz w:val="24"/>
                <w:szCs w:val="24"/>
              </w:rPr>
              <w:tab/>
            </w:r>
            <w:r w:rsidR="00241C3F" w:rsidRPr="00241C3F">
              <w:rPr>
                <w:rFonts w:ascii="Times New Roman" w:hAnsi="Times New Roman"/>
                <w:i w:val="0"/>
                <w:noProof/>
                <w:webHidden/>
                <w:sz w:val="24"/>
                <w:szCs w:val="24"/>
              </w:rPr>
              <w:fldChar w:fldCharType="begin"/>
            </w:r>
            <w:r w:rsidR="00241C3F" w:rsidRPr="00241C3F">
              <w:rPr>
                <w:rFonts w:ascii="Times New Roman" w:hAnsi="Times New Roman"/>
                <w:i w:val="0"/>
                <w:noProof/>
                <w:webHidden/>
                <w:sz w:val="24"/>
                <w:szCs w:val="24"/>
              </w:rPr>
              <w:instrText xml:space="preserve"> PAGEREF _Toc101192495 \h </w:instrText>
            </w:r>
            <w:r w:rsidR="00241C3F" w:rsidRPr="00241C3F">
              <w:rPr>
                <w:rFonts w:ascii="Times New Roman" w:hAnsi="Times New Roman"/>
                <w:i w:val="0"/>
                <w:noProof/>
                <w:webHidden/>
                <w:sz w:val="24"/>
                <w:szCs w:val="24"/>
              </w:rPr>
            </w:r>
            <w:r w:rsidR="00241C3F" w:rsidRPr="00241C3F">
              <w:rPr>
                <w:rFonts w:ascii="Times New Roman" w:hAnsi="Times New Roman"/>
                <w:i w:val="0"/>
                <w:noProof/>
                <w:webHidden/>
                <w:sz w:val="24"/>
                <w:szCs w:val="24"/>
              </w:rPr>
              <w:fldChar w:fldCharType="separate"/>
            </w:r>
            <w:r w:rsidR="00241C3F" w:rsidRPr="00241C3F">
              <w:rPr>
                <w:rFonts w:ascii="Times New Roman" w:hAnsi="Times New Roman"/>
                <w:i w:val="0"/>
                <w:noProof/>
                <w:webHidden/>
                <w:sz w:val="24"/>
                <w:szCs w:val="24"/>
              </w:rPr>
              <w:t>32</w:t>
            </w:r>
            <w:r w:rsidR="00241C3F" w:rsidRPr="00241C3F">
              <w:rPr>
                <w:rFonts w:ascii="Times New Roman" w:hAnsi="Times New Roman"/>
                <w:i w:val="0"/>
                <w:noProof/>
                <w:webHidden/>
                <w:sz w:val="24"/>
                <w:szCs w:val="24"/>
              </w:rPr>
              <w:fldChar w:fldCharType="end"/>
            </w:r>
          </w:hyperlink>
        </w:p>
        <w:p w14:paraId="5FA3E574" w14:textId="71593986" w:rsidR="00241C3F" w:rsidRPr="00241C3F" w:rsidRDefault="00B721A6" w:rsidP="00241C3F">
          <w:pPr>
            <w:pStyle w:val="TM3"/>
            <w:spacing w:line="276" w:lineRule="auto"/>
            <w:rPr>
              <w:rFonts w:ascii="Times New Roman" w:eastAsiaTheme="minorEastAsia" w:hAnsi="Times New Roman"/>
              <w:i w:val="0"/>
              <w:iCs w:val="0"/>
              <w:noProof/>
              <w:sz w:val="24"/>
              <w:szCs w:val="24"/>
            </w:rPr>
          </w:pPr>
          <w:hyperlink w:anchor="_Toc101192496" w:history="1">
            <w:r w:rsidR="00241C3F" w:rsidRPr="00241C3F">
              <w:rPr>
                <w:rStyle w:val="Lienhypertexte"/>
                <w:rFonts w:ascii="Times New Roman" w:eastAsia="Calibri" w:hAnsi="Times New Roman"/>
                <w:i w:val="0"/>
                <w:noProof/>
                <w:sz w:val="24"/>
                <w:szCs w:val="24"/>
              </w:rPr>
              <w:t>4.3.3.</w:t>
            </w:r>
            <w:r w:rsidR="00241C3F" w:rsidRPr="00241C3F">
              <w:rPr>
                <w:rFonts w:ascii="Times New Roman" w:eastAsiaTheme="minorEastAsia" w:hAnsi="Times New Roman"/>
                <w:i w:val="0"/>
                <w:iCs w:val="0"/>
                <w:noProof/>
                <w:sz w:val="24"/>
                <w:szCs w:val="24"/>
              </w:rPr>
              <w:tab/>
            </w:r>
            <w:r w:rsidR="00241C3F" w:rsidRPr="00241C3F">
              <w:rPr>
                <w:rStyle w:val="Lienhypertexte"/>
                <w:rFonts w:ascii="Times New Roman" w:eastAsia="Calibri" w:hAnsi="Times New Roman"/>
                <w:i w:val="0"/>
                <w:noProof/>
                <w:sz w:val="24"/>
                <w:szCs w:val="24"/>
              </w:rPr>
              <w:t>Infrastructures d’entreposage</w:t>
            </w:r>
            <w:r w:rsidR="00241C3F" w:rsidRPr="00241C3F">
              <w:rPr>
                <w:rFonts w:ascii="Times New Roman" w:hAnsi="Times New Roman"/>
                <w:i w:val="0"/>
                <w:noProof/>
                <w:webHidden/>
                <w:sz w:val="24"/>
                <w:szCs w:val="24"/>
              </w:rPr>
              <w:tab/>
            </w:r>
            <w:r w:rsidR="00241C3F" w:rsidRPr="00241C3F">
              <w:rPr>
                <w:rFonts w:ascii="Times New Roman" w:hAnsi="Times New Roman"/>
                <w:i w:val="0"/>
                <w:noProof/>
                <w:webHidden/>
                <w:sz w:val="24"/>
                <w:szCs w:val="24"/>
              </w:rPr>
              <w:fldChar w:fldCharType="begin"/>
            </w:r>
            <w:r w:rsidR="00241C3F" w:rsidRPr="00241C3F">
              <w:rPr>
                <w:rFonts w:ascii="Times New Roman" w:hAnsi="Times New Roman"/>
                <w:i w:val="0"/>
                <w:noProof/>
                <w:webHidden/>
                <w:sz w:val="24"/>
                <w:szCs w:val="24"/>
              </w:rPr>
              <w:instrText xml:space="preserve"> PAGEREF _Toc101192496 \h </w:instrText>
            </w:r>
            <w:r w:rsidR="00241C3F" w:rsidRPr="00241C3F">
              <w:rPr>
                <w:rFonts w:ascii="Times New Roman" w:hAnsi="Times New Roman"/>
                <w:i w:val="0"/>
                <w:noProof/>
                <w:webHidden/>
                <w:sz w:val="24"/>
                <w:szCs w:val="24"/>
              </w:rPr>
            </w:r>
            <w:r w:rsidR="00241C3F" w:rsidRPr="00241C3F">
              <w:rPr>
                <w:rFonts w:ascii="Times New Roman" w:hAnsi="Times New Roman"/>
                <w:i w:val="0"/>
                <w:noProof/>
                <w:webHidden/>
                <w:sz w:val="24"/>
                <w:szCs w:val="24"/>
              </w:rPr>
              <w:fldChar w:fldCharType="separate"/>
            </w:r>
            <w:r w:rsidR="00241C3F" w:rsidRPr="00241C3F">
              <w:rPr>
                <w:rFonts w:ascii="Times New Roman" w:hAnsi="Times New Roman"/>
                <w:i w:val="0"/>
                <w:noProof/>
                <w:webHidden/>
                <w:sz w:val="24"/>
                <w:szCs w:val="24"/>
              </w:rPr>
              <w:t>32</w:t>
            </w:r>
            <w:r w:rsidR="00241C3F" w:rsidRPr="00241C3F">
              <w:rPr>
                <w:rFonts w:ascii="Times New Roman" w:hAnsi="Times New Roman"/>
                <w:i w:val="0"/>
                <w:noProof/>
                <w:webHidden/>
                <w:sz w:val="24"/>
                <w:szCs w:val="24"/>
              </w:rPr>
              <w:fldChar w:fldCharType="end"/>
            </w:r>
          </w:hyperlink>
        </w:p>
        <w:p w14:paraId="2DA68D46" w14:textId="3EBAE9B7" w:rsidR="00241C3F" w:rsidRPr="00241C3F" w:rsidRDefault="00B721A6" w:rsidP="00241C3F">
          <w:pPr>
            <w:pStyle w:val="TM3"/>
            <w:spacing w:line="276" w:lineRule="auto"/>
            <w:rPr>
              <w:rFonts w:ascii="Times New Roman" w:eastAsiaTheme="minorEastAsia" w:hAnsi="Times New Roman"/>
              <w:i w:val="0"/>
              <w:iCs w:val="0"/>
              <w:noProof/>
              <w:sz w:val="24"/>
              <w:szCs w:val="24"/>
            </w:rPr>
          </w:pPr>
          <w:hyperlink w:anchor="_Toc101192497" w:history="1">
            <w:r w:rsidR="00241C3F" w:rsidRPr="00241C3F">
              <w:rPr>
                <w:rStyle w:val="Lienhypertexte"/>
                <w:rFonts w:ascii="Times New Roman" w:eastAsia="Calibri" w:hAnsi="Times New Roman"/>
                <w:i w:val="0"/>
                <w:noProof/>
                <w:sz w:val="24"/>
                <w:szCs w:val="24"/>
              </w:rPr>
              <w:t>4.3.4.</w:t>
            </w:r>
            <w:r w:rsidR="00241C3F" w:rsidRPr="00241C3F">
              <w:rPr>
                <w:rFonts w:ascii="Times New Roman" w:eastAsiaTheme="minorEastAsia" w:hAnsi="Times New Roman"/>
                <w:i w:val="0"/>
                <w:iCs w:val="0"/>
                <w:noProof/>
                <w:sz w:val="24"/>
                <w:szCs w:val="24"/>
              </w:rPr>
              <w:tab/>
            </w:r>
            <w:r w:rsidR="00241C3F" w:rsidRPr="00241C3F">
              <w:rPr>
                <w:rStyle w:val="Lienhypertexte"/>
                <w:rFonts w:ascii="Times New Roman" w:eastAsia="Calibri" w:hAnsi="Times New Roman"/>
                <w:i w:val="0"/>
                <w:noProof/>
                <w:sz w:val="24"/>
                <w:szCs w:val="24"/>
              </w:rPr>
              <w:t>Transport</w:t>
            </w:r>
            <w:r w:rsidR="00241C3F" w:rsidRPr="00241C3F">
              <w:rPr>
                <w:rFonts w:ascii="Times New Roman" w:hAnsi="Times New Roman"/>
                <w:i w:val="0"/>
                <w:noProof/>
                <w:webHidden/>
                <w:sz w:val="24"/>
                <w:szCs w:val="24"/>
              </w:rPr>
              <w:tab/>
            </w:r>
            <w:r w:rsidR="00241C3F" w:rsidRPr="00241C3F">
              <w:rPr>
                <w:rFonts w:ascii="Times New Roman" w:hAnsi="Times New Roman"/>
                <w:i w:val="0"/>
                <w:noProof/>
                <w:webHidden/>
                <w:sz w:val="24"/>
                <w:szCs w:val="24"/>
              </w:rPr>
              <w:fldChar w:fldCharType="begin"/>
            </w:r>
            <w:r w:rsidR="00241C3F" w:rsidRPr="00241C3F">
              <w:rPr>
                <w:rFonts w:ascii="Times New Roman" w:hAnsi="Times New Roman"/>
                <w:i w:val="0"/>
                <w:noProof/>
                <w:webHidden/>
                <w:sz w:val="24"/>
                <w:szCs w:val="24"/>
              </w:rPr>
              <w:instrText xml:space="preserve"> PAGEREF _Toc101192497 \h </w:instrText>
            </w:r>
            <w:r w:rsidR="00241C3F" w:rsidRPr="00241C3F">
              <w:rPr>
                <w:rFonts w:ascii="Times New Roman" w:hAnsi="Times New Roman"/>
                <w:i w:val="0"/>
                <w:noProof/>
                <w:webHidden/>
                <w:sz w:val="24"/>
                <w:szCs w:val="24"/>
              </w:rPr>
            </w:r>
            <w:r w:rsidR="00241C3F" w:rsidRPr="00241C3F">
              <w:rPr>
                <w:rFonts w:ascii="Times New Roman" w:hAnsi="Times New Roman"/>
                <w:i w:val="0"/>
                <w:noProof/>
                <w:webHidden/>
                <w:sz w:val="24"/>
                <w:szCs w:val="24"/>
              </w:rPr>
              <w:fldChar w:fldCharType="separate"/>
            </w:r>
            <w:r w:rsidR="00241C3F" w:rsidRPr="00241C3F">
              <w:rPr>
                <w:rFonts w:ascii="Times New Roman" w:hAnsi="Times New Roman"/>
                <w:i w:val="0"/>
                <w:noProof/>
                <w:webHidden/>
                <w:sz w:val="24"/>
                <w:szCs w:val="24"/>
              </w:rPr>
              <w:t>33</w:t>
            </w:r>
            <w:r w:rsidR="00241C3F" w:rsidRPr="00241C3F">
              <w:rPr>
                <w:rFonts w:ascii="Times New Roman" w:hAnsi="Times New Roman"/>
                <w:i w:val="0"/>
                <w:noProof/>
                <w:webHidden/>
                <w:sz w:val="24"/>
                <w:szCs w:val="24"/>
              </w:rPr>
              <w:fldChar w:fldCharType="end"/>
            </w:r>
          </w:hyperlink>
        </w:p>
        <w:p w14:paraId="6986931D" w14:textId="7EC9E00D" w:rsidR="00241C3F" w:rsidRPr="00241C3F" w:rsidRDefault="00B721A6" w:rsidP="00241C3F">
          <w:pPr>
            <w:pStyle w:val="TM3"/>
            <w:spacing w:line="276" w:lineRule="auto"/>
            <w:rPr>
              <w:rFonts w:ascii="Times New Roman" w:eastAsiaTheme="minorEastAsia" w:hAnsi="Times New Roman"/>
              <w:i w:val="0"/>
              <w:iCs w:val="0"/>
              <w:noProof/>
              <w:sz w:val="24"/>
              <w:szCs w:val="24"/>
            </w:rPr>
          </w:pPr>
          <w:hyperlink w:anchor="_Toc101192498" w:history="1">
            <w:r w:rsidR="00241C3F" w:rsidRPr="00241C3F">
              <w:rPr>
                <w:rStyle w:val="Lienhypertexte"/>
                <w:rFonts w:ascii="Times New Roman" w:eastAsia="Calibri" w:hAnsi="Times New Roman"/>
                <w:i w:val="0"/>
                <w:noProof/>
                <w:sz w:val="24"/>
                <w:szCs w:val="24"/>
              </w:rPr>
              <w:t>4.3.5.</w:t>
            </w:r>
            <w:r w:rsidR="00241C3F" w:rsidRPr="00241C3F">
              <w:rPr>
                <w:rFonts w:ascii="Times New Roman" w:eastAsiaTheme="minorEastAsia" w:hAnsi="Times New Roman"/>
                <w:i w:val="0"/>
                <w:iCs w:val="0"/>
                <w:noProof/>
                <w:sz w:val="24"/>
                <w:szCs w:val="24"/>
              </w:rPr>
              <w:tab/>
            </w:r>
            <w:r w:rsidR="00241C3F" w:rsidRPr="00241C3F">
              <w:rPr>
                <w:rStyle w:val="Lienhypertexte"/>
                <w:rFonts w:ascii="Times New Roman" w:eastAsia="Calibri" w:hAnsi="Times New Roman"/>
                <w:i w:val="0"/>
                <w:noProof/>
                <w:sz w:val="24"/>
                <w:szCs w:val="24"/>
              </w:rPr>
              <w:t>Gestion des emballages vides</w:t>
            </w:r>
            <w:r w:rsidR="00241C3F" w:rsidRPr="00241C3F">
              <w:rPr>
                <w:rFonts w:ascii="Times New Roman" w:hAnsi="Times New Roman"/>
                <w:i w:val="0"/>
                <w:noProof/>
                <w:webHidden/>
                <w:sz w:val="24"/>
                <w:szCs w:val="24"/>
              </w:rPr>
              <w:tab/>
            </w:r>
            <w:r w:rsidR="00241C3F" w:rsidRPr="00241C3F">
              <w:rPr>
                <w:rFonts w:ascii="Times New Roman" w:hAnsi="Times New Roman"/>
                <w:i w:val="0"/>
                <w:noProof/>
                <w:webHidden/>
                <w:sz w:val="24"/>
                <w:szCs w:val="24"/>
              </w:rPr>
              <w:fldChar w:fldCharType="begin"/>
            </w:r>
            <w:r w:rsidR="00241C3F" w:rsidRPr="00241C3F">
              <w:rPr>
                <w:rFonts w:ascii="Times New Roman" w:hAnsi="Times New Roman"/>
                <w:i w:val="0"/>
                <w:noProof/>
                <w:webHidden/>
                <w:sz w:val="24"/>
                <w:szCs w:val="24"/>
              </w:rPr>
              <w:instrText xml:space="preserve"> PAGEREF _Toc101192498 \h </w:instrText>
            </w:r>
            <w:r w:rsidR="00241C3F" w:rsidRPr="00241C3F">
              <w:rPr>
                <w:rFonts w:ascii="Times New Roman" w:hAnsi="Times New Roman"/>
                <w:i w:val="0"/>
                <w:noProof/>
                <w:webHidden/>
                <w:sz w:val="24"/>
                <w:szCs w:val="24"/>
              </w:rPr>
            </w:r>
            <w:r w:rsidR="00241C3F" w:rsidRPr="00241C3F">
              <w:rPr>
                <w:rFonts w:ascii="Times New Roman" w:hAnsi="Times New Roman"/>
                <w:i w:val="0"/>
                <w:noProof/>
                <w:webHidden/>
                <w:sz w:val="24"/>
                <w:szCs w:val="24"/>
              </w:rPr>
              <w:fldChar w:fldCharType="separate"/>
            </w:r>
            <w:r w:rsidR="00241C3F" w:rsidRPr="00241C3F">
              <w:rPr>
                <w:rFonts w:ascii="Times New Roman" w:hAnsi="Times New Roman"/>
                <w:i w:val="0"/>
                <w:noProof/>
                <w:webHidden/>
                <w:sz w:val="24"/>
                <w:szCs w:val="24"/>
              </w:rPr>
              <w:t>33</w:t>
            </w:r>
            <w:r w:rsidR="00241C3F" w:rsidRPr="00241C3F">
              <w:rPr>
                <w:rFonts w:ascii="Times New Roman" w:hAnsi="Times New Roman"/>
                <w:i w:val="0"/>
                <w:noProof/>
                <w:webHidden/>
                <w:sz w:val="24"/>
                <w:szCs w:val="24"/>
              </w:rPr>
              <w:fldChar w:fldCharType="end"/>
            </w:r>
          </w:hyperlink>
        </w:p>
        <w:p w14:paraId="6AC6B3D2" w14:textId="74F20F6B" w:rsidR="00241C3F" w:rsidRPr="00241C3F" w:rsidRDefault="00B721A6" w:rsidP="00241C3F">
          <w:pPr>
            <w:pStyle w:val="TM3"/>
            <w:spacing w:line="276" w:lineRule="auto"/>
            <w:rPr>
              <w:rFonts w:ascii="Times New Roman" w:eastAsiaTheme="minorEastAsia" w:hAnsi="Times New Roman"/>
              <w:i w:val="0"/>
              <w:iCs w:val="0"/>
              <w:noProof/>
              <w:sz w:val="24"/>
              <w:szCs w:val="24"/>
            </w:rPr>
          </w:pPr>
          <w:hyperlink w:anchor="_Toc101192499" w:history="1">
            <w:r w:rsidR="00241C3F" w:rsidRPr="00241C3F">
              <w:rPr>
                <w:rStyle w:val="Lienhypertexte"/>
                <w:rFonts w:ascii="Times New Roman" w:eastAsia="Calibri" w:hAnsi="Times New Roman"/>
                <w:i w:val="0"/>
                <w:noProof/>
                <w:sz w:val="24"/>
                <w:szCs w:val="24"/>
              </w:rPr>
              <w:t>4.3.6.</w:t>
            </w:r>
            <w:r w:rsidR="00241C3F" w:rsidRPr="00241C3F">
              <w:rPr>
                <w:rFonts w:ascii="Times New Roman" w:eastAsiaTheme="minorEastAsia" w:hAnsi="Times New Roman"/>
                <w:i w:val="0"/>
                <w:iCs w:val="0"/>
                <w:noProof/>
                <w:sz w:val="24"/>
                <w:szCs w:val="24"/>
              </w:rPr>
              <w:tab/>
            </w:r>
            <w:r w:rsidR="00241C3F" w:rsidRPr="00241C3F">
              <w:rPr>
                <w:rStyle w:val="Lienhypertexte"/>
                <w:rFonts w:ascii="Times New Roman" w:eastAsia="Calibri" w:hAnsi="Times New Roman"/>
                <w:i w:val="0"/>
                <w:noProof/>
                <w:sz w:val="24"/>
                <w:szCs w:val="24"/>
              </w:rPr>
              <w:t>Gestion des stocks obsolètes</w:t>
            </w:r>
            <w:r w:rsidR="00241C3F" w:rsidRPr="00241C3F">
              <w:rPr>
                <w:rFonts w:ascii="Times New Roman" w:hAnsi="Times New Roman"/>
                <w:i w:val="0"/>
                <w:noProof/>
                <w:webHidden/>
                <w:sz w:val="24"/>
                <w:szCs w:val="24"/>
              </w:rPr>
              <w:tab/>
            </w:r>
            <w:r w:rsidR="00241C3F" w:rsidRPr="00241C3F">
              <w:rPr>
                <w:rFonts w:ascii="Times New Roman" w:hAnsi="Times New Roman"/>
                <w:i w:val="0"/>
                <w:noProof/>
                <w:webHidden/>
                <w:sz w:val="24"/>
                <w:szCs w:val="24"/>
              </w:rPr>
              <w:fldChar w:fldCharType="begin"/>
            </w:r>
            <w:r w:rsidR="00241C3F" w:rsidRPr="00241C3F">
              <w:rPr>
                <w:rFonts w:ascii="Times New Roman" w:hAnsi="Times New Roman"/>
                <w:i w:val="0"/>
                <w:noProof/>
                <w:webHidden/>
                <w:sz w:val="24"/>
                <w:szCs w:val="24"/>
              </w:rPr>
              <w:instrText xml:space="preserve"> PAGEREF _Toc101192499 \h </w:instrText>
            </w:r>
            <w:r w:rsidR="00241C3F" w:rsidRPr="00241C3F">
              <w:rPr>
                <w:rFonts w:ascii="Times New Roman" w:hAnsi="Times New Roman"/>
                <w:i w:val="0"/>
                <w:noProof/>
                <w:webHidden/>
                <w:sz w:val="24"/>
                <w:szCs w:val="24"/>
              </w:rPr>
            </w:r>
            <w:r w:rsidR="00241C3F" w:rsidRPr="00241C3F">
              <w:rPr>
                <w:rFonts w:ascii="Times New Roman" w:hAnsi="Times New Roman"/>
                <w:i w:val="0"/>
                <w:noProof/>
                <w:webHidden/>
                <w:sz w:val="24"/>
                <w:szCs w:val="24"/>
              </w:rPr>
              <w:fldChar w:fldCharType="separate"/>
            </w:r>
            <w:r w:rsidR="00241C3F" w:rsidRPr="00241C3F">
              <w:rPr>
                <w:rFonts w:ascii="Times New Roman" w:hAnsi="Times New Roman"/>
                <w:i w:val="0"/>
                <w:noProof/>
                <w:webHidden/>
                <w:sz w:val="24"/>
                <w:szCs w:val="24"/>
              </w:rPr>
              <w:t>33</w:t>
            </w:r>
            <w:r w:rsidR="00241C3F" w:rsidRPr="00241C3F">
              <w:rPr>
                <w:rFonts w:ascii="Times New Roman" w:hAnsi="Times New Roman"/>
                <w:i w:val="0"/>
                <w:noProof/>
                <w:webHidden/>
                <w:sz w:val="24"/>
                <w:szCs w:val="24"/>
              </w:rPr>
              <w:fldChar w:fldCharType="end"/>
            </w:r>
          </w:hyperlink>
        </w:p>
        <w:p w14:paraId="63ED7BE5" w14:textId="478E625C" w:rsidR="00241C3F" w:rsidRPr="00241C3F" w:rsidRDefault="00B721A6" w:rsidP="00241C3F">
          <w:pPr>
            <w:pStyle w:val="TM3"/>
            <w:spacing w:line="276" w:lineRule="auto"/>
            <w:rPr>
              <w:rFonts w:ascii="Times New Roman" w:eastAsiaTheme="minorEastAsia" w:hAnsi="Times New Roman"/>
              <w:i w:val="0"/>
              <w:iCs w:val="0"/>
              <w:noProof/>
              <w:sz w:val="24"/>
              <w:szCs w:val="24"/>
            </w:rPr>
          </w:pPr>
          <w:hyperlink w:anchor="_Toc101192500" w:history="1">
            <w:r w:rsidR="00241C3F" w:rsidRPr="00241C3F">
              <w:rPr>
                <w:rStyle w:val="Lienhypertexte"/>
                <w:rFonts w:ascii="Times New Roman" w:eastAsia="Calibri" w:hAnsi="Times New Roman"/>
                <w:i w:val="0"/>
                <w:noProof/>
                <w:sz w:val="24"/>
                <w:szCs w:val="24"/>
              </w:rPr>
              <w:t>4.3.7.</w:t>
            </w:r>
            <w:r w:rsidR="00241C3F" w:rsidRPr="00241C3F">
              <w:rPr>
                <w:rFonts w:ascii="Times New Roman" w:eastAsiaTheme="minorEastAsia" w:hAnsi="Times New Roman"/>
                <w:i w:val="0"/>
                <w:iCs w:val="0"/>
                <w:noProof/>
                <w:sz w:val="24"/>
                <w:szCs w:val="24"/>
              </w:rPr>
              <w:tab/>
            </w:r>
            <w:r w:rsidR="00241C3F" w:rsidRPr="00241C3F">
              <w:rPr>
                <w:rStyle w:val="Lienhypertexte"/>
                <w:rFonts w:ascii="Times New Roman" w:eastAsia="Calibri" w:hAnsi="Times New Roman"/>
                <w:i w:val="0"/>
                <w:noProof/>
                <w:sz w:val="24"/>
                <w:szCs w:val="24"/>
              </w:rPr>
              <w:t>Elimination des contenants vides et des produits obsolètes</w:t>
            </w:r>
            <w:r w:rsidR="00241C3F" w:rsidRPr="00241C3F">
              <w:rPr>
                <w:rFonts w:ascii="Times New Roman" w:hAnsi="Times New Roman"/>
                <w:i w:val="0"/>
                <w:noProof/>
                <w:webHidden/>
                <w:sz w:val="24"/>
                <w:szCs w:val="24"/>
              </w:rPr>
              <w:tab/>
            </w:r>
            <w:r w:rsidR="00241C3F" w:rsidRPr="00241C3F">
              <w:rPr>
                <w:rFonts w:ascii="Times New Roman" w:hAnsi="Times New Roman"/>
                <w:i w:val="0"/>
                <w:noProof/>
                <w:webHidden/>
                <w:sz w:val="24"/>
                <w:szCs w:val="24"/>
              </w:rPr>
              <w:fldChar w:fldCharType="begin"/>
            </w:r>
            <w:r w:rsidR="00241C3F" w:rsidRPr="00241C3F">
              <w:rPr>
                <w:rFonts w:ascii="Times New Roman" w:hAnsi="Times New Roman"/>
                <w:i w:val="0"/>
                <w:noProof/>
                <w:webHidden/>
                <w:sz w:val="24"/>
                <w:szCs w:val="24"/>
              </w:rPr>
              <w:instrText xml:space="preserve"> PAGEREF _Toc101192500 \h </w:instrText>
            </w:r>
            <w:r w:rsidR="00241C3F" w:rsidRPr="00241C3F">
              <w:rPr>
                <w:rFonts w:ascii="Times New Roman" w:hAnsi="Times New Roman"/>
                <w:i w:val="0"/>
                <w:noProof/>
                <w:webHidden/>
                <w:sz w:val="24"/>
                <w:szCs w:val="24"/>
              </w:rPr>
            </w:r>
            <w:r w:rsidR="00241C3F" w:rsidRPr="00241C3F">
              <w:rPr>
                <w:rFonts w:ascii="Times New Roman" w:hAnsi="Times New Roman"/>
                <w:i w:val="0"/>
                <w:noProof/>
                <w:webHidden/>
                <w:sz w:val="24"/>
                <w:szCs w:val="24"/>
              </w:rPr>
              <w:fldChar w:fldCharType="separate"/>
            </w:r>
            <w:r w:rsidR="00241C3F" w:rsidRPr="00241C3F">
              <w:rPr>
                <w:rFonts w:ascii="Times New Roman" w:hAnsi="Times New Roman"/>
                <w:i w:val="0"/>
                <w:noProof/>
                <w:webHidden/>
                <w:sz w:val="24"/>
                <w:szCs w:val="24"/>
              </w:rPr>
              <w:t>34</w:t>
            </w:r>
            <w:r w:rsidR="00241C3F" w:rsidRPr="00241C3F">
              <w:rPr>
                <w:rFonts w:ascii="Times New Roman" w:hAnsi="Times New Roman"/>
                <w:i w:val="0"/>
                <w:noProof/>
                <w:webHidden/>
                <w:sz w:val="24"/>
                <w:szCs w:val="24"/>
              </w:rPr>
              <w:fldChar w:fldCharType="end"/>
            </w:r>
          </w:hyperlink>
        </w:p>
        <w:p w14:paraId="28B6DCBB" w14:textId="0D366FC9" w:rsidR="00241C3F" w:rsidRPr="00241C3F" w:rsidRDefault="00B721A6" w:rsidP="00241C3F">
          <w:pPr>
            <w:pStyle w:val="TM3"/>
            <w:spacing w:line="276" w:lineRule="auto"/>
            <w:rPr>
              <w:rFonts w:ascii="Times New Roman" w:eastAsiaTheme="minorEastAsia" w:hAnsi="Times New Roman"/>
              <w:i w:val="0"/>
              <w:iCs w:val="0"/>
              <w:noProof/>
              <w:sz w:val="24"/>
              <w:szCs w:val="24"/>
            </w:rPr>
          </w:pPr>
          <w:hyperlink w:anchor="_Toc101192501" w:history="1">
            <w:r w:rsidR="00241C3F" w:rsidRPr="00241C3F">
              <w:rPr>
                <w:rStyle w:val="Lienhypertexte"/>
                <w:rFonts w:ascii="Times New Roman" w:eastAsia="Calibri" w:hAnsi="Times New Roman"/>
                <w:i w:val="0"/>
                <w:noProof/>
                <w:sz w:val="24"/>
                <w:szCs w:val="24"/>
              </w:rPr>
              <w:t>4.3.8.</w:t>
            </w:r>
            <w:r w:rsidR="00241C3F" w:rsidRPr="00241C3F">
              <w:rPr>
                <w:rFonts w:ascii="Times New Roman" w:eastAsiaTheme="minorEastAsia" w:hAnsi="Times New Roman"/>
                <w:i w:val="0"/>
                <w:iCs w:val="0"/>
                <w:noProof/>
                <w:sz w:val="24"/>
                <w:szCs w:val="24"/>
              </w:rPr>
              <w:tab/>
            </w:r>
            <w:r w:rsidR="00241C3F" w:rsidRPr="00241C3F">
              <w:rPr>
                <w:rStyle w:val="Lienhypertexte"/>
                <w:rFonts w:ascii="Times New Roman" w:eastAsia="Calibri" w:hAnsi="Times New Roman"/>
                <w:i w:val="0"/>
                <w:noProof/>
                <w:sz w:val="24"/>
                <w:szCs w:val="24"/>
              </w:rPr>
              <w:t>Contrôle et suivi environnemental de l’utilisation des pesticides</w:t>
            </w:r>
            <w:r w:rsidR="00241C3F" w:rsidRPr="00241C3F">
              <w:rPr>
                <w:rFonts w:ascii="Times New Roman" w:hAnsi="Times New Roman"/>
                <w:i w:val="0"/>
                <w:noProof/>
                <w:webHidden/>
                <w:sz w:val="24"/>
                <w:szCs w:val="24"/>
              </w:rPr>
              <w:tab/>
            </w:r>
            <w:r w:rsidR="00241C3F" w:rsidRPr="00241C3F">
              <w:rPr>
                <w:rFonts w:ascii="Times New Roman" w:hAnsi="Times New Roman"/>
                <w:i w:val="0"/>
                <w:noProof/>
                <w:webHidden/>
                <w:sz w:val="24"/>
                <w:szCs w:val="24"/>
              </w:rPr>
              <w:fldChar w:fldCharType="begin"/>
            </w:r>
            <w:r w:rsidR="00241C3F" w:rsidRPr="00241C3F">
              <w:rPr>
                <w:rFonts w:ascii="Times New Roman" w:hAnsi="Times New Roman"/>
                <w:i w:val="0"/>
                <w:noProof/>
                <w:webHidden/>
                <w:sz w:val="24"/>
                <w:szCs w:val="24"/>
              </w:rPr>
              <w:instrText xml:space="preserve"> PAGEREF _Toc101192501 \h </w:instrText>
            </w:r>
            <w:r w:rsidR="00241C3F" w:rsidRPr="00241C3F">
              <w:rPr>
                <w:rFonts w:ascii="Times New Roman" w:hAnsi="Times New Roman"/>
                <w:i w:val="0"/>
                <w:noProof/>
                <w:webHidden/>
                <w:sz w:val="24"/>
                <w:szCs w:val="24"/>
              </w:rPr>
            </w:r>
            <w:r w:rsidR="00241C3F" w:rsidRPr="00241C3F">
              <w:rPr>
                <w:rFonts w:ascii="Times New Roman" w:hAnsi="Times New Roman"/>
                <w:i w:val="0"/>
                <w:noProof/>
                <w:webHidden/>
                <w:sz w:val="24"/>
                <w:szCs w:val="24"/>
              </w:rPr>
              <w:fldChar w:fldCharType="separate"/>
            </w:r>
            <w:r w:rsidR="00241C3F" w:rsidRPr="00241C3F">
              <w:rPr>
                <w:rFonts w:ascii="Times New Roman" w:hAnsi="Times New Roman"/>
                <w:i w:val="0"/>
                <w:noProof/>
                <w:webHidden/>
                <w:sz w:val="24"/>
                <w:szCs w:val="24"/>
              </w:rPr>
              <w:t>34</w:t>
            </w:r>
            <w:r w:rsidR="00241C3F" w:rsidRPr="00241C3F">
              <w:rPr>
                <w:rFonts w:ascii="Times New Roman" w:hAnsi="Times New Roman"/>
                <w:i w:val="0"/>
                <w:noProof/>
                <w:webHidden/>
                <w:sz w:val="24"/>
                <w:szCs w:val="24"/>
              </w:rPr>
              <w:fldChar w:fldCharType="end"/>
            </w:r>
          </w:hyperlink>
        </w:p>
        <w:p w14:paraId="0A3EB1ED" w14:textId="2CF6F843" w:rsidR="00241C3F" w:rsidRPr="00241C3F" w:rsidRDefault="00B721A6" w:rsidP="00241C3F">
          <w:pPr>
            <w:pStyle w:val="TM3"/>
            <w:spacing w:line="276" w:lineRule="auto"/>
            <w:rPr>
              <w:rFonts w:ascii="Times New Roman" w:eastAsiaTheme="minorEastAsia" w:hAnsi="Times New Roman"/>
              <w:i w:val="0"/>
              <w:iCs w:val="0"/>
              <w:noProof/>
              <w:sz w:val="24"/>
              <w:szCs w:val="24"/>
            </w:rPr>
          </w:pPr>
          <w:hyperlink w:anchor="_Toc101192502" w:history="1">
            <w:r w:rsidR="00241C3F" w:rsidRPr="00241C3F">
              <w:rPr>
                <w:rStyle w:val="Lienhypertexte"/>
                <w:rFonts w:ascii="Times New Roman" w:eastAsia="Calibri" w:hAnsi="Times New Roman"/>
                <w:i w:val="0"/>
                <w:noProof/>
                <w:sz w:val="24"/>
                <w:szCs w:val="24"/>
              </w:rPr>
              <w:t>4.3.9.</w:t>
            </w:r>
            <w:r w:rsidR="00241C3F" w:rsidRPr="00241C3F">
              <w:rPr>
                <w:rFonts w:ascii="Times New Roman" w:eastAsiaTheme="minorEastAsia" w:hAnsi="Times New Roman"/>
                <w:i w:val="0"/>
                <w:iCs w:val="0"/>
                <w:noProof/>
                <w:sz w:val="24"/>
                <w:szCs w:val="24"/>
              </w:rPr>
              <w:tab/>
            </w:r>
            <w:r w:rsidR="00241C3F" w:rsidRPr="00241C3F">
              <w:rPr>
                <w:rStyle w:val="Lienhypertexte"/>
                <w:rFonts w:ascii="Times New Roman" w:eastAsia="Calibri" w:hAnsi="Times New Roman"/>
                <w:i w:val="0"/>
                <w:noProof/>
                <w:sz w:val="24"/>
                <w:szCs w:val="24"/>
              </w:rPr>
              <w:t>Mode de gestion des pesticides en santé publique</w:t>
            </w:r>
            <w:r w:rsidR="00241C3F" w:rsidRPr="00241C3F">
              <w:rPr>
                <w:rFonts w:ascii="Times New Roman" w:hAnsi="Times New Roman"/>
                <w:i w:val="0"/>
                <w:noProof/>
                <w:webHidden/>
                <w:sz w:val="24"/>
                <w:szCs w:val="24"/>
              </w:rPr>
              <w:tab/>
            </w:r>
            <w:r w:rsidR="00241C3F" w:rsidRPr="00241C3F">
              <w:rPr>
                <w:rFonts w:ascii="Times New Roman" w:hAnsi="Times New Roman"/>
                <w:i w:val="0"/>
                <w:noProof/>
                <w:webHidden/>
                <w:sz w:val="24"/>
                <w:szCs w:val="24"/>
              </w:rPr>
              <w:fldChar w:fldCharType="begin"/>
            </w:r>
            <w:r w:rsidR="00241C3F" w:rsidRPr="00241C3F">
              <w:rPr>
                <w:rFonts w:ascii="Times New Roman" w:hAnsi="Times New Roman"/>
                <w:i w:val="0"/>
                <w:noProof/>
                <w:webHidden/>
                <w:sz w:val="24"/>
                <w:szCs w:val="24"/>
              </w:rPr>
              <w:instrText xml:space="preserve"> PAGEREF _Toc101192502 \h </w:instrText>
            </w:r>
            <w:r w:rsidR="00241C3F" w:rsidRPr="00241C3F">
              <w:rPr>
                <w:rFonts w:ascii="Times New Roman" w:hAnsi="Times New Roman"/>
                <w:i w:val="0"/>
                <w:noProof/>
                <w:webHidden/>
                <w:sz w:val="24"/>
                <w:szCs w:val="24"/>
              </w:rPr>
            </w:r>
            <w:r w:rsidR="00241C3F" w:rsidRPr="00241C3F">
              <w:rPr>
                <w:rFonts w:ascii="Times New Roman" w:hAnsi="Times New Roman"/>
                <w:i w:val="0"/>
                <w:noProof/>
                <w:webHidden/>
                <w:sz w:val="24"/>
                <w:szCs w:val="24"/>
              </w:rPr>
              <w:fldChar w:fldCharType="separate"/>
            </w:r>
            <w:r w:rsidR="00241C3F" w:rsidRPr="00241C3F">
              <w:rPr>
                <w:rFonts w:ascii="Times New Roman" w:hAnsi="Times New Roman"/>
                <w:i w:val="0"/>
                <w:noProof/>
                <w:webHidden/>
                <w:sz w:val="24"/>
                <w:szCs w:val="24"/>
              </w:rPr>
              <w:t>34</w:t>
            </w:r>
            <w:r w:rsidR="00241C3F" w:rsidRPr="00241C3F">
              <w:rPr>
                <w:rFonts w:ascii="Times New Roman" w:hAnsi="Times New Roman"/>
                <w:i w:val="0"/>
                <w:noProof/>
                <w:webHidden/>
                <w:sz w:val="24"/>
                <w:szCs w:val="24"/>
              </w:rPr>
              <w:fldChar w:fldCharType="end"/>
            </w:r>
          </w:hyperlink>
        </w:p>
        <w:p w14:paraId="223C8939" w14:textId="48C01EBA" w:rsidR="00241C3F" w:rsidRPr="00241C3F" w:rsidRDefault="00B721A6" w:rsidP="00241C3F">
          <w:pPr>
            <w:pStyle w:val="TM2"/>
            <w:tabs>
              <w:tab w:val="left" w:pos="960"/>
              <w:tab w:val="right" w:leader="dot" w:pos="9056"/>
            </w:tabs>
            <w:spacing w:line="276" w:lineRule="auto"/>
            <w:rPr>
              <w:rFonts w:ascii="Times New Roman" w:eastAsiaTheme="minorEastAsia" w:hAnsi="Times New Roman"/>
              <w:smallCaps w:val="0"/>
              <w:noProof/>
              <w:sz w:val="24"/>
              <w:szCs w:val="24"/>
            </w:rPr>
          </w:pPr>
          <w:hyperlink w:anchor="_Toc101192503" w:history="1">
            <w:r w:rsidR="00241C3F" w:rsidRPr="00241C3F">
              <w:rPr>
                <w:rStyle w:val="Lienhypertexte"/>
                <w:rFonts w:ascii="Times New Roman" w:hAnsi="Times New Roman"/>
                <w:noProof/>
                <w:sz w:val="24"/>
                <w:szCs w:val="24"/>
              </w:rPr>
              <w:t>4.4.</w:t>
            </w:r>
            <w:r w:rsidR="00241C3F" w:rsidRPr="00241C3F">
              <w:rPr>
                <w:rFonts w:ascii="Times New Roman" w:eastAsiaTheme="minorEastAsia" w:hAnsi="Times New Roman"/>
                <w:smallCaps w:val="0"/>
                <w:noProof/>
                <w:sz w:val="24"/>
                <w:szCs w:val="24"/>
              </w:rPr>
              <w:tab/>
            </w:r>
            <w:r w:rsidR="00241C3F" w:rsidRPr="00241C3F">
              <w:rPr>
                <w:rStyle w:val="Lienhypertexte"/>
                <w:rFonts w:ascii="Times New Roman" w:hAnsi="Times New Roman"/>
                <w:noProof/>
                <w:sz w:val="24"/>
                <w:szCs w:val="24"/>
              </w:rPr>
              <w:t>Synthèse de la gestion des pesticides dans les pays de la sous-région</w:t>
            </w:r>
            <w:r w:rsidR="00241C3F" w:rsidRPr="00241C3F">
              <w:rPr>
                <w:rFonts w:ascii="Times New Roman" w:hAnsi="Times New Roman"/>
                <w:noProof/>
                <w:webHidden/>
                <w:sz w:val="24"/>
                <w:szCs w:val="24"/>
              </w:rPr>
              <w:tab/>
            </w:r>
            <w:r w:rsidR="00241C3F" w:rsidRPr="00241C3F">
              <w:rPr>
                <w:rFonts w:ascii="Times New Roman" w:hAnsi="Times New Roman"/>
                <w:noProof/>
                <w:webHidden/>
                <w:sz w:val="24"/>
                <w:szCs w:val="24"/>
              </w:rPr>
              <w:fldChar w:fldCharType="begin"/>
            </w:r>
            <w:r w:rsidR="00241C3F" w:rsidRPr="00241C3F">
              <w:rPr>
                <w:rFonts w:ascii="Times New Roman" w:hAnsi="Times New Roman"/>
                <w:noProof/>
                <w:webHidden/>
                <w:sz w:val="24"/>
                <w:szCs w:val="24"/>
              </w:rPr>
              <w:instrText xml:space="preserve"> PAGEREF _Toc101192503 \h </w:instrText>
            </w:r>
            <w:r w:rsidR="00241C3F" w:rsidRPr="00241C3F">
              <w:rPr>
                <w:rFonts w:ascii="Times New Roman" w:hAnsi="Times New Roman"/>
                <w:noProof/>
                <w:webHidden/>
                <w:sz w:val="24"/>
                <w:szCs w:val="24"/>
              </w:rPr>
            </w:r>
            <w:r w:rsidR="00241C3F" w:rsidRPr="00241C3F">
              <w:rPr>
                <w:rFonts w:ascii="Times New Roman" w:hAnsi="Times New Roman"/>
                <w:noProof/>
                <w:webHidden/>
                <w:sz w:val="24"/>
                <w:szCs w:val="24"/>
              </w:rPr>
              <w:fldChar w:fldCharType="separate"/>
            </w:r>
            <w:r w:rsidR="00241C3F" w:rsidRPr="00241C3F">
              <w:rPr>
                <w:rFonts w:ascii="Times New Roman" w:hAnsi="Times New Roman"/>
                <w:noProof/>
                <w:webHidden/>
                <w:sz w:val="24"/>
                <w:szCs w:val="24"/>
              </w:rPr>
              <w:t>35</w:t>
            </w:r>
            <w:r w:rsidR="00241C3F" w:rsidRPr="00241C3F">
              <w:rPr>
                <w:rFonts w:ascii="Times New Roman" w:hAnsi="Times New Roman"/>
                <w:noProof/>
                <w:webHidden/>
                <w:sz w:val="24"/>
                <w:szCs w:val="24"/>
              </w:rPr>
              <w:fldChar w:fldCharType="end"/>
            </w:r>
          </w:hyperlink>
        </w:p>
        <w:p w14:paraId="0769050F" w14:textId="72E5DA8E" w:rsidR="00241C3F" w:rsidRPr="00241C3F" w:rsidRDefault="00B721A6" w:rsidP="00241C3F">
          <w:pPr>
            <w:pStyle w:val="TM3"/>
            <w:spacing w:line="276" w:lineRule="auto"/>
            <w:rPr>
              <w:rFonts w:ascii="Times New Roman" w:eastAsiaTheme="minorEastAsia" w:hAnsi="Times New Roman"/>
              <w:i w:val="0"/>
              <w:iCs w:val="0"/>
              <w:noProof/>
              <w:sz w:val="24"/>
              <w:szCs w:val="24"/>
            </w:rPr>
          </w:pPr>
          <w:hyperlink w:anchor="_Toc101192504" w:history="1">
            <w:r w:rsidR="00241C3F" w:rsidRPr="00241C3F">
              <w:rPr>
                <w:rStyle w:val="Lienhypertexte"/>
                <w:rFonts w:ascii="Times New Roman" w:eastAsia="Calibri" w:hAnsi="Times New Roman"/>
                <w:i w:val="0"/>
                <w:noProof/>
                <w:sz w:val="24"/>
                <w:szCs w:val="24"/>
              </w:rPr>
              <w:t>4.4.1.</w:t>
            </w:r>
            <w:r w:rsidR="00241C3F" w:rsidRPr="00241C3F">
              <w:rPr>
                <w:rFonts w:ascii="Times New Roman" w:eastAsiaTheme="minorEastAsia" w:hAnsi="Times New Roman"/>
                <w:i w:val="0"/>
                <w:iCs w:val="0"/>
                <w:noProof/>
                <w:sz w:val="24"/>
                <w:szCs w:val="24"/>
              </w:rPr>
              <w:tab/>
            </w:r>
            <w:r w:rsidR="00241C3F" w:rsidRPr="00241C3F">
              <w:rPr>
                <w:rStyle w:val="Lienhypertexte"/>
                <w:rFonts w:ascii="Times New Roman" w:eastAsia="Calibri" w:hAnsi="Times New Roman"/>
                <w:i w:val="0"/>
                <w:noProof/>
                <w:sz w:val="24"/>
                <w:szCs w:val="24"/>
              </w:rPr>
              <w:t>État des lieux de la commercialisation des pesticides</w:t>
            </w:r>
            <w:r w:rsidR="00241C3F" w:rsidRPr="00241C3F">
              <w:rPr>
                <w:rFonts w:ascii="Times New Roman" w:hAnsi="Times New Roman"/>
                <w:i w:val="0"/>
                <w:noProof/>
                <w:webHidden/>
                <w:sz w:val="24"/>
                <w:szCs w:val="24"/>
              </w:rPr>
              <w:tab/>
            </w:r>
            <w:r w:rsidR="00241C3F" w:rsidRPr="00241C3F">
              <w:rPr>
                <w:rFonts w:ascii="Times New Roman" w:hAnsi="Times New Roman"/>
                <w:i w:val="0"/>
                <w:noProof/>
                <w:webHidden/>
                <w:sz w:val="24"/>
                <w:szCs w:val="24"/>
              </w:rPr>
              <w:fldChar w:fldCharType="begin"/>
            </w:r>
            <w:r w:rsidR="00241C3F" w:rsidRPr="00241C3F">
              <w:rPr>
                <w:rFonts w:ascii="Times New Roman" w:hAnsi="Times New Roman"/>
                <w:i w:val="0"/>
                <w:noProof/>
                <w:webHidden/>
                <w:sz w:val="24"/>
                <w:szCs w:val="24"/>
              </w:rPr>
              <w:instrText xml:space="preserve"> PAGEREF _Toc101192504 \h </w:instrText>
            </w:r>
            <w:r w:rsidR="00241C3F" w:rsidRPr="00241C3F">
              <w:rPr>
                <w:rFonts w:ascii="Times New Roman" w:hAnsi="Times New Roman"/>
                <w:i w:val="0"/>
                <w:noProof/>
                <w:webHidden/>
                <w:sz w:val="24"/>
                <w:szCs w:val="24"/>
              </w:rPr>
            </w:r>
            <w:r w:rsidR="00241C3F" w:rsidRPr="00241C3F">
              <w:rPr>
                <w:rFonts w:ascii="Times New Roman" w:hAnsi="Times New Roman"/>
                <w:i w:val="0"/>
                <w:noProof/>
                <w:webHidden/>
                <w:sz w:val="24"/>
                <w:szCs w:val="24"/>
              </w:rPr>
              <w:fldChar w:fldCharType="separate"/>
            </w:r>
            <w:r w:rsidR="00241C3F" w:rsidRPr="00241C3F">
              <w:rPr>
                <w:rFonts w:ascii="Times New Roman" w:hAnsi="Times New Roman"/>
                <w:i w:val="0"/>
                <w:noProof/>
                <w:webHidden/>
                <w:sz w:val="24"/>
                <w:szCs w:val="24"/>
              </w:rPr>
              <w:t>35</w:t>
            </w:r>
            <w:r w:rsidR="00241C3F" w:rsidRPr="00241C3F">
              <w:rPr>
                <w:rFonts w:ascii="Times New Roman" w:hAnsi="Times New Roman"/>
                <w:i w:val="0"/>
                <w:noProof/>
                <w:webHidden/>
                <w:sz w:val="24"/>
                <w:szCs w:val="24"/>
              </w:rPr>
              <w:fldChar w:fldCharType="end"/>
            </w:r>
          </w:hyperlink>
        </w:p>
        <w:p w14:paraId="62F3D083" w14:textId="3128CCAA" w:rsidR="00241C3F" w:rsidRPr="00241C3F" w:rsidRDefault="00B721A6" w:rsidP="00241C3F">
          <w:pPr>
            <w:pStyle w:val="TM3"/>
            <w:spacing w:line="276" w:lineRule="auto"/>
            <w:rPr>
              <w:rFonts w:ascii="Times New Roman" w:eastAsiaTheme="minorEastAsia" w:hAnsi="Times New Roman"/>
              <w:i w:val="0"/>
              <w:iCs w:val="0"/>
              <w:noProof/>
              <w:sz w:val="24"/>
              <w:szCs w:val="24"/>
            </w:rPr>
          </w:pPr>
          <w:hyperlink w:anchor="_Toc101192505" w:history="1">
            <w:r w:rsidR="00241C3F" w:rsidRPr="00241C3F">
              <w:rPr>
                <w:rStyle w:val="Lienhypertexte"/>
                <w:rFonts w:ascii="Times New Roman" w:eastAsia="Calibri" w:hAnsi="Times New Roman"/>
                <w:i w:val="0"/>
                <w:noProof/>
                <w:sz w:val="24"/>
                <w:szCs w:val="24"/>
              </w:rPr>
              <w:t>4.4.2.</w:t>
            </w:r>
            <w:r w:rsidR="00241C3F" w:rsidRPr="00241C3F">
              <w:rPr>
                <w:rFonts w:ascii="Times New Roman" w:eastAsiaTheme="minorEastAsia" w:hAnsi="Times New Roman"/>
                <w:i w:val="0"/>
                <w:iCs w:val="0"/>
                <w:noProof/>
                <w:sz w:val="24"/>
                <w:szCs w:val="24"/>
              </w:rPr>
              <w:tab/>
            </w:r>
            <w:r w:rsidR="00241C3F" w:rsidRPr="00241C3F">
              <w:rPr>
                <w:rStyle w:val="Lienhypertexte"/>
                <w:rFonts w:ascii="Times New Roman" w:eastAsia="Calibri" w:hAnsi="Times New Roman"/>
                <w:i w:val="0"/>
                <w:noProof/>
                <w:sz w:val="24"/>
                <w:szCs w:val="24"/>
              </w:rPr>
              <w:t>Appréciation quantitative et qualitative des pesticides utilisés</w:t>
            </w:r>
            <w:r w:rsidR="00241C3F" w:rsidRPr="00241C3F">
              <w:rPr>
                <w:rFonts w:ascii="Times New Roman" w:hAnsi="Times New Roman"/>
                <w:i w:val="0"/>
                <w:noProof/>
                <w:webHidden/>
                <w:sz w:val="24"/>
                <w:szCs w:val="24"/>
              </w:rPr>
              <w:tab/>
            </w:r>
            <w:r w:rsidR="00241C3F" w:rsidRPr="00241C3F">
              <w:rPr>
                <w:rFonts w:ascii="Times New Roman" w:hAnsi="Times New Roman"/>
                <w:i w:val="0"/>
                <w:noProof/>
                <w:webHidden/>
                <w:sz w:val="24"/>
                <w:szCs w:val="24"/>
              </w:rPr>
              <w:fldChar w:fldCharType="begin"/>
            </w:r>
            <w:r w:rsidR="00241C3F" w:rsidRPr="00241C3F">
              <w:rPr>
                <w:rFonts w:ascii="Times New Roman" w:hAnsi="Times New Roman"/>
                <w:i w:val="0"/>
                <w:noProof/>
                <w:webHidden/>
                <w:sz w:val="24"/>
                <w:szCs w:val="24"/>
              </w:rPr>
              <w:instrText xml:space="preserve"> PAGEREF _Toc101192505 \h </w:instrText>
            </w:r>
            <w:r w:rsidR="00241C3F" w:rsidRPr="00241C3F">
              <w:rPr>
                <w:rFonts w:ascii="Times New Roman" w:hAnsi="Times New Roman"/>
                <w:i w:val="0"/>
                <w:noProof/>
                <w:webHidden/>
                <w:sz w:val="24"/>
                <w:szCs w:val="24"/>
              </w:rPr>
            </w:r>
            <w:r w:rsidR="00241C3F" w:rsidRPr="00241C3F">
              <w:rPr>
                <w:rFonts w:ascii="Times New Roman" w:hAnsi="Times New Roman"/>
                <w:i w:val="0"/>
                <w:noProof/>
                <w:webHidden/>
                <w:sz w:val="24"/>
                <w:szCs w:val="24"/>
              </w:rPr>
              <w:fldChar w:fldCharType="separate"/>
            </w:r>
            <w:r w:rsidR="00241C3F" w:rsidRPr="00241C3F">
              <w:rPr>
                <w:rFonts w:ascii="Times New Roman" w:hAnsi="Times New Roman"/>
                <w:i w:val="0"/>
                <w:noProof/>
                <w:webHidden/>
                <w:sz w:val="24"/>
                <w:szCs w:val="24"/>
              </w:rPr>
              <w:t>36</w:t>
            </w:r>
            <w:r w:rsidR="00241C3F" w:rsidRPr="00241C3F">
              <w:rPr>
                <w:rFonts w:ascii="Times New Roman" w:hAnsi="Times New Roman"/>
                <w:i w:val="0"/>
                <w:noProof/>
                <w:webHidden/>
                <w:sz w:val="24"/>
                <w:szCs w:val="24"/>
              </w:rPr>
              <w:fldChar w:fldCharType="end"/>
            </w:r>
          </w:hyperlink>
        </w:p>
        <w:p w14:paraId="3E93170B" w14:textId="2C099AE6" w:rsidR="00241C3F" w:rsidRPr="00241C3F" w:rsidRDefault="00B721A6" w:rsidP="00241C3F">
          <w:pPr>
            <w:pStyle w:val="TM3"/>
            <w:spacing w:line="276" w:lineRule="auto"/>
            <w:rPr>
              <w:rFonts w:ascii="Times New Roman" w:eastAsiaTheme="minorEastAsia" w:hAnsi="Times New Roman"/>
              <w:i w:val="0"/>
              <w:iCs w:val="0"/>
              <w:noProof/>
              <w:sz w:val="24"/>
              <w:szCs w:val="24"/>
            </w:rPr>
          </w:pPr>
          <w:hyperlink w:anchor="_Toc101192506" w:history="1">
            <w:r w:rsidR="00241C3F" w:rsidRPr="00241C3F">
              <w:rPr>
                <w:rStyle w:val="Lienhypertexte"/>
                <w:rFonts w:ascii="Times New Roman" w:eastAsia="Calibri" w:hAnsi="Times New Roman"/>
                <w:i w:val="0"/>
                <w:noProof/>
                <w:sz w:val="24"/>
                <w:szCs w:val="24"/>
              </w:rPr>
              <w:t>4.4.3.</w:t>
            </w:r>
            <w:r w:rsidR="00241C3F" w:rsidRPr="00241C3F">
              <w:rPr>
                <w:rFonts w:ascii="Times New Roman" w:eastAsiaTheme="minorEastAsia" w:hAnsi="Times New Roman"/>
                <w:i w:val="0"/>
                <w:iCs w:val="0"/>
                <w:noProof/>
                <w:sz w:val="24"/>
                <w:szCs w:val="24"/>
              </w:rPr>
              <w:tab/>
            </w:r>
            <w:r w:rsidR="00241C3F" w:rsidRPr="00241C3F">
              <w:rPr>
                <w:rStyle w:val="Lienhypertexte"/>
                <w:rFonts w:ascii="Times New Roman" w:eastAsia="Calibri" w:hAnsi="Times New Roman"/>
                <w:i w:val="0"/>
                <w:noProof/>
                <w:sz w:val="24"/>
                <w:szCs w:val="24"/>
              </w:rPr>
              <w:t>Utilisation des pesticides</w:t>
            </w:r>
            <w:r w:rsidR="00241C3F" w:rsidRPr="00241C3F">
              <w:rPr>
                <w:rFonts w:ascii="Times New Roman" w:hAnsi="Times New Roman"/>
                <w:i w:val="0"/>
                <w:noProof/>
                <w:webHidden/>
                <w:sz w:val="24"/>
                <w:szCs w:val="24"/>
              </w:rPr>
              <w:tab/>
            </w:r>
            <w:r w:rsidR="00241C3F" w:rsidRPr="00241C3F">
              <w:rPr>
                <w:rFonts w:ascii="Times New Roman" w:hAnsi="Times New Roman"/>
                <w:i w:val="0"/>
                <w:noProof/>
                <w:webHidden/>
                <w:sz w:val="24"/>
                <w:szCs w:val="24"/>
              </w:rPr>
              <w:fldChar w:fldCharType="begin"/>
            </w:r>
            <w:r w:rsidR="00241C3F" w:rsidRPr="00241C3F">
              <w:rPr>
                <w:rFonts w:ascii="Times New Roman" w:hAnsi="Times New Roman"/>
                <w:i w:val="0"/>
                <w:noProof/>
                <w:webHidden/>
                <w:sz w:val="24"/>
                <w:szCs w:val="24"/>
              </w:rPr>
              <w:instrText xml:space="preserve"> PAGEREF _Toc101192506 \h </w:instrText>
            </w:r>
            <w:r w:rsidR="00241C3F" w:rsidRPr="00241C3F">
              <w:rPr>
                <w:rFonts w:ascii="Times New Roman" w:hAnsi="Times New Roman"/>
                <w:i w:val="0"/>
                <w:noProof/>
                <w:webHidden/>
                <w:sz w:val="24"/>
                <w:szCs w:val="24"/>
              </w:rPr>
            </w:r>
            <w:r w:rsidR="00241C3F" w:rsidRPr="00241C3F">
              <w:rPr>
                <w:rFonts w:ascii="Times New Roman" w:hAnsi="Times New Roman"/>
                <w:i w:val="0"/>
                <w:noProof/>
                <w:webHidden/>
                <w:sz w:val="24"/>
                <w:szCs w:val="24"/>
              </w:rPr>
              <w:fldChar w:fldCharType="separate"/>
            </w:r>
            <w:r w:rsidR="00241C3F" w:rsidRPr="00241C3F">
              <w:rPr>
                <w:rFonts w:ascii="Times New Roman" w:hAnsi="Times New Roman"/>
                <w:i w:val="0"/>
                <w:noProof/>
                <w:webHidden/>
                <w:sz w:val="24"/>
                <w:szCs w:val="24"/>
              </w:rPr>
              <w:t>36</w:t>
            </w:r>
            <w:r w:rsidR="00241C3F" w:rsidRPr="00241C3F">
              <w:rPr>
                <w:rFonts w:ascii="Times New Roman" w:hAnsi="Times New Roman"/>
                <w:i w:val="0"/>
                <w:noProof/>
                <w:webHidden/>
                <w:sz w:val="24"/>
                <w:szCs w:val="24"/>
              </w:rPr>
              <w:fldChar w:fldCharType="end"/>
            </w:r>
          </w:hyperlink>
        </w:p>
        <w:p w14:paraId="2BE7D897" w14:textId="6146DEBA" w:rsidR="00241C3F" w:rsidRPr="00241C3F" w:rsidRDefault="00B721A6" w:rsidP="00241C3F">
          <w:pPr>
            <w:pStyle w:val="TM2"/>
            <w:tabs>
              <w:tab w:val="left" w:pos="960"/>
              <w:tab w:val="right" w:leader="dot" w:pos="9056"/>
            </w:tabs>
            <w:spacing w:line="276" w:lineRule="auto"/>
            <w:rPr>
              <w:rFonts w:ascii="Times New Roman" w:eastAsiaTheme="minorEastAsia" w:hAnsi="Times New Roman"/>
              <w:smallCaps w:val="0"/>
              <w:noProof/>
              <w:sz w:val="24"/>
              <w:szCs w:val="24"/>
            </w:rPr>
          </w:pPr>
          <w:hyperlink w:anchor="_Toc101192507" w:history="1">
            <w:r w:rsidR="00241C3F" w:rsidRPr="00241C3F">
              <w:rPr>
                <w:rStyle w:val="Lienhypertexte"/>
                <w:rFonts w:ascii="Times New Roman" w:hAnsi="Times New Roman"/>
                <w:noProof/>
                <w:sz w:val="24"/>
                <w:szCs w:val="24"/>
              </w:rPr>
              <w:t>4.5.</w:t>
            </w:r>
            <w:r w:rsidR="00241C3F" w:rsidRPr="00241C3F">
              <w:rPr>
                <w:rFonts w:ascii="Times New Roman" w:eastAsiaTheme="minorEastAsia" w:hAnsi="Times New Roman"/>
                <w:smallCaps w:val="0"/>
                <w:noProof/>
                <w:sz w:val="24"/>
                <w:szCs w:val="24"/>
              </w:rPr>
              <w:tab/>
            </w:r>
            <w:r w:rsidR="00241C3F" w:rsidRPr="00241C3F">
              <w:rPr>
                <w:rStyle w:val="Lienhypertexte"/>
                <w:rFonts w:ascii="Times New Roman" w:hAnsi="Times New Roman"/>
                <w:noProof/>
                <w:sz w:val="24"/>
                <w:szCs w:val="24"/>
              </w:rPr>
              <w:t>Les impacts négatifs de l'utilisation non contrôlée des pesticides</w:t>
            </w:r>
            <w:r w:rsidR="00241C3F" w:rsidRPr="00241C3F">
              <w:rPr>
                <w:rFonts w:ascii="Times New Roman" w:hAnsi="Times New Roman"/>
                <w:noProof/>
                <w:webHidden/>
                <w:sz w:val="24"/>
                <w:szCs w:val="24"/>
              </w:rPr>
              <w:tab/>
            </w:r>
            <w:r w:rsidR="00241C3F" w:rsidRPr="00241C3F">
              <w:rPr>
                <w:rFonts w:ascii="Times New Roman" w:hAnsi="Times New Roman"/>
                <w:noProof/>
                <w:webHidden/>
                <w:sz w:val="24"/>
                <w:szCs w:val="24"/>
              </w:rPr>
              <w:fldChar w:fldCharType="begin"/>
            </w:r>
            <w:r w:rsidR="00241C3F" w:rsidRPr="00241C3F">
              <w:rPr>
                <w:rFonts w:ascii="Times New Roman" w:hAnsi="Times New Roman"/>
                <w:noProof/>
                <w:webHidden/>
                <w:sz w:val="24"/>
                <w:szCs w:val="24"/>
              </w:rPr>
              <w:instrText xml:space="preserve"> PAGEREF _Toc101192507 \h </w:instrText>
            </w:r>
            <w:r w:rsidR="00241C3F" w:rsidRPr="00241C3F">
              <w:rPr>
                <w:rFonts w:ascii="Times New Roman" w:hAnsi="Times New Roman"/>
                <w:noProof/>
                <w:webHidden/>
                <w:sz w:val="24"/>
                <w:szCs w:val="24"/>
              </w:rPr>
            </w:r>
            <w:r w:rsidR="00241C3F" w:rsidRPr="00241C3F">
              <w:rPr>
                <w:rFonts w:ascii="Times New Roman" w:hAnsi="Times New Roman"/>
                <w:noProof/>
                <w:webHidden/>
                <w:sz w:val="24"/>
                <w:szCs w:val="24"/>
              </w:rPr>
              <w:fldChar w:fldCharType="separate"/>
            </w:r>
            <w:r w:rsidR="00241C3F" w:rsidRPr="00241C3F">
              <w:rPr>
                <w:rFonts w:ascii="Times New Roman" w:hAnsi="Times New Roman"/>
                <w:noProof/>
                <w:webHidden/>
                <w:sz w:val="24"/>
                <w:szCs w:val="24"/>
              </w:rPr>
              <w:t>37</w:t>
            </w:r>
            <w:r w:rsidR="00241C3F" w:rsidRPr="00241C3F">
              <w:rPr>
                <w:rFonts w:ascii="Times New Roman" w:hAnsi="Times New Roman"/>
                <w:noProof/>
                <w:webHidden/>
                <w:sz w:val="24"/>
                <w:szCs w:val="24"/>
              </w:rPr>
              <w:fldChar w:fldCharType="end"/>
            </w:r>
          </w:hyperlink>
        </w:p>
        <w:p w14:paraId="786CD94A" w14:textId="71BB092D" w:rsidR="00241C3F" w:rsidRPr="00241C3F" w:rsidRDefault="00B721A6" w:rsidP="00241C3F">
          <w:pPr>
            <w:pStyle w:val="TM3"/>
            <w:spacing w:line="276" w:lineRule="auto"/>
            <w:rPr>
              <w:rFonts w:ascii="Times New Roman" w:eastAsiaTheme="minorEastAsia" w:hAnsi="Times New Roman"/>
              <w:i w:val="0"/>
              <w:iCs w:val="0"/>
              <w:noProof/>
              <w:sz w:val="24"/>
              <w:szCs w:val="24"/>
            </w:rPr>
          </w:pPr>
          <w:hyperlink w:anchor="_Toc101192508" w:history="1">
            <w:r w:rsidR="00241C3F" w:rsidRPr="00241C3F">
              <w:rPr>
                <w:rStyle w:val="Lienhypertexte"/>
                <w:rFonts w:ascii="Times New Roman" w:eastAsia="Calibri" w:hAnsi="Times New Roman"/>
                <w:i w:val="0"/>
                <w:noProof/>
                <w:sz w:val="24"/>
                <w:szCs w:val="24"/>
              </w:rPr>
              <w:t>4.5.1.</w:t>
            </w:r>
            <w:r w:rsidR="00241C3F" w:rsidRPr="00241C3F">
              <w:rPr>
                <w:rFonts w:ascii="Times New Roman" w:eastAsiaTheme="minorEastAsia" w:hAnsi="Times New Roman"/>
                <w:i w:val="0"/>
                <w:iCs w:val="0"/>
                <w:noProof/>
                <w:sz w:val="24"/>
                <w:szCs w:val="24"/>
              </w:rPr>
              <w:tab/>
            </w:r>
            <w:r w:rsidR="00241C3F" w:rsidRPr="00241C3F">
              <w:rPr>
                <w:rStyle w:val="Lienhypertexte"/>
                <w:rFonts w:ascii="Times New Roman" w:eastAsia="Calibri" w:hAnsi="Times New Roman"/>
                <w:i w:val="0"/>
                <w:noProof/>
                <w:sz w:val="24"/>
                <w:szCs w:val="24"/>
              </w:rPr>
              <w:t>Populations à risque</w:t>
            </w:r>
            <w:r w:rsidR="00241C3F" w:rsidRPr="00241C3F">
              <w:rPr>
                <w:rFonts w:ascii="Times New Roman" w:hAnsi="Times New Roman"/>
                <w:i w:val="0"/>
                <w:noProof/>
                <w:webHidden/>
                <w:sz w:val="24"/>
                <w:szCs w:val="24"/>
              </w:rPr>
              <w:tab/>
            </w:r>
            <w:r w:rsidR="00241C3F" w:rsidRPr="00241C3F">
              <w:rPr>
                <w:rFonts w:ascii="Times New Roman" w:hAnsi="Times New Roman"/>
                <w:i w:val="0"/>
                <w:noProof/>
                <w:webHidden/>
                <w:sz w:val="24"/>
                <w:szCs w:val="24"/>
              </w:rPr>
              <w:fldChar w:fldCharType="begin"/>
            </w:r>
            <w:r w:rsidR="00241C3F" w:rsidRPr="00241C3F">
              <w:rPr>
                <w:rFonts w:ascii="Times New Roman" w:hAnsi="Times New Roman"/>
                <w:i w:val="0"/>
                <w:noProof/>
                <w:webHidden/>
                <w:sz w:val="24"/>
                <w:szCs w:val="24"/>
              </w:rPr>
              <w:instrText xml:space="preserve"> PAGEREF _Toc101192508 \h </w:instrText>
            </w:r>
            <w:r w:rsidR="00241C3F" w:rsidRPr="00241C3F">
              <w:rPr>
                <w:rFonts w:ascii="Times New Roman" w:hAnsi="Times New Roman"/>
                <w:i w:val="0"/>
                <w:noProof/>
                <w:webHidden/>
                <w:sz w:val="24"/>
                <w:szCs w:val="24"/>
              </w:rPr>
            </w:r>
            <w:r w:rsidR="00241C3F" w:rsidRPr="00241C3F">
              <w:rPr>
                <w:rFonts w:ascii="Times New Roman" w:hAnsi="Times New Roman"/>
                <w:i w:val="0"/>
                <w:noProof/>
                <w:webHidden/>
                <w:sz w:val="24"/>
                <w:szCs w:val="24"/>
              </w:rPr>
              <w:fldChar w:fldCharType="separate"/>
            </w:r>
            <w:r w:rsidR="00241C3F" w:rsidRPr="00241C3F">
              <w:rPr>
                <w:rFonts w:ascii="Times New Roman" w:hAnsi="Times New Roman"/>
                <w:i w:val="0"/>
                <w:noProof/>
                <w:webHidden/>
                <w:sz w:val="24"/>
                <w:szCs w:val="24"/>
              </w:rPr>
              <w:t>37</w:t>
            </w:r>
            <w:r w:rsidR="00241C3F" w:rsidRPr="00241C3F">
              <w:rPr>
                <w:rFonts w:ascii="Times New Roman" w:hAnsi="Times New Roman"/>
                <w:i w:val="0"/>
                <w:noProof/>
                <w:webHidden/>
                <w:sz w:val="24"/>
                <w:szCs w:val="24"/>
              </w:rPr>
              <w:fldChar w:fldCharType="end"/>
            </w:r>
          </w:hyperlink>
        </w:p>
        <w:p w14:paraId="02D8F42E" w14:textId="58BEA875" w:rsidR="00241C3F" w:rsidRPr="00241C3F" w:rsidRDefault="00B721A6" w:rsidP="00241C3F">
          <w:pPr>
            <w:pStyle w:val="TM3"/>
            <w:spacing w:line="276" w:lineRule="auto"/>
            <w:rPr>
              <w:rFonts w:ascii="Times New Roman" w:eastAsiaTheme="minorEastAsia" w:hAnsi="Times New Roman"/>
              <w:i w:val="0"/>
              <w:iCs w:val="0"/>
              <w:noProof/>
              <w:sz w:val="24"/>
              <w:szCs w:val="24"/>
            </w:rPr>
          </w:pPr>
          <w:hyperlink w:anchor="_Toc101192509" w:history="1">
            <w:r w:rsidR="00241C3F" w:rsidRPr="00241C3F">
              <w:rPr>
                <w:rStyle w:val="Lienhypertexte"/>
                <w:rFonts w:ascii="Times New Roman" w:eastAsia="Calibri" w:hAnsi="Times New Roman"/>
                <w:i w:val="0"/>
                <w:noProof/>
                <w:sz w:val="24"/>
                <w:szCs w:val="24"/>
              </w:rPr>
              <w:t>4.5.2.</w:t>
            </w:r>
            <w:r w:rsidR="00241C3F" w:rsidRPr="00241C3F">
              <w:rPr>
                <w:rFonts w:ascii="Times New Roman" w:eastAsiaTheme="minorEastAsia" w:hAnsi="Times New Roman"/>
                <w:i w:val="0"/>
                <w:iCs w:val="0"/>
                <w:noProof/>
                <w:sz w:val="24"/>
                <w:szCs w:val="24"/>
              </w:rPr>
              <w:tab/>
            </w:r>
            <w:r w:rsidR="00241C3F" w:rsidRPr="00241C3F">
              <w:rPr>
                <w:rStyle w:val="Lienhypertexte"/>
                <w:rFonts w:ascii="Times New Roman" w:eastAsia="Calibri" w:hAnsi="Times New Roman"/>
                <w:i w:val="0"/>
                <w:noProof/>
                <w:sz w:val="24"/>
                <w:szCs w:val="24"/>
              </w:rPr>
              <w:t>Effets néfastes sur l’environnement.</w:t>
            </w:r>
            <w:r w:rsidR="00241C3F" w:rsidRPr="00241C3F">
              <w:rPr>
                <w:rFonts w:ascii="Times New Roman" w:hAnsi="Times New Roman"/>
                <w:i w:val="0"/>
                <w:noProof/>
                <w:webHidden/>
                <w:sz w:val="24"/>
                <w:szCs w:val="24"/>
              </w:rPr>
              <w:tab/>
            </w:r>
            <w:r w:rsidR="00241C3F" w:rsidRPr="00241C3F">
              <w:rPr>
                <w:rFonts w:ascii="Times New Roman" w:hAnsi="Times New Roman"/>
                <w:i w:val="0"/>
                <w:noProof/>
                <w:webHidden/>
                <w:sz w:val="24"/>
                <w:szCs w:val="24"/>
              </w:rPr>
              <w:fldChar w:fldCharType="begin"/>
            </w:r>
            <w:r w:rsidR="00241C3F" w:rsidRPr="00241C3F">
              <w:rPr>
                <w:rFonts w:ascii="Times New Roman" w:hAnsi="Times New Roman"/>
                <w:i w:val="0"/>
                <w:noProof/>
                <w:webHidden/>
                <w:sz w:val="24"/>
                <w:szCs w:val="24"/>
              </w:rPr>
              <w:instrText xml:space="preserve"> PAGEREF _Toc101192509 \h </w:instrText>
            </w:r>
            <w:r w:rsidR="00241C3F" w:rsidRPr="00241C3F">
              <w:rPr>
                <w:rFonts w:ascii="Times New Roman" w:hAnsi="Times New Roman"/>
                <w:i w:val="0"/>
                <w:noProof/>
                <w:webHidden/>
                <w:sz w:val="24"/>
                <w:szCs w:val="24"/>
              </w:rPr>
            </w:r>
            <w:r w:rsidR="00241C3F" w:rsidRPr="00241C3F">
              <w:rPr>
                <w:rFonts w:ascii="Times New Roman" w:hAnsi="Times New Roman"/>
                <w:i w:val="0"/>
                <w:noProof/>
                <w:webHidden/>
                <w:sz w:val="24"/>
                <w:szCs w:val="24"/>
              </w:rPr>
              <w:fldChar w:fldCharType="separate"/>
            </w:r>
            <w:r w:rsidR="00241C3F" w:rsidRPr="00241C3F">
              <w:rPr>
                <w:rFonts w:ascii="Times New Roman" w:hAnsi="Times New Roman"/>
                <w:i w:val="0"/>
                <w:noProof/>
                <w:webHidden/>
                <w:sz w:val="24"/>
                <w:szCs w:val="24"/>
              </w:rPr>
              <w:t>38</w:t>
            </w:r>
            <w:r w:rsidR="00241C3F" w:rsidRPr="00241C3F">
              <w:rPr>
                <w:rFonts w:ascii="Times New Roman" w:hAnsi="Times New Roman"/>
                <w:i w:val="0"/>
                <w:noProof/>
                <w:webHidden/>
                <w:sz w:val="24"/>
                <w:szCs w:val="24"/>
              </w:rPr>
              <w:fldChar w:fldCharType="end"/>
            </w:r>
          </w:hyperlink>
        </w:p>
        <w:p w14:paraId="581C4BC5" w14:textId="393C2B8F" w:rsidR="00241C3F" w:rsidRPr="00241C3F" w:rsidRDefault="00B721A6" w:rsidP="00241C3F">
          <w:pPr>
            <w:pStyle w:val="TM3"/>
            <w:spacing w:line="276" w:lineRule="auto"/>
            <w:rPr>
              <w:rFonts w:ascii="Times New Roman" w:eastAsiaTheme="minorEastAsia" w:hAnsi="Times New Roman"/>
              <w:i w:val="0"/>
              <w:iCs w:val="0"/>
              <w:noProof/>
              <w:sz w:val="24"/>
              <w:szCs w:val="24"/>
            </w:rPr>
          </w:pPr>
          <w:hyperlink w:anchor="_Toc101192510" w:history="1">
            <w:r w:rsidR="00241C3F" w:rsidRPr="00241C3F">
              <w:rPr>
                <w:rStyle w:val="Lienhypertexte"/>
                <w:rFonts w:ascii="Times New Roman" w:eastAsia="Calibri" w:hAnsi="Times New Roman"/>
                <w:i w:val="0"/>
                <w:noProof/>
                <w:sz w:val="24"/>
                <w:szCs w:val="24"/>
              </w:rPr>
              <w:t>4.5.3.</w:t>
            </w:r>
            <w:r w:rsidR="00241C3F" w:rsidRPr="00241C3F">
              <w:rPr>
                <w:rFonts w:ascii="Times New Roman" w:eastAsiaTheme="minorEastAsia" w:hAnsi="Times New Roman"/>
                <w:i w:val="0"/>
                <w:iCs w:val="0"/>
                <w:noProof/>
                <w:sz w:val="24"/>
                <w:szCs w:val="24"/>
              </w:rPr>
              <w:tab/>
            </w:r>
            <w:r w:rsidR="00241C3F" w:rsidRPr="00241C3F">
              <w:rPr>
                <w:rStyle w:val="Lienhypertexte"/>
                <w:rFonts w:ascii="Times New Roman" w:eastAsia="Calibri" w:hAnsi="Times New Roman"/>
                <w:i w:val="0"/>
                <w:noProof/>
                <w:sz w:val="24"/>
                <w:szCs w:val="24"/>
              </w:rPr>
              <w:t>Impacts sanitaires et causes</w:t>
            </w:r>
            <w:r w:rsidR="00241C3F" w:rsidRPr="00241C3F">
              <w:rPr>
                <w:rFonts w:ascii="Times New Roman" w:hAnsi="Times New Roman"/>
                <w:i w:val="0"/>
                <w:noProof/>
                <w:webHidden/>
                <w:sz w:val="24"/>
                <w:szCs w:val="24"/>
              </w:rPr>
              <w:tab/>
            </w:r>
            <w:r w:rsidR="00241C3F" w:rsidRPr="00241C3F">
              <w:rPr>
                <w:rFonts w:ascii="Times New Roman" w:hAnsi="Times New Roman"/>
                <w:i w:val="0"/>
                <w:noProof/>
                <w:webHidden/>
                <w:sz w:val="24"/>
                <w:szCs w:val="24"/>
              </w:rPr>
              <w:fldChar w:fldCharType="begin"/>
            </w:r>
            <w:r w:rsidR="00241C3F" w:rsidRPr="00241C3F">
              <w:rPr>
                <w:rFonts w:ascii="Times New Roman" w:hAnsi="Times New Roman"/>
                <w:i w:val="0"/>
                <w:noProof/>
                <w:webHidden/>
                <w:sz w:val="24"/>
                <w:szCs w:val="24"/>
              </w:rPr>
              <w:instrText xml:space="preserve"> PAGEREF _Toc101192510 \h </w:instrText>
            </w:r>
            <w:r w:rsidR="00241C3F" w:rsidRPr="00241C3F">
              <w:rPr>
                <w:rFonts w:ascii="Times New Roman" w:hAnsi="Times New Roman"/>
                <w:i w:val="0"/>
                <w:noProof/>
                <w:webHidden/>
                <w:sz w:val="24"/>
                <w:szCs w:val="24"/>
              </w:rPr>
            </w:r>
            <w:r w:rsidR="00241C3F" w:rsidRPr="00241C3F">
              <w:rPr>
                <w:rFonts w:ascii="Times New Roman" w:hAnsi="Times New Roman"/>
                <w:i w:val="0"/>
                <w:noProof/>
                <w:webHidden/>
                <w:sz w:val="24"/>
                <w:szCs w:val="24"/>
              </w:rPr>
              <w:fldChar w:fldCharType="separate"/>
            </w:r>
            <w:r w:rsidR="00241C3F" w:rsidRPr="00241C3F">
              <w:rPr>
                <w:rFonts w:ascii="Times New Roman" w:hAnsi="Times New Roman"/>
                <w:i w:val="0"/>
                <w:noProof/>
                <w:webHidden/>
                <w:sz w:val="24"/>
                <w:szCs w:val="24"/>
              </w:rPr>
              <w:t>38</w:t>
            </w:r>
            <w:r w:rsidR="00241C3F" w:rsidRPr="00241C3F">
              <w:rPr>
                <w:rFonts w:ascii="Times New Roman" w:hAnsi="Times New Roman"/>
                <w:i w:val="0"/>
                <w:noProof/>
                <w:webHidden/>
                <w:sz w:val="24"/>
                <w:szCs w:val="24"/>
              </w:rPr>
              <w:fldChar w:fldCharType="end"/>
            </w:r>
          </w:hyperlink>
        </w:p>
        <w:p w14:paraId="5093B436" w14:textId="4090B363" w:rsidR="00241C3F" w:rsidRPr="00241C3F" w:rsidRDefault="00B721A6" w:rsidP="00241C3F">
          <w:pPr>
            <w:pStyle w:val="TM3"/>
            <w:spacing w:line="276" w:lineRule="auto"/>
            <w:rPr>
              <w:rFonts w:ascii="Times New Roman" w:eastAsiaTheme="minorEastAsia" w:hAnsi="Times New Roman"/>
              <w:i w:val="0"/>
              <w:iCs w:val="0"/>
              <w:noProof/>
              <w:sz w:val="24"/>
              <w:szCs w:val="24"/>
            </w:rPr>
          </w:pPr>
          <w:hyperlink w:anchor="_Toc101192511" w:history="1">
            <w:r w:rsidR="00241C3F" w:rsidRPr="00241C3F">
              <w:rPr>
                <w:rStyle w:val="Lienhypertexte"/>
                <w:rFonts w:ascii="Times New Roman" w:eastAsia="Calibri" w:hAnsi="Times New Roman"/>
                <w:i w:val="0"/>
                <w:noProof/>
                <w:sz w:val="24"/>
                <w:szCs w:val="24"/>
              </w:rPr>
              <w:t>4.5.4.</w:t>
            </w:r>
            <w:r w:rsidR="00241C3F" w:rsidRPr="00241C3F">
              <w:rPr>
                <w:rFonts w:ascii="Times New Roman" w:eastAsiaTheme="minorEastAsia" w:hAnsi="Times New Roman"/>
                <w:i w:val="0"/>
                <w:iCs w:val="0"/>
                <w:noProof/>
                <w:sz w:val="24"/>
                <w:szCs w:val="24"/>
              </w:rPr>
              <w:tab/>
            </w:r>
            <w:r w:rsidR="00241C3F" w:rsidRPr="00241C3F">
              <w:rPr>
                <w:rStyle w:val="Lienhypertexte"/>
                <w:rFonts w:ascii="Times New Roman" w:eastAsia="Calibri" w:hAnsi="Times New Roman"/>
                <w:i w:val="0"/>
                <w:noProof/>
                <w:sz w:val="24"/>
                <w:szCs w:val="24"/>
              </w:rPr>
              <w:t>Les incidents/accidents potentiels causés par les pesticides</w:t>
            </w:r>
            <w:r w:rsidR="00241C3F" w:rsidRPr="00241C3F">
              <w:rPr>
                <w:rFonts w:ascii="Times New Roman" w:hAnsi="Times New Roman"/>
                <w:i w:val="0"/>
                <w:noProof/>
                <w:webHidden/>
                <w:sz w:val="24"/>
                <w:szCs w:val="24"/>
              </w:rPr>
              <w:tab/>
            </w:r>
            <w:r w:rsidR="00241C3F" w:rsidRPr="00241C3F">
              <w:rPr>
                <w:rFonts w:ascii="Times New Roman" w:hAnsi="Times New Roman"/>
                <w:i w:val="0"/>
                <w:noProof/>
                <w:webHidden/>
                <w:sz w:val="24"/>
                <w:szCs w:val="24"/>
              </w:rPr>
              <w:fldChar w:fldCharType="begin"/>
            </w:r>
            <w:r w:rsidR="00241C3F" w:rsidRPr="00241C3F">
              <w:rPr>
                <w:rFonts w:ascii="Times New Roman" w:hAnsi="Times New Roman"/>
                <w:i w:val="0"/>
                <w:noProof/>
                <w:webHidden/>
                <w:sz w:val="24"/>
                <w:szCs w:val="24"/>
              </w:rPr>
              <w:instrText xml:space="preserve"> PAGEREF _Toc101192511 \h </w:instrText>
            </w:r>
            <w:r w:rsidR="00241C3F" w:rsidRPr="00241C3F">
              <w:rPr>
                <w:rFonts w:ascii="Times New Roman" w:hAnsi="Times New Roman"/>
                <w:i w:val="0"/>
                <w:noProof/>
                <w:webHidden/>
                <w:sz w:val="24"/>
                <w:szCs w:val="24"/>
              </w:rPr>
            </w:r>
            <w:r w:rsidR="00241C3F" w:rsidRPr="00241C3F">
              <w:rPr>
                <w:rFonts w:ascii="Times New Roman" w:hAnsi="Times New Roman"/>
                <w:i w:val="0"/>
                <w:noProof/>
                <w:webHidden/>
                <w:sz w:val="24"/>
                <w:szCs w:val="24"/>
              </w:rPr>
              <w:fldChar w:fldCharType="separate"/>
            </w:r>
            <w:r w:rsidR="00241C3F" w:rsidRPr="00241C3F">
              <w:rPr>
                <w:rFonts w:ascii="Times New Roman" w:hAnsi="Times New Roman"/>
                <w:i w:val="0"/>
                <w:noProof/>
                <w:webHidden/>
                <w:sz w:val="24"/>
                <w:szCs w:val="24"/>
              </w:rPr>
              <w:t>39</w:t>
            </w:r>
            <w:r w:rsidR="00241C3F" w:rsidRPr="00241C3F">
              <w:rPr>
                <w:rFonts w:ascii="Times New Roman" w:hAnsi="Times New Roman"/>
                <w:i w:val="0"/>
                <w:noProof/>
                <w:webHidden/>
                <w:sz w:val="24"/>
                <w:szCs w:val="24"/>
              </w:rPr>
              <w:fldChar w:fldCharType="end"/>
            </w:r>
          </w:hyperlink>
        </w:p>
        <w:p w14:paraId="4D755ED2" w14:textId="4041FCB7" w:rsidR="00241C3F" w:rsidRPr="00241C3F" w:rsidRDefault="00B721A6" w:rsidP="00241C3F">
          <w:pPr>
            <w:pStyle w:val="TM3"/>
            <w:spacing w:line="276" w:lineRule="auto"/>
            <w:rPr>
              <w:rFonts w:ascii="Times New Roman" w:eastAsiaTheme="minorEastAsia" w:hAnsi="Times New Roman"/>
              <w:i w:val="0"/>
              <w:iCs w:val="0"/>
              <w:noProof/>
              <w:sz w:val="24"/>
              <w:szCs w:val="24"/>
            </w:rPr>
          </w:pPr>
          <w:hyperlink w:anchor="_Toc101192512" w:history="1">
            <w:r w:rsidR="00241C3F" w:rsidRPr="00241C3F">
              <w:rPr>
                <w:rStyle w:val="Lienhypertexte"/>
                <w:rFonts w:ascii="Times New Roman" w:eastAsia="Calibri" w:hAnsi="Times New Roman"/>
                <w:i w:val="0"/>
                <w:noProof/>
                <w:sz w:val="24"/>
                <w:szCs w:val="24"/>
              </w:rPr>
              <w:t>4.5.5.</w:t>
            </w:r>
            <w:r w:rsidR="00241C3F" w:rsidRPr="00241C3F">
              <w:rPr>
                <w:rFonts w:ascii="Times New Roman" w:eastAsiaTheme="minorEastAsia" w:hAnsi="Times New Roman"/>
                <w:i w:val="0"/>
                <w:iCs w:val="0"/>
                <w:noProof/>
                <w:sz w:val="24"/>
                <w:szCs w:val="24"/>
              </w:rPr>
              <w:tab/>
            </w:r>
            <w:r w:rsidR="00241C3F" w:rsidRPr="00241C3F">
              <w:rPr>
                <w:rStyle w:val="Lienhypertexte"/>
                <w:rFonts w:ascii="Times New Roman" w:eastAsia="Calibri" w:hAnsi="Times New Roman"/>
                <w:i w:val="0"/>
                <w:noProof/>
                <w:sz w:val="24"/>
                <w:szCs w:val="24"/>
              </w:rPr>
              <w:t>Synthèses des impacts et risques des modes de gestion des pesticides</w:t>
            </w:r>
            <w:r w:rsidR="00241C3F" w:rsidRPr="00241C3F">
              <w:rPr>
                <w:rFonts w:ascii="Times New Roman" w:hAnsi="Times New Roman"/>
                <w:i w:val="0"/>
                <w:noProof/>
                <w:webHidden/>
                <w:sz w:val="24"/>
                <w:szCs w:val="24"/>
              </w:rPr>
              <w:tab/>
            </w:r>
            <w:r w:rsidR="00241C3F" w:rsidRPr="00241C3F">
              <w:rPr>
                <w:rFonts w:ascii="Times New Roman" w:hAnsi="Times New Roman"/>
                <w:i w:val="0"/>
                <w:noProof/>
                <w:webHidden/>
                <w:sz w:val="24"/>
                <w:szCs w:val="24"/>
              </w:rPr>
              <w:fldChar w:fldCharType="begin"/>
            </w:r>
            <w:r w:rsidR="00241C3F" w:rsidRPr="00241C3F">
              <w:rPr>
                <w:rFonts w:ascii="Times New Roman" w:hAnsi="Times New Roman"/>
                <w:i w:val="0"/>
                <w:noProof/>
                <w:webHidden/>
                <w:sz w:val="24"/>
                <w:szCs w:val="24"/>
              </w:rPr>
              <w:instrText xml:space="preserve"> PAGEREF _Toc101192512 \h </w:instrText>
            </w:r>
            <w:r w:rsidR="00241C3F" w:rsidRPr="00241C3F">
              <w:rPr>
                <w:rFonts w:ascii="Times New Roman" w:hAnsi="Times New Roman"/>
                <w:i w:val="0"/>
                <w:noProof/>
                <w:webHidden/>
                <w:sz w:val="24"/>
                <w:szCs w:val="24"/>
              </w:rPr>
            </w:r>
            <w:r w:rsidR="00241C3F" w:rsidRPr="00241C3F">
              <w:rPr>
                <w:rFonts w:ascii="Times New Roman" w:hAnsi="Times New Roman"/>
                <w:i w:val="0"/>
                <w:noProof/>
                <w:webHidden/>
                <w:sz w:val="24"/>
                <w:szCs w:val="24"/>
              </w:rPr>
              <w:fldChar w:fldCharType="separate"/>
            </w:r>
            <w:r w:rsidR="00241C3F" w:rsidRPr="00241C3F">
              <w:rPr>
                <w:rFonts w:ascii="Times New Roman" w:hAnsi="Times New Roman"/>
                <w:i w:val="0"/>
                <w:noProof/>
                <w:webHidden/>
                <w:sz w:val="24"/>
                <w:szCs w:val="24"/>
              </w:rPr>
              <w:t>39</w:t>
            </w:r>
            <w:r w:rsidR="00241C3F" w:rsidRPr="00241C3F">
              <w:rPr>
                <w:rFonts w:ascii="Times New Roman" w:hAnsi="Times New Roman"/>
                <w:i w:val="0"/>
                <w:noProof/>
                <w:webHidden/>
                <w:sz w:val="24"/>
                <w:szCs w:val="24"/>
              </w:rPr>
              <w:fldChar w:fldCharType="end"/>
            </w:r>
          </w:hyperlink>
        </w:p>
        <w:p w14:paraId="2AC38B03" w14:textId="047DA0AD" w:rsidR="00241C3F" w:rsidRPr="00241C3F" w:rsidRDefault="00B721A6" w:rsidP="00241C3F">
          <w:pPr>
            <w:pStyle w:val="TM2"/>
            <w:tabs>
              <w:tab w:val="left" w:pos="960"/>
              <w:tab w:val="right" w:leader="dot" w:pos="9056"/>
            </w:tabs>
            <w:spacing w:line="276" w:lineRule="auto"/>
            <w:rPr>
              <w:rFonts w:ascii="Times New Roman" w:eastAsiaTheme="minorEastAsia" w:hAnsi="Times New Roman"/>
              <w:smallCaps w:val="0"/>
              <w:noProof/>
              <w:sz w:val="24"/>
              <w:szCs w:val="24"/>
            </w:rPr>
          </w:pPr>
          <w:hyperlink w:anchor="_Toc101192513" w:history="1">
            <w:r w:rsidR="00241C3F" w:rsidRPr="00241C3F">
              <w:rPr>
                <w:rStyle w:val="Lienhypertexte"/>
                <w:rFonts w:ascii="Times New Roman" w:hAnsi="Times New Roman"/>
                <w:noProof/>
                <w:sz w:val="24"/>
                <w:szCs w:val="24"/>
              </w:rPr>
              <w:t>4.6.</w:t>
            </w:r>
            <w:r w:rsidR="00241C3F" w:rsidRPr="00241C3F">
              <w:rPr>
                <w:rFonts w:ascii="Times New Roman" w:eastAsiaTheme="minorEastAsia" w:hAnsi="Times New Roman"/>
                <w:smallCaps w:val="0"/>
                <w:noProof/>
                <w:sz w:val="24"/>
                <w:szCs w:val="24"/>
              </w:rPr>
              <w:tab/>
            </w:r>
            <w:r w:rsidR="00241C3F" w:rsidRPr="00241C3F">
              <w:rPr>
                <w:rStyle w:val="Lienhypertexte"/>
                <w:rFonts w:ascii="Times New Roman" w:hAnsi="Times New Roman"/>
                <w:noProof/>
                <w:sz w:val="24"/>
                <w:szCs w:val="24"/>
              </w:rPr>
              <w:t>Mode de gestion des pesticides</w:t>
            </w:r>
            <w:r w:rsidR="00241C3F" w:rsidRPr="00241C3F">
              <w:rPr>
                <w:rFonts w:ascii="Times New Roman" w:hAnsi="Times New Roman"/>
                <w:noProof/>
                <w:webHidden/>
                <w:sz w:val="24"/>
                <w:szCs w:val="24"/>
              </w:rPr>
              <w:tab/>
            </w:r>
            <w:r w:rsidR="00241C3F" w:rsidRPr="00241C3F">
              <w:rPr>
                <w:rFonts w:ascii="Times New Roman" w:hAnsi="Times New Roman"/>
                <w:noProof/>
                <w:webHidden/>
                <w:sz w:val="24"/>
                <w:szCs w:val="24"/>
              </w:rPr>
              <w:fldChar w:fldCharType="begin"/>
            </w:r>
            <w:r w:rsidR="00241C3F" w:rsidRPr="00241C3F">
              <w:rPr>
                <w:rFonts w:ascii="Times New Roman" w:hAnsi="Times New Roman"/>
                <w:noProof/>
                <w:webHidden/>
                <w:sz w:val="24"/>
                <w:szCs w:val="24"/>
              </w:rPr>
              <w:instrText xml:space="preserve"> PAGEREF _Toc101192513 \h </w:instrText>
            </w:r>
            <w:r w:rsidR="00241C3F" w:rsidRPr="00241C3F">
              <w:rPr>
                <w:rFonts w:ascii="Times New Roman" w:hAnsi="Times New Roman"/>
                <w:noProof/>
                <w:webHidden/>
                <w:sz w:val="24"/>
                <w:szCs w:val="24"/>
              </w:rPr>
            </w:r>
            <w:r w:rsidR="00241C3F" w:rsidRPr="00241C3F">
              <w:rPr>
                <w:rFonts w:ascii="Times New Roman" w:hAnsi="Times New Roman"/>
                <w:noProof/>
                <w:webHidden/>
                <w:sz w:val="24"/>
                <w:szCs w:val="24"/>
              </w:rPr>
              <w:fldChar w:fldCharType="separate"/>
            </w:r>
            <w:r w:rsidR="00241C3F" w:rsidRPr="00241C3F">
              <w:rPr>
                <w:rFonts w:ascii="Times New Roman" w:hAnsi="Times New Roman"/>
                <w:noProof/>
                <w:webHidden/>
                <w:sz w:val="24"/>
                <w:szCs w:val="24"/>
              </w:rPr>
              <w:t>43</w:t>
            </w:r>
            <w:r w:rsidR="00241C3F" w:rsidRPr="00241C3F">
              <w:rPr>
                <w:rFonts w:ascii="Times New Roman" w:hAnsi="Times New Roman"/>
                <w:noProof/>
                <w:webHidden/>
                <w:sz w:val="24"/>
                <w:szCs w:val="24"/>
              </w:rPr>
              <w:fldChar w:fldCharType="end"/>
            </w:r>
          </w:hyperlink>
        </w:p>
        <w:p w14:paraId="2AB8BB12" w14:textId="3CE355C0" w:rsidR="00241C3F" w:rsidRPr="00241C3F" w:rsidRDefault="00B721A6" w:rsidP="00241C3F">
          <w:pPr>
            <w:pStyle w:val="TM1"/>
            <w:spacing w:line="276" w:lineRule="auto"/>
            <w:rPr>
              <w:rFonts w:ascii="Times New Roman" w:eastAsiaTheme="minorEastAsia" w:hAnsi="Times New Roman"/>
              <w:b w:val="0"/>
              <w:bCs w:val="0"/>
              <w:caps w:val="0"/>
              <w:sz w:val="24"/>
              <w:szCs w:val="24"/>
            </w:rPr>
          </w:pPr>
          <w:hyperlink w:anchor="_Toc101192514" w:history="1">
            <w:r w:rsidR="00241C3F" w:rsidRPr="00241C3F">
              <w:rPr>
                <w:rStyle w:val="Lienhypertexte"/>
                <w:rFonts w:ascii="Times New Roman" w:hAnsi="Times New Roman"/>
                <w:sz w:val="24"/>
                <w:szCs w:val="24"/>
              </w:rPr>
              <w:t>V.</w:t>
            </w:r>
            <w:r w:rsidR="00241C3F" w:rsidRPr="00241C3F">
              <w:rPr>
                <w:rFonts w:ascii="Times New Roman" w:eastAsiaTheme="minorEastAsia" w:hAnsi="Times New Roman"/>
                <w:b w:val="0"/>
                <w:bCs w:val="0"/>
                <w:caps w:val="0"/>
                <w:sz w:val="24"/>
                <w:szCs w:val="24"/>
              </w:rPr>
              <w:tab/>
            </w:r>
            <w:r w:rsidR="00241C3F" w:rsidRPr="00241C3F">
              <w:rPr>
                <w:rStyle w:val="Lienhypertexte"/>
                <w:rFonts w:ascii="Times New Roman" w:hAnsi="Times New Roman"/>
                <w:sz w:val="24"/>
                <w:szCs w:val="24"/>
              </w:rPr>
              <w:t>PLAN D’ACTION DE GESTION INTEGREE DES PESTES ET PESTICIDES DANS LA ZONE DU PROJET</w:t>
            </w:r>
            <w:r w:rsidR="00241C3F" w:rsidRPr="00241C3F">
              <w:rPr>
                <w:rFonts w:ascii="Times New Roman" w:hAnsi="Times New Roman"/>
                <w:webHidden/>
                <w:sz w:val="24"/>
                <w:szCs w:val="24"/>
              </w:rPr>
              <w:tab/>
            </w:r>
            <w:r w:rsidR="00241C3F" w:rsidRPr="00241C3F">
              <w:rPr>
                <w:rFonts w:ascii="Times New Roman" w:hAnsi="Times New Roman"/>
                <w:webHidden/>
                <w:sz w:val="24"/>
                <w:szCs w:val="24"/>
              </w:rPr>
              <w:fldChar w:fldCharType="begin"/>
            </w:r>
            <w:r w:rsidR="00241C3F" w:rsidRPr="00241C3F">
              <w:rPr>
                <w:rFonts w:ascii="Times New Roman" w:hAnsi="Times New Roman"/>
                <w:webHidden/>
                <w:sz w:val="24"/>
                <w:szCs w:val="24"/>
              </w:rPr>
              <w:instrText xml:space="preserve"> PAGEREF _Toc101192514 \h </w:instrText>
            </w:r>
            <w:r w:rsidR="00241C3F" w:rsidRPr="00241C3F">
              <w:rPr>
                <w:rFonts w:ascii="Times New Roman" w:hAnsi="Times New Roman"/>
                <w:webHidden/>
                <w:sz w:val="24"/>
                <w:szCs w:val="24"/>
              </w:rPr>
            </w:r>
            <w:r w:rsidR="00241C3F" w:rsidRPr="00241C3F">
              <w:rPr>
                <w:rFonts w:ascii="Times New Roman" w:hAnsi="Times New Roman"/>
                <w:webHidden/>
                <w:sz w:val="24"/>
                <w:szCs w:val="24"/>
              </w:rPr>
              <w:fldChar w:fldCharType="separate"/>
            </w:r>
            <w:r w:rsidR="00241C3F" w:rsidRPr="00241C3F">
              <w:rPr>
                <w:rFonts w:ascii="Times New Roman" w:hAnsi="Times New Roman"/>
                <w:webHidden/>
                <w:sz w:val="24"/>
                <w:szCs w:val="24"/>
              </w:rPr>
              <w:t>45</w:t>
            </w:r>
            <w:r w:rsidR="00241C3F" w:rsidRPr="00241C3F">
              <w:rPr>
                <w:rFonts w:ascii="Times New Roman" w:hAnsi="Times New Roman"/>
                <w:webHidden/>
                <w:sz w:val="24"/>
                <w:szCs w:val="24"/>
              </w:rPr>
              <w:fldChar w:fldCharType="end"/>
            </w:r>
          </w:hyperlink>
        </w:p>
        <w:p w14:paraId="0BED783C" w14:textId="47739846" w:rsidR="00241C3F" w:rsidRPr="00241C3F" w:rsidRDefault="00B721A6" w:rsidP="00241C3F">
          <w:pPr>
            <w:pStyle w:val="TM2"/>
            <w:tabs>
              <w:tab w:val="left" w:pos="960"/>
              <w:tab w:val="right" w:leader="dot" w:pos="9056"/>
            </w:tabs>
            <w:spacing w:line="276" w:lineRule="auto"/>
            <w:rPr>
              <w:rFonts w:ascii="Times New Roman" w:eastAsiaTheme="minorEastAsia" w:hAnsi="Times New Roman"/>
              <w:smallCaps w:val="0"/>
              <w:noProof/>
              <w:sz w:val="24"/>
              <w:szCs w:val="24"/>
            </w:rPr>
          </w:pPr>
          <w:hyperlink w:anchor="_Toc101192515" w:history="1">
            <w:r w:rsidR="00241C3F" w:rsidRPr="00241C3F">
              <w:rPr>
                <w:rStyle w:val="Lienhypertexte"/>
                <w:rFonts w:ascii="Times New Roman" w:hAnsi="Times New Roman"/>
                <w:noProof/>
                <w:sz w:val="24"/>
                <w:szCs w:val="24"/>
              </w:rPr>
              <w:t>5.1.</w:t>
            </w:r>
            <w:r w:rsidR="00241C3F" w:rsidRPr="00241C3F">
              <w:rPr>
                <w:rFonts w:ascii="Times New Roman" w:eastAsiaTheme="minorEastAsia" w:hAnsi="Times New Roman"/>
                <w:smallCaps w:val="0"/>
                <w:noProof/>
                <w:sz w:val="24"/>
                <w:szCs w:val="24"/>
              </w:rPr>
              <w:tab/>
            </w:r>
            <w:r w:rsidR="00241C3F" w:rsidRPr="00241C3F">
              <w:rPr>
                <w:rStyle w:val="Lienhypertexte"/>
                <w:rFonts w:ascii="Times New Roman" w:hAnsi="Times New Roman"/>
                <w:noProof/>
                <w:sz w:val="24"/>
                <w:szCs w:val="24"/>
              </w:rPr>
              <w:t>Principaux problèmes identifiés</w:t>
            </w:r>
            <w:r w:rsidR="00241C3F" w:rsidRPr="00241C3F">
              <w:rPr>
                <w:rFonts w:ascii="Times New Roman" w:hAnsi="Times New Roman"/>
                <w:noProof/>
                <w:webHidden/>
                <w:sz w:val="24"/>
                <w:szCs w:val="24"/>
              </w:rPr>
              <w:tab/>
            </w:r>
            <w:r w:rsidR="00241C3F" w:rsidRPr="00241C3F">
              <w:rPr>
                <w:rFonts w:ascii="Times New Roman" w:hAnsi="Times New Roman"/>
                <w:noProof/>
                <w:webHidden/>
                <w:sz w:val="24"/>
                <w:szCs w:val="24"/>
              </w:rPr>
              <w:fldChar w:fldCharType="begin"/>
            </w:r>
            <w:r w:rsidR="00241C3F" w:rsidRPr="00241C3F">
              <w:rPr>
                <w:rFonts w:ascii="Times New Roman" w:hAnsi="Times New Roman"/>
                <w:noProof/>
                <w:webHidden/>
                <w:sz w:val="24"/>
                <w:szCs w:val="24"/>
              </w:rPr>
              <w:instrText xml:space="preserve"> PAGEREF _Toc101192515 \h </w:instrText>
            </w:r>
            <w:r w:rsidR="00241C3F" w:rsidRPr="00241C3F">
              <w:rPr>
                <w:rFonts w:ascii="Times New Roman" w:hAnsi="Times New Roman"/>
                <w:noProof/>
                <w:webHidden/>
                <w:sz w:val="24"/>
                <w:szCs w:val="24"/>
              </w:rPr>
            </w:r>
            <w:r w:rsidR="00241C3F" w:rsidRPr="00241C3F">
              <w:rPr>
                <w:rFonts w:ascii="Times New Roman" w:hAnsi="Times New Roman"/>
                <w:noProof/>
                <w:webHidden/>
                <w:sz w:val="24"/>
                <w:szCs w:val="24"/>
              </w:rPr>
              <w:fldChar w:fldCharType="separate"/>
            </w:r>
            <w:r w:rsidR="00241C3F" w:rsidRPr="00241C3F">
              <w:rPr>
                <w:rFonts w:ascii="Times New Roman" w:hAnsi="Times New Roman"/>
                <w:noProof/>
                <w:webHidden/>
                <w:sz w:val="24"/>
                <w:szCs w:val="24"/>
              </w:rPr>
              <w:t>45</w:t>
            </w:r>
            <w:r w:rsidR="00241C3F" w:rsidRPr="00241C3F">
              <w:rPr>
                <w:rFonts w:ascii="Times New Roman" w:hAnsi="Times New Roman"/>
                <w:noProof/>
                <w:webHidden/>
                <w:sz w:val="24"/>
                <w:szCs w:val="24"/>
              </w:rPr>
              <w:fldChar w:fldCharType="end"/>
            </w:r>
          </w:hyperlink>
        </w:p>
        <w:p w14:paraId="302A4F58" w14:textId="468D1180" w:rsidR="00241C3F" w:rsidRPr="00241C3F" w:rsidRDefault="00B721A6" w:rsidP="00241C3F">
          <w:pPr>
            <w:pStyle w:val="TM2"/>
            <w:tabs>
              <w:tab w:val="left" w:pos="960"/>
              <w:tab w:val="right" w:leader="dot" w:pos="9056"/>
            </w:tabs>
            <w:spacing w:line="276" w:lineRule="auto"/>
            <w:rPr>
              <w:rFonts w:ascii="Times New Roman" w:eastAsiaTheme="minorEastAsia" w:hAnsi="Times New Roman"/>
              <w:smallCaps w:val="0"/>
              <w:noProof/>
              <w:sz w:val="24"/>
              <w:szCs w:val="24"/>
            </w:rPr>
          </w:pPr>
          <w:hyperlink w:anchor="_Toc101192516" w:history="1">
            <w:r w:rsidR="00241C3F" w:rsidRPr="00241C3F">
              <w:rPr>
                <w:rStyle w:val="Lienhypertexte"/>
                <w:rFonts w:ascii="Times New Roman" w:hAnsi="Times New Roman"/>
                <w:noProof/>
                <w:sz w:val="24"/>
                <w:szCs w:val="24"/>
              </w:rPr>
              <w:t>5.2.</w:t>
            </w:r>
            <w:r w:rsidR="00241C3F" w:rsidRPr="00241C3F">
              <w:rPr>
                <w:rFonts w:ascii="Times New Roman" w:eastAsiaTheme="minorEastAsia" w:hAnsi="Times New Roman"/>
                <w:smallCaps w:val="0"/>
                <w:noProof/>
                <w:sz w:val="24"/>
                <w:szCs w:val="24"/>
              </w:rPr>
              <w:tab/>
            </w:r>
            <w:r w:rsidR="00241C3F" w:rsidRPr="00241C3F">
              <w:rPr>
                <w:rStyle w:val="Lienhypertexte"/>
                <w:rFonts w:ascii="Times New Roman" w:hAnsi="Times New Roman"/>
                <w:noProof/>
                <w:sz w:val="24"/>
                <w:szCs w:val="24"/>
              </w:rPr>
              <w:t>Eléments du plan d’action</w:t>
            </w:r>
            <w:r w:rsidR="00241C3F" w:rsidRPr="00241C3F">
              <w:rPr>
                <w:rFonts w:ascii="Times New Roman" w:hAnsi="Times New Roman"/>
                <w:noProof/>
                <w:webHidden/>
                <w:sz w:val="24"/>
                <w:szCs w:val="24"/>
              </w:rPr>
              <w:tab/>
            </w:r>
            <w:r w:rsidR="00241C3F" w:rsidRPr="00241C3F">
              <w:rPr>
                <w:rFonts w:ascii="Times New Roman" w:hAnsi="Times New Roman"/>
                <w:noProof/>
                <w:webHidden/>
                <w:sz w:val="24"/>
                <w:szCs w:val="24"/>
              </w:rPr>
              <w:fldChar w:fldCharType="begin"/>
            </w:r>
            <w:r w:rsidR="00241C3F" w:rsidRPr="00241C3F">
              <w:rPr>
                <w:rFonts w:ascii="Times New Roman" w:hAnsi="Times New Roman"/>
                <w:noProof/>
                <w:webHidden/>
                <w:sz w:val="24"/>
                <w:szCs w:val="24"/>
              </w:rPr>
              <w:instrText xml:space="preserve"> PAGEREF _Toc101192516 \h </w:instrText>
            </w:r>
            <w:r w:rsidR="00241C3F" w:rsidRPr="00241C3F">
              <w:rPr>
                <w:rFonts w:ascii="Times New Roman" w:hAnsi="Times New Roman"/>
                <w:noProof/>
                <w:webHidden/>
                <w:sz w:val="24"/>
                <w:szCs w:val="24"/>
              </w:rPr>
            </w:r>
            <w:r w:rsidR="00241C3F" w:rsidRPr="00241C3F">
              <w:rPr>
                <w:rFonts w:ascii="Times New Roman" w:hAnsi="Times New Roman"/>
                <w:noProof/>
                <w:webHidden/>
                <w:sz w:val="24"/>
                <w:szCs w:val="24"/>
              </w:rPr>
              <w:fldChar w:fldCharType="separate"/>
            </w:r>
            <w:r w:rsidR="00241C3F" w:rsidRPr="00241C3F">
              <w:rPr>
                <w:rFonts w:ascii="Times New Roman" w:hAnsi="Times New Roman"/>
                <w:noProof/>
                <w:webHidden/>
                <w:sz w:val="24"/>
                <w:szCs w:val="24"/>
              </w:rPr>
              <w:t>45</w:t>
            </w:r>
            <w:r w:rsidR="00241C3F" w:rsidRPr="00241C3F">
              <w:rPr>
                <w:rFonts w:ascii="Times New Roman" w:hAnsi="Times New Roman"/>
                <w:noProof/>
                <w:webHidden/>
                <w:sz w:val="24"/>
                <w:szCs w:val="24"/>
              </w:rPr>
              <w:fldChar w:fldCharType="end"/>
            </w:r>
          </w:hyperlink>
        </w:p>
        <w:p w14:paraId="6232A9A0" w14:textId="704B8B33" w:rsidR="00241C3F" w:rsidRPr="00241C3F" w:rsidRDefault="00B721A6" w:rsidP="00241C3F">
          <w:pPr>
            <w:pStyle w:val="TM3"/>
            <w:spacing w:line="276" w:lineRule="auto"/>
            <w:rPr>
              <w:rFonts w:ascii="Times New Roman" w:eastAsiaTheme="minorEastAsia" w:hAnsi="Times New Roman"/>
              <w:i w:val="0"/>
              <w:iCs w:val="0"/>
              <w:noProof/>
              <w:sz w:val="24"/>
              <w:szCs w:val="24"/>
            </w:rPr>
          </w:pPr>
          <w:hyperlink w:anchor="_Toc101192517" w:history="1">
            <w:r w:rsidR="00241C3F" w:rsidRPr="00241C3F">
              <w:rPr>
                <w:rStyle w:val="Lienhypertexte"/>
                <w:rFonts w:ascii="Times New Roman" w:hAnsi="Times New Roman"/>
                <w:i w:val="0"/>
                <w:noProof/>
                <w:sz w:val="24"/>
                <w:szCs w:val="24"/>
              </w:rPr>
              <w:t>5.2.1.</w:t>
            </w:r>
            <w:r w:rsidR="00241C3F" w:rsidRPr="00241C3F">
              <w:rPr>
                <w:rFonts w:ascii="Times New Roman" w:eastAsiaTheme="minorEastAsia" w:hAnsi="Times New Roman"/>
                <w:i w:val="0"/>
                <w:iCs w:val="0"/>
                <w:noProof/>
                <w:sz w:val="24"/>
                <w:szCs w:val="24"/>
              </w:rPr>
              <w:tab/>
            </w:r>
            <w:r w:rsidR="00241C3F" w:rsidRPr="00241C3F">
              <w:rPr>
                <w:rStyle w:val="Lienhypertexte"/>
                <w:rFonts w:ascii="Times New Roman" w:hAnsi="Times New Roman"/>
                <w:i w:val="0"/>
                <w:noProof/>
                <w:sz w:val="24"/>
                <w:szCs w:val="24"/>
              </w:rPr>
              <w:t>Les principes essentiels de la NES 3</w:t>
            </w:r>
            <w:r w:rsidR="00241C3F" w:rsidRPr="00241C3F">
              <w:rPr>
                <w:rFonts w:ascii="Times New Roman" w:hAnsi="Times New Roman"/>
                <w:i w:val="0"/>
                <w:noProof/>
                <w:webHidden/>
                <w:sz w:val="24"/>
                <w:szCs w:val="24"/>
              </w:rPr>
              <w:tab/>
            </w:r>
            <w:r w:rsidR="00241C3F" w:rsidRPr="00241C3F">
              <w:rPr>
                <w:rFonts w:ascii="Times New Roman" w:hAnsi="Times New Roman"/>
                <w:i w:val="0"/>
                <w:noProof/>
                <w:webHidden/>
                <w:sz w:val="24"/>
                <w:szCs w:val="24"/>
              </w:rPr>
              <w:fldChar w:fldCharType="begin"/>
            </w:r>
            <w:r w:rsidR="00241C3F" w:rsidRPr="00241C3F">
              <w:rPr>
                <w:rFonts w:ascii="Times New Roman" w:hAnsi="Times New Roman"/>
                <w:i w:val="0"/>
                <w:noProof/>
                <w:webHidden/>
                <w:sz w:val="24"/>
                <w:szCs w:val="24"/>
              </w:rPr>
              <w:instrText xml:space="preserve"> PAGEREF _Toc101192517 \h </w:instrText>
            </w:r>
            <w:r w:rsidR="00241C3F" w:rsidRPr="00241C3F">
              <w:rPr>
                <w:rFonts w:ascii="Times New Roman" w:hAnsi="Times New Roman"/>
                <w:i w:val="0"/>
                <w:noProof/>
                <w:webHidden/>
                <w:sz w:val="24"/>
                <w:szCs w:val="24"/>
              </w:rPr>
            </w:r>
            <w:r w:rsidR="00241C3F" w:rsidRPr="00241C3F">
              <w:rPr>
                <w:rFonts w:ascii="Times New Roman" w:hAnsi="Times New Roman"/>
                <w:i w:val="0"/>
                <w:noProof/>
                <w:webHidden/>
                <w:sz w:val="24"/>
                <w:szCs w:val="24"/>
              </w:rPr>
              <w:fldChar w:fldCharType="separate"/>
            </w:r>
            <w:r w:rsidR="00241C3F" w:rsidRPr="00241C3F">
              <w:rPr>
                <w:rFonts w:ascii="Times New Roman" w:hAnsi="Times New Roman"/>
                <w:i w:val="0"/>
                <w:noProof/>
                <w:webHidden/>
                <w:sz w:val="24"/>
                <w:szCs w:val="24"/>
              </w:rPr>
              <w:t>45</w:t>
            </w:r>
            <w:r w:rsidR="00241C3F" w:rsidRPr="00241C3F">
              <w:rPr>
                <w:rFonts w:ascii="Times New Roman" w:hAnsi="Times New Roman"/>
                <w:i w:val="0"/>
                <w:noProof/>
                <w:webHidden/>
                <w:sz w:val="24"/>
                <w:szCs w:val="24"/>
              </w:rPr>
              <w:fldChar w:fldCharType="end"/>
            </w:r>
          </w:hyperlink>
        </w:p>
        <w:p w14:paraId="4CA243FA" w14:textId="20FBE72A" w:rsidR="00241C3F" w:rsidRPr="00241C3F" w:rsidRDefault="00B721A6" w:rsidP="00241C3F">
          <w:pPr>
            <w:pStyle w:val="TM3"/>
            <w:spacing w:line="276" w:lineRule="auto"/>
            <w:rPr>
              <w:rFonts w:ascii="Times New Roman" w:eastAsiaTheme="minorEastAsia" w:hAnsi="Times New Roman"/>
              <w:i w:val="0"/>
              <w:iCs w:val="0"/>
              <w:noProof/>
              <w:sz w:val="24"/>
              <w:szCs w:val="24"/>
            </w:rPr>
          </w:pPr>
          <w:hyperlink w:anchor="_Toc101192518" w:history="1">
            <w:r w:rsidR="00241C3F" w:rsidRPr="00241C3F">
              <w:rPr>
                <w:rStyle w:val="Lienhypertexte"/>
                <w:rFonts w:ascii="Times New Roman" w:hAnsi="Times New Roman"/>
                <w:i w:val="0"/>
                <w:noProof/>
                <w:sz w:val="24"/>
                <w:szCs w:val="24"/>
              </w:rPr>
              <w:t>5.2.2.</w:t>
            </w:r>
            <w:r w:rsidR="00241C3F" w:rsidRPr="00241C3F">
              <w:rPr>
                <w:rFonts w:ascii="Times New Roman" w:eastAsiaTheme="minorEastAsia" w:hAnsi="Times New Roman"/>
                <w:i w:val="0"/>
                <w:iCs w:val="0"/>
                <w:noProof/>
                <w:sz w:val="24"/>
                <w:szCs w:val="24"/>
              </w:rPr>
              <w:tab/>
            </w:r>
            <w:r w:rsidR="00241C3F" w:rsidRPr="00241C3F">
              <w:rPr>
                <w:rStyle w:val="Lienhypertexte"/>
                <w:rFonts w:ascii="Times New Roman" w:hAnsi="Times New Roman"/>
                <w:i w:val="0"/>
                <w:noProof/>
                <w:sz w:val="24"/>
                <w:szCs w:val="24"/>
              </w:rPr>
              <w:t>Les éléments du plan d’action du PGIP</w:t>
            </w:r>
            <w:r w:rsidR="00241C3F" w:rsidRPr="00241C3F">
              <w:rPr>
                <w:rFonts w:ascii="Times New Roman" w:hAnsi="Times New Roman"/>
                <w:i w:val="0"/>
                <w:noProof/>
                <w:webHidden/>
                <w:sz w:val="24"/>
                <w:szCs w:val="24"/>
              </w:rPr>
              <w:tab/>
            </w:r>
            <w:r w:rsidR="00241C3F" w:rsidRPr="00241C3F">
              <w:rPr>
                <w:rFonts w:ascii="Times New Roman" w:hAnsi="Times New Roman"/>
                <w:i w:val="0"/>
                <w:noProof/>
                <w:webHidden/>
                <w:sz w:val="24"/>
                <w:szCs w:val="24"/>
              </w:rPr>
              <w:fldChar w:fldCharType="begin"/>
            </w:r>
            <w:r w:rsidR="00241C3F" w:rsidRPr="00241C3F">
              <w:rPr>
                <w:rFonts w:ascii="Times New Roman" w:hAnsi="Times New Roman"/>
                <w:i w:val="0"/>
                <w:noProof/>
                <w:webHidden/>
                <w:sz w:val="24"/>
                <w:szCs w:val="24"/>
              </w:rPr>
              <w:instrText xml:space="preserve"> PAGEREF _Toc101192518 \h </w:instrText>
            </w:r>
            <w:r w:rsidR="00241C3F" w:rsidRPr="00241C3F">
              <w:rPr>
                <w:rFonts w:ascii="Times New Roman" w:hAnsi="Times New Roman"/>
                <w:i w:val="0"/>
                <w:noProof/>
                <w:webHidden/>
                <w:sz w:val="24"/>
                <w:szCs w:val="24"/>
              </w:rPr>
            </w:r>
            <w:r w:rsidR="00241C3F" w:rsidRPr="00241C3F">
              <w:rPr>
                <w:rFonts w:ascii="Times New Roman" w:hAnsi="Times New Roman"/>
                <w:i w:val="0"/>
                <w:noProof/>
                <w:webHidden/>
                <w:sz w:val="24"/>
                <w:szCs w:val="24"/>
              </w:rPr>
              <w:fldChar w:fldCharType="separate"/>
            </w:r>
            <w:r w:rsidR="00241C3F" w:rsidRPr="00241C3F">
              <w:rPr>
                <w:rFonts w:ascii="Times New Roman" w:hAnsi="Times New Roman"/>
                <w:i w:val="0"/>
                <w:noProof/>
                <w:webHidden/>
                <w:sz w:val="24"/>
                <w:szCs w:val="24"/>
              </w:rPr>
              <w:t>46</w:t>
            </w:r>
            <w:r w:rsidR="00241C3F" w:rsidRPr="00241C3F">
              <w:rPr>
                <w:rFonts w:ascii="Times New Roman" w:hAnsi="Times New Roman"/>
                <w:i w:val="0"/>
                <w:noProof/>
                <w:webHidden/>
                <w:sz w:val="24"/>
                <w:szCs w:val="24"/>
              </w:rPr>
              <w:fldChar w:fldCharType="end"/>
            </w:r>
          </w:hyperlink>
        </w:p>
        <w:p w14:paraId="0816BA65" w14:textId="74EA5903" w:rsidR="00241C3F" w:rsidRPr="00241C3F" w:rsidRDefault="00B721A6" w:rsidP="00241C3F">
          <w:pPr>
            <w:pStyle w:val="TM2"/>
            <w:tabs>
              <w:tab w:val="left" w:pos="960"/>
              <w:tab w:val="right" w:leader="dot" w:pos="9056"/>
            </w:tabs>
            <w:spacing w:line="276" w:lineRule="auto"/>
            <w:rPr>
              <w:rFonts w:ascii="Times New Roman" w:eastAsiaTheme="minorEastAsia" w:hAnsi="Times New Roman"/>
              <w:smallCaps w:val="0"/>
              <w:noProof/>
              <w:sz w:val="24"/>
              <w:szCs w:val="24"/>
            </w:rPr>
          </w:pPr>
          <w:hyperlink w:anchor="_Toc101192519" w:history="1">
            <w:r w:rsidR="00241C3F" w:rsidRPr="00241C3F">
              <w:rPr>
                <w:rStyle w:val="Lienhypertexte"/>
                <w:rFonts w:ascii="Times New Roman" w:hAnsi="Times New Roman"/>
                <w:noProof/>
                <w:sz w:val="24"/>
                <w:szCs w:val="24"/>
              </w:rPr>
              <w:t>5.3.</w:t>
            </w:r>
            <w:r w:rsidR="00241C3F" w:rsidRPr="00241C3F">
              <w:rPr>
                <w:rFonts w:ascii="Times New Roman" w:eastAsiaTheme="minorEastAsia" w:hAnsi="Times New Roman"/>
                <w:smallCaps w:val="0"/>
                <w:noProof/>
                <w:sz w:val="24"/>
                <w:szCs w:val="24"/>
              </w:rPr>
              <w:tab/>
            </w:r>
            <w:r w:rsidR="00241C3F" w:rsidRPr="00241C3F">
              <w:rPr>
                <w:rStyle w:val="Lienhypertexte"/>
                <w:rFonts w:ascii="Times New Roman" w:hAnsi="Times New Roman"/>
                <w:noProof/>
                <w:sz w:val="24"/>
                <w:szCs w:val="24"/>
              </w:rPr>
              <w:t>Responsabilités concernant la mise en œuvre du plan d’action</w:t>
            </w:r>
            <w:r w:rsidR="00241C3F" w:rsidRPr="00241C3F">
              <w:rPr>
                <w:rFonts w:ascii="Times New Roman" w:hAnsi="Times New Roman"/>
                <w:noProof/>
                <w:webHidden/>
                <w:sz w:val="24"/>
                <w:szCs w:val="24"/>
              </w:rPr>
              <w:tab/>
            </w:r>
            <w:r w:rsidR="00241C3F" w:rsidRPr="00241C3F">
              <w:rPr>
                <w:rFonts w:ascii="Times New Roman" w:hAnsi="Times New Roman"/>
                <w:noProof/>
                <w:webHidden/>
                <w:sz w:val="24"/>
                <w:szCs w:val="24"/>
              </w:rPr>
              <w:fldChar w:fldCharType="begin"/>
            </w:r>
            <w:r w:rsidR="00241C3F" w:rsidRPr="00241C3F">
              <w:rPr>
                <w:rFonts w:ascii="Times New Roman" w:hAnsi="Times New Roman"/>
                <w:noProof/>
                <w:webHidden/>
                <w:sz w:val="24"/>
                <w:szCs w:val="24"/>
              </w:rPr>
              <w:instrText xml:space="preserve"> PAGEREF _Toc101192519 \h </w:instrText>
            </w:r>
            <w:r w:rsidR="00241C3F" w:rsidRPr="00241C3F">
              <w:rPr>
                <w:rFonts w:ascii="Times New Roman" w:hAnsi="Times New Roman"/>
                <w:noProof/>
                <w:webHidden/>
                <w:sz w:val="24"/>
                <w:szCs w:val="24"/>
              </w:rPr>
            </w:r>
            <w:r w:rsidR="00241C3F" w:rsidRPr="00241C3F">
              <w:rPr>
                <w:rFonts w:ascii="Times New Roman" w:hAnsi="Times New Roman"/>
                <w:noProof/>
                <w:webHidden/>
                <w:sz w:val="24"/>
                <w:szCs w:val="24"/>
              </w:rPr>
              <w:fldChar w:fldCharType="separate"/>
            </w:r>
            <w:r w:rsidR="00241C3F" w:rsidRPr="00241C3F">
              <w:rPr>
                <w:rFonts w:ascii="Times New Roman" w:hAnsi="Times New Roman"/>
                <w:noProof/>
                <w:webHidden/>
                <w:sz w:val="24"/>
                <w:szCs w:val="24"/>
              </w:rPr>
              <w:t>47</w:t>
            </w:r>
            <w:r w:rsidR="00241C3F" w:rsidRPr="00241C3F">
              <w:rPr>
                <w:rFonts w:ascii="Times New Roman" w:hAnsi="Times New Roman"/>
                <w:noProof/>
                <w:webHidden/>
                <w:sz w:val="24"/>
                <w:szCs w:val="24"/>
              </w:rPr>
              <w:fldChar w:fldCharType="end"/>
            </w:r>
          </w:hyperlink>
        </w:p>
        <w:p w14:paraId="6AF96FBC" w14:textId="1DCDDA3E" w:rsidR="00241C3F" w:rsidRPr="00241C3F" w:rsidRDefault="00B721A6" w:rsidP="00241C3F">
          <w:pPr>
            <w:pStyle w:val="TM2"/>
            <w:tabs>
              <w:tab w:val="left" w:pos="960"/>
              <w:tab w:val="right" w:leader="dot" w:pos="9056"/>
            </w:tabs>
            <w:spacing w:line="276" w:lineRule="auto"/>
            <w:rPr>
              <w:rFonts w:ascii="Times New Roman" w:eastAsiaTheme="minorEastAsia" w:hAnsi="Times New Roman"/>
              <w:smallCaps w:val="0"/>
              <w:noProof/>
              <w:sz w:val="24"/>
              <w:szCs w:val="24"/>
            </w:rPr>
          </w:pPr>
          <w:hyperlink w:anchor="_Toc101192520" w:history="1">
            <w:r w:rsidR="00241C3F" w:rsidRPr="00241C3F">
              <w:rPr>
                <w:rStyle w:val="Lienhypertexte"/>
                <w:rFonts w:ascii="Times New Roman" w:hAnsi="Times New Roman"/>
                <w:noProof/>
                <w:sz w:val="24"/>
                <w:szCs w:val="24"/>
              </w:rPr>
              <w:t>5.4.</w:t>
            </w:r>
            <w:r w:rsidR="00241C3F" w:rsidRPr="00241C3F">
              <w:rPr>
                <w:rFonts w:ascii="Times New Roman" w:eastAsiaTheme="minorEastAsia" w:hAnsi="Times New Roman"/>
                <w:smallCaps w:val="0"/>
                <w:noProof/>
                <w:sz w:val="24"/>
                <w:szCs w:val="24"/>
              </w:rPr>
              <w:tab/>
            </w:r>
            <w:r w:rsidR="00241C3F" w:rsidRPr="00241C3F">
              <w:rPr>
                <w:rStyle w:val="Lienhypertexte"/>
                <w:rFonts w:ascii="Times New Roman" w:hAnsi="Times New Roman"/>
                <w:noProof/>
                <w:sz w:val="24"/>
                <w:szCs w:val="24"/>
              </w:rPr>
              <w:t>Indicateurs de suivi de la mise en œuvre du plan d’action</w:t>
            </w:r>
            <w:r w:rsidR="00241C3F" w:rsidRPr="00241C3F">
              <w:rPr>
                <w:rFonts w:ascii="Times New Roman" w:hAnsi="Times New Roman"/>
                <w:noProof/>
                <w:webHidden/>
                <w:sz w:val="24"/>
                <w:szCs w:val="24"/>
              </w:rPr>
              <w:tab/>
            </w:r>
            <w:r w:rsidR="00241C3F" w:rsidRPr="00241C3F">
              <w:rPr>
                <w:rFonts w:ascii="Times New Roman" w:hAnsi="Times New Roman"/>
                <w:noProof/>
                <w:webHidden/>
                <w:sz w:val="24"/>
                <w:szCs w:val="24"/>
              </w:rPr>
              <w:fldChar w:fldCharType="begin"/>
            </w:r>
            <w:r w:rsidR="00241C3F" w:rsidRPr="00241C3F">
              <w:rPr>
                <w:rFonts w:ascii="Times New Roman" w:hAnsi="Times New Roman"/>
                <w:noProof/>
                <w:webHidden/>
                <w:sz w:val="24"/>
                <w:szCs w:val="24"/>
              </w:rPr>
              <w:instrText xml:space="preserve"> PAGEREF _Toc101192520 \h </w:instrText>
            </w:r>
            <w:r w:rsidR="00241C3F" w:rsidRPr="00241C3F">
              <w:rPr>
                <w:rFonts w:ascii="Times New Roman" w:hAnsi="Times New Roman"/>
                <w:noProof/>
                <w:webHidden/>
                <w:sz w:val="24"/>
                <w:szCs w:val="24"/>
              </w:rPr>
            </w:r>
            <w:r w:rsidR="00241C3F" w:rsidRPr="00241C3F">
              <w:rPr>
                <w:rFonts w:ascii="Times New Roman" w:hAnsi="Times New Roman"/>
                <w:noProof/>
                <w:webHidden/>
                <w:sz w:val="24"/>
                <w:szCs w:val="24"/>
              </w:rPr>
              <w:fldChar w:fldCharType="separate"/>
            </w:r>
            <w:r w:rsidR="00241C3F" w:rsidRPr="00241C3F">
              <w:rPr>
                <w:rFonts w:ascii="Times New Roman" w:hAnsi="Times New Roman"/>
                <w:noProof/>
                <w:webHidden/>
                <w:sz w:val="24"/>
                <w:szCs w:val="24"/>
              </w:rPr>
              <w:t>48</w:t>
            </w:r>
            <w:r w:rsidR="00241C3F" w:rsidRPr="00241C3F">
              <w:rPr>
                <w:rFonts w:ascii="Times New Roman" w:hAnsi="Times New Roman"/>
                <w:noProof/>
                <w:webHidden/>
                <w:sz w:val="24"/>
                <w:szCs w:val="24"/>
              </w:rPr>
              <w:fldChar w:fldCharType="end"/>
            </w:r>
          </w:hyperlink>
        </w:p>
        <w:p w14:paraId="7E405E3A" w14:textId="2906539E" w:rsidR="00241C3F" w:rsidRPr="00241C3F" w:rsidRDefault="00B721A6" w:rsidP="00241C3F">
          <w:pPr>
            <w:pStyle w:val="TM2"/>
            <w:tabs>
              <w:tab w:val="left" w:pos="960"/>
              <w:tab w:val="right" w:leader="dot" w:pos="9056"/>
            </w:tabs>
            <w:spacing w:line="276" w:lineRule="auto"/>
            <w:rPr>
              <w:rFonts w:ascii="Times New Roman" w:eastAsiaTheme="minorEastAsia" w:hAnsi="Times New Roman"/>
              <w:smallCaps w:val="0"/>
              <w:noProof/>
              <w:sz w:val="24"/>
              <w:szCs w:val="24"/>
            </w:rPr>
          </w:pPr>
          <w:hyperlink w:anchor="_Toc101192521" w:history="1">
            <w:r w:rsidR="00241C3F" w:rsidRPr="00241C3F">
              <w:rPr>
                <w:rStyle w:val="Lienhypertexte"/>
                <w:rFonts w:ascii="Times New Roman" w:hAnsi="Times New Roman"/>
                <w:noProof/>
                <w:sz w:val="24"/>
                <w:szCs w:val="24"/>
              </w:rPr>
              <w:t>5.5.</w:t>
            </w:r>
            <w:r w:rsidR="00241C3F" w:rsidRPr="00241C3F">
              <w:rPr>
                <w:rFonts w:ascii="Times New Roman" w:eastAsiaTheme="minorEastAsia" w:hAnsi="Times New Roman"/>
                <w:smallCaps w:val="0"/>
                <w:noProof/>
                <w:sz w:val="24"/>
                <w:szCs w:val="24"/>
              </w:rPr>
              <w:tab/>
            </w:r>
            <w:r w:rsidR="00241C3F" w:rsidRPr="00241C3F">
              <w:rPr>
                <w:rStyle w:val="Lienhypertexte"/>
                <w:rFonts w:ascii="Times New Roman" w:hAnsi="Times New Roman"/>
                <w:noProof/>
                <w:sz w:val="24"/>
                <w:szCs w:val="24"/>
              </w:rPr>
              <w:t>Coûts</w:t>
            </w:r>
            <w:r w:rsidR="00241C3F" w:rsidRPr="00241C3F">
              <w:rPr>
                <w:rFonts w:ascii="Times New Roman" w:hAnsi="Times New Roman"/>
                <w:noProof/>
                <w:webHidden/>
                <w:sz w:val="24"/>
                <w:szCs w:val="24"/>
              </w:rPr>
              <w:tab/>
            </w:r>
            <w:r w:rsidR="00241C3F" w:rsidRPr="00241C3F">
              <w:rPr>
                <w:rFonts w:ascii="Times New Roman" w:hAnsi="Times New Roman"/>
                <w:noProof/>
                <w:webHidden/>
                <w:sz w:val="24"/>
                <w:szCs w:val="24"/>
              </w:rPr>
              <w:fldChar w:fldCharType="begin"/>
            </w:r>
            <w:r w:rsidR="00241C3F" w:rsidRPr="00241C3F">
              <w:rPr>
                <w:rFonts w:ascii="Times New Roman" w:hAnsi="Times New Roman"/>
                <w:noProof/>
                <w:webHidden/>
                <w:sz w:val="24"/>
                <w:szCs w:val="24"/>
              </w:rPr>
              <w:instrText xml:space="preserve"> PAGEREF _Toc101192521 \h </w:instrText>
            </w:r>
            <w:r w:rsidR="00241C3F" w:rsidRPr="00241C3F">
              <w:rPr>
                <w:rFonts w:ascii="Times New Roman" w:hAnsi="Times New Roman"/>
                <w:noProof/>
                <w:webHidden/>
                <w:sz w:val="24"/>
                <w:szCs w:val="24"/>
              </w:rPr>
            </w:r>
            <w:r w:rsidR="00241C3F" w:rsidRPr="00241C3F">
              <w:rPr>
                <w:rFonts w:ascii="Times New Roman" w:hAnsi="Times New Roman"/>
                <w:noProof/>
                <w:webHidden/>
                <w:sz w:val="24"/>
                <w:szCs w:val="24"/>
              </w:rPr>
              <w:fldChar w:fldCharType="separate"/>
            </w:r>
            <w:r w:rsidR="00241C3F" w:rsidRPr="00241C3F">
              <w:rPr>
                <w:rFonts w:ascii="Times New Roman" w:hAnsi="Times New Roman"/>
                <w:noProof/>
                <w:webHidden/>
                <w:sz w:val="24"/>
                <w:szCs w:val="24"/>
              </w:rPr>
              <w:t>49</w:t>
            </w:r>
            <w:r w:rsidR="00241C3F" w:rsidRPr="00241C3F">
              <w:rPr>
                <w:rFonts w:ascii="Times New Roman" w:hAnsi="Times New Roman"/>
                <w:noProof/>
                <w:webHidden/>
                <w:sz w:val="24"/>
                <w:szCs w:val="24"/>
              </w:rPr>
              <w:fldChar w:fldCharType="end"/>
            </w:r>
          </w:hyperlink>
        </w:p>
        <w:p w14:paraId="066BDCAC" w14:textId="51975607" w:rsidR="00241C3F" w:rsidRPr="00241C3F" w:rsidRDefault="00B721A6" w:rsidP="00241C3F">
          <w:pPr>
            <w:pStyle w:val="TM1"/>
            <w:spacing w:line="276" w:lineRule="auto"/>
            <w:rPr>
              <w:rFonts w:ascii="Times New Roman" w:eastAsiaTheme="minorEastAsia" w:hAnsi="Times New Roman"/>
              <w:b w:val="0"/>
              <w:bCs w:val="0"/>
              <w:caps w:val="0"/>
              <w:sz w:val="24"/>
              <w:szCs w:val="24"/>
            </w:rPr>
          </w:pPr>
          <w:hyperlink w:anchor="_Toc101192522" w:history="1">
            <w:r w:rsidR="00241C3F" w:rsidRPr="00241C3F">
              <w:rPr>
                <w:rStyle w:val="Lienhypertexte"/>
                <w:rFonts w:ascii="Times New Roman" w:hAnsi="Times New Roman"/>
                <w:kern w:val="32"/>
                <w:sz w:val="24"/>
                <w:szCs w:val="24"/>
                <w:lang w:eastAsia="fr-FR"/>
              </w:rPr>
              <w:t>CONCLUSION</w:t>
            </w:r>
            <w:r w:rsidR="00241C3F" w:rsidRPr="00241C3F">
              <w:rPr>
                <w:rFonts w:ascii="Times New Roman" w:hAnsi="Times New Roman"/>
                <w:webHidden/>
                <w:sz w:val="24"/>
                <w:szCs w:val="24"/>
              </w:rPr>
              <w:tab/>
            </w:r>
            <w:r w:rsidR="00241C3F" w:rsidRPr="00241C3F">
              <w:rPr>
                <w:rFonts w:ascii="Times New Roman" w:hAnsi="Times New Roman"/>
                <w:webHidden/>
                <w:sz w:val="24"/>
                <w:szCs w:val="24"/>
              </w:rPr>
              <w:fldChar w:fldCharType="begin"/>
            </w:r>
            <w:r w:rsidR="00241C3F" w:rsidRPr="00241C3F">
              <w:rPr>
                <w:rFonts w:ascii="Times New Roman" w:hAnsi="Times New Roman"/>
                <w:webHidden/>
                <w:sz w:val="24"/>
                <w:szCs w:val="24"/>
              </w:rPr>
              <w:instrText xml:space="preserve"> PAGEREF _Toc101192522 \h </w:instrText>
            </w:r>
            <w:r w:rsidR="00241C3F" w:rsidRPr="00241C3F">
              <w:rPr>
                <w:rFonts w:ascii="Times New Roman" w:hAnsi="Times New Roman"/>
                <w:webHidden/>
                <w:sz w:val="24"/>
                <w:szCs w:val="24"/>
              </w:rPr>
            </w:r>
            <w:r w:rsidR="00241C3F" w:rsidRPr="00241C3F">
              <w:rPr>
                <w:rFonts w:ascii="Times New Roman" w:hAnsi="Times New Roman"/>
                <w:webHidden/>
                <w:sz w:val="24"/>
                <w:szCs w:val="24"/>
              </w:rPr>
              <w:fldChar w:fldCharType="separate"/>
            </w:r>
            <w:r w:rsidR="00241C3F" w:rsidRPr="00241C3F">
              <w:rPr>
                <w:rFonts w:ascii="Times New Roman" w:hAnsi="Times New Roman"/>
                <w:webHidden/>
                <w:sz w:val="24"/>
                <w:szCs w:val="24"/>
              </w:rPr>
              <w:t>50</w:t>
            </w:r>
            <w:r w:rsidR="00241C3F" w:rsidRPr="00241C3F">
              <w:rPr>
                <w:rFonts w:ascii="Times New Roman" w:hAnsi="Times New Roman"/>
                <w:webHidden/>
                <w:sz w:val="24"/>
                <w:szCs w:val="24"/>
              </w:rPr>
              <w:fldChar w:fldCharType="end"/>
            </w:r>
          </w:hyperlink>
        </w:p>
        <w:p w14:paraId="72FD60DD" w14:textId="339A0848" w:rsidR="00241C3F" w:rsidRPr="00241C3F" w:rsidRDefault="00B721A6" w:rsidP="00241C3F">
          <w:pPr>
            <w:pStyle w:val="TM1"/>
            <w:spacing w:line="276" w:lineRule="auto"/>
            <w:rPr>
              <w:rFonts w:ascii="Times New Roman" w:eastAsiaTheme="minorEastAsia" w:hAnsi="Times New Roman"/>
              <w:b w:val="0"/>
              <w:bCs w:val="0"/>
              <w:caps w:val="0"/>
              <w:sz w:val="24"/>
              <w:szCs w:val="24"/>
            </w:rPr>
          </w:pPr>
          <w:hyperlink w:anchor="_Toc101192523" w:history="1">
            <w:r w:rsidR="00241C3F" w:rsidRPr="00241C3F">
              <w:rPr>
                <w:rStyle w:val="Lienhypertexte"/>
                <w:rFonts w:ascii="Times New Roman" w:hAnsi="Times New Roman"/>
                <w:sz w:val="24"/>
                <w:szCs w:val="24"/>
                <w:lang w:val="fr-CA"/>
              </w:rPr>
              <w:t>ANNEXES</w:t>
            </w:r>
            <w:r w:rsidR="00241C3F" w:rsidRPr="00241C3F">
              <w:rPr>
                <w:rFonts w:ascii="Times New Roman" w:hAnsi="Times New Roman"/>
                <w:webHidden/>
                <w:sz w:val="24"/>
                <w:szCs w:val="24"/>
              </w:rPr>
              <w:tab/>
            </w:r>
            <w:r w:rsidR="00241C3F" w:rsidRPr="00241C3F">
              <w:rPr>
                <w:rFonts w:ascii="Times New Roman" w:hAnsi="Times New Roman"/>
                <w:webHidden/>
                <w:sz w:val="24"/>
                <w:szCs w:val="24"/>
              </w:rPr>
              <w:fldChar w:fldCharType="begin"/>
            </w:r>
            <w:r w:rsidR="00241C3F" w:rsidRPr="00241C3F">
              <w:rPr>
                <w:rFonts w:ascii="Times New Roman" w:hAnsi="Times New Roman"/>
                <w:webHidden/>
                <w:sz w:val="24"/>
                <w:szCs w:val="24"/>
              </w:rPr>
              <w:instrText xml:space="preserve"> PAGEREF _Toc101192523 \h </w:instrText>
            </w:r>
            <w:r w:rsidR="00241C3F" w:rsidRPr="00241C3F">
              <w:rPr>
                <w:rFonts w:ascii="Times New Roman" w:hAnsi="Times New Roman"/>
                <w:webHidden/>
                <w:sz w:val="24"/>
                <w:szCs w:val="24"/>
              </w:rPr>
            </w:r>
            <w:r w:rsidR="00241C3F" w:rsidRPr="00241C3F">
              <w:rPr>
                <w:rFonts w:ascii="Times New Roman" w:hAnsi="Times New Roman"/>
                <w:webHidden/>
                <w:sz w:val="24"/>
                <w:szCs w:val="24"/>
              </w:rPr>
              <w:fldChar w:fldCharType="separate"/>
            </w:r>
            <w:r w:rsidR="00241C3F" w:rsidRPr="00241C3F">
              <w:rPr>
                <w:rFonts w:ascii="Times New Roman" w:hAnsi="Times New Roman"/>
                <w:webHidden/>
                <w:sz w:val="24"/>
                <w:szCs w:val="24"/>
              </w:rPr>
              <w:t>51</w:t>
            </w:r>
            <w:r w:rsidR="00241C3F" w:rsidRPr="00241C3F">
              <w:rPr>
                <w:rFonts w:ascii="Times New Roman" w:hAnsi="Times New Roman"/>
                <w:webHidden/>
                <w:sz w:val="24"/>
                <w:szCs w:val="24"/>
              </w:rPr>
              <w:fldChar w:fldCharType="end"/>
            </w:r>
          </w:hyperlink>
        </w:p>
        <w:p w14:paraId="11600592" w14:textId="373C796A" w:rsidR="00241C3F" w:rsidRPr="00241C3F" w:rsidRDefault="00241C3F" w:rsidP="00241C3F">
          <w:pPr>
            <w:spacing w:line="276" w:lineRule="auto"/>
            <w:rPr>
              <w:szCs w:val="24"/>
            </w:rPr>
          </w:pPr>
          <w:r w:rsidRPr="00241C3F">
            <w:rPr>
              <w:b/>
              <w:bCs/>
              <w:szCs w:val="24"/>
            </w:rPr>
            <w:fldChar w:fldCharType="end"/>
          </w:r>
        </w:p>
      </w:sdtContent>
    </w:sdt>
    <w:p w14:paraId="01625667" w14:textId="417DF5A6" w:rsidR="00711D27" w:rsidRPr="00121AC3" w:rsidRDefault="00711D27" w:rsidP="00ED6579">
      <w:r w:rsidRPr="00121AC3">
        <w:br w:type="page"/>
      </w:r>
    </w:p>
    <w:p w14:paraId="34995DE6" w14:textId="727B8DD2" w:rsidR="00711D27" w:rsidRPr="00120966" w:rsidRDefault="00711D27" w:rsidP="00ED6579">
      <w:pPr>
        <w:pStyle w:val="Titre1"/>
        <w:spacing w:before="0" w:after="0"/>
      </w:pPr>
      <w:bookmarkStart w:id="1" w:name="_Toc100224770"/>
      <w:bookmarkStart w:id="2" w:name="_Toc101192454"/>
      <w:r w:rsidRPr="008B153C">
        <w:lastRenderedPageBreak/>
        <w:t>LISTE DES TABLEAUX</w:t>
      </w:r>
      <w:bookmarkEnd w:id="1"/>
      <w:bookmarkEnd w:id="2"/>
    </w:p>
    <w:p w14:paraId="7AB40809" w14:textId="2C7338E8" w:rsidR="00711D27" w:rsidRDefault="00711D27" w:rsidP="00ED6579">
      <w:pPr>
        <w:pStyle w:val="Tabledesillustrations"/>
        <w:tabs>
          <w:tab w:val="right" w:leader="dot" w:pos="9056"/>
        </w:tabs>
        <w:rPr>
          <w:rFonts w:ascii="Times New Roman" w:hAnsi="Times New Roman" w:cs="Times New Roman"/>
        </w:rPr>
      </w:pPr>
    </w:p>
    <w:p w14:paraId="2AF7DDA3" w14:textId="10C62AE8" w:rsidR="008B153C" w:rsidRPr="008B153C" w:rsidRDefault="008B153C" w:rsidP="008B153C">
      <w:pPr>
        <w:pStyle w:val="Tabledesillustrations"/>
        <w:tabs>
          <w:tab w:val="right" w:leader="dot" w:pos="9056"/>
        </w:tabs>
        <w:spacing w:line="276" w:lineRule="auto"/>
        <w:rPr>
          <w:rFonts w:ascii="Times New Roman" w:eastAsiaTheme="minorEastAsia" w:hAnsi="Times New Roman" w:cs="Times New Roman"/>
          <w:i w:val="0"/>
          <w:iCs w:val="0"/>
          <w:noProof/>
          <w:sz w:val="24"/>
          <w:szCs w:val="24"/>
        </w:rPr>
      </w:pPr>
      <w:r>
        <w:fldChar w:fldCharType="begin"/>
      </w:r>
      <w:r>
        <w:instrText xml:space="preserve"> TOC \h \z \c "Tableau" </w:instrText>
      </w:r>
      <w:r>
        <w:fldChar w:fldCharType="separate"/>
      </w:r>
      <w:hyperlink w:anchor="_Toc101192594" w:history="1">
        <w:r w:rsidRPr="008B153C">
          <w:rPr>
            <w:rStyle w:val="Lienhypertexte"/>
            <w:rFonts w:ascii="Times New Roman" w:hAnsi="Times New Roman" w:cs="Times New Roman"/>
            <w:noProof/>
            <w:sz w:val="24"/>
            <w:szCs w:val="24"/>
          </w:rPr>
          <w:t xml:space="preserve">Tableau 1 : </w:t>
        </w:r>
        <w:r w:rsidRPr="008B153C">
          <w:rPr>
            <w:rStyle w:val="Lienhypertexte"/>
            <w:rFonts w:ascii="Times New Roman" w:hAnsi="Times New Roman" w:cs="Times New Roman"/>
            <w:noProof/>
            <w:w w:val="105"/>
            <w:sz w:val="24"/>
            <w:szCs w:val="24"/>
          </w:rPr>
          <w:t>Situation des infestations/traitements Campagne 2019-2020 dans la zone du PGIP</w:t>
        </w:r>
        <w:r w:rsidRPr="008B153C">
          <w:rPr>
            <w:rFonts w:ascii="Times New Roman" w:hAnsi="Times New Roman" w:cs="Times New Roman"/>
            <w:noProof/>
            <w:webHidden/>
            <w:sz w:val="24"/>
            <w:szCs w:val="24"/>
          </w:rPr>
          <w:tab/>
        </w:r>
        <w:r w:rsidRPr="008B153C">
          <w:rPr>
            <w:rFonts w:ascii="Times New Roman" w:hAnsi="Times New Roman" w:cs="Times New Roman"/>
            <w:noProof/>
            <w:webHidden/>
            <w:sz w:val="24"/>
            <w:szCs w:val="24"/>
          </w:rPr>
          <w:fldChar w:fldCharType="begin"/>
        </w:r>
        <w:r w:rsidRPr="008B153C">
          <w:rPr>
            <w:rFonts w:ascii="Times New Roman" w:hAnsi="Times New Roman" w:cs="Times New Roman"/>
            <w:noProof/>
            <w:webHidden/>
            <w:sz w:val="24"/>
            <w:szCs w:val="24"/>
          </w:rPr>
          <w:instrText xml:space="preserve"> PAGEREF _Toc101192594 \h </w:instrText>
        </w:r>
        <w:r w:rsidRPr="008B153C">
          <w:rPr>
            <w:rFonts w:ascii="Times New Roman" w:hAnsi="Times New Roman" w:cs="Times New Roman"/>
            <w:noProof/>
            <w:webHidden/>
            <w:sz w:val="24"/>
            <w:szCs w:val="24"/>
          </w:rPr>
        </w:r>
        <w:r w:rsidRPr="008B153C">
          <w:rPr>
            <w:rFonts w:ascii="Times New Roman" w:hAnsi="Times New Roman" w:cs="Times New Roman"/>
            <w:noProof/>
            <w:webHidden/>
            <w:sz w:val="24"/>
            <w:szCs w:val="24"/>
          </w:rPr>
          <w:fldChar w:fldCharType="separate"/>
        </w:r>
        <w:r w:rsidRPr="008B153C">
          <w:rPr>
            <w:rFonts w:ascii="Times New Roman" w:hAnsi="Times New Roman" w:cs="Times New Roman"/>
            <w:noProof/>
            <w:webHidden/>
            <w:sz w:val="24"/>
            <w:szCs w:val="24"/>
          </w:rPr>
          <w:t>21</w:t>
        </w:r>
        <w:r w:rsidRPr="008B153C">
          <w:rPr>
            <w:rFonts w:ascii="Times New Roman" w:hAnsi="Times New Roman" w:cs="Times New Roman"/>
            <w:noProof/>
            <w:webHidden/>
            <w:sz w:val="24"/>
            <w:szCs w:val="24"/>
          </w:rPr>
          <w:fldChar w:fldCharType="end"/>
        </w:r>
      </w:hyperlink>
    </w:p>
    <w:p w14:paraId="01FE88CA" w14:textId="21D1F376" w:rsidR="008B153C" w:rsidRPr="008B153C" w:rsidRDefault="00B721A6" w:rsidP="008B153C">
      <w:pPr>
        <w:pStyle w:val="Tabledesillustrations"/>
        <w:tabs>
          <w:tab w:val="right" w:leader="dot" w:pos="9056"/>
        </w:tabs>
        <w:spacing w:line="276" w:lineRule="auto"/>
        <w:rPr>
          <w:rFonts w:ascii="Times New Roman" w:eastAsiaTheme="minorEastAsia" w:hAnsi="Times New Roman" w:cs="Times New Roman"/>
          <w:i w:val="0"/>
          <w:iCs w:val="0"/>
          <w:noProof/>
          <w:sz w:val="24"/>
          <w:szCs w:val="24"/>
        </w:rPr>
      </w:pPr>
      <w:hyperlink w:anchor="_Toc101192595" w:history="1">
        <w:r w:rsidR="008B153C" w:rsidRPr="008B153C">
          <w:rPr>
            <w:rStyle w:val="Lienhypertexte"/>
            <w:rFonts w:ascii="Times New Roman" w:hAnsi="Times New Roman" w:cs="Times New Roman"/>
            <w:noProof/>
            <w:sz w:val="24"/>
            <w:szCs w:val="24"/>
          </w:rPr>
          <w:t>Tableau 2 : Liste des pesticides utilisés en santé publique</w:t>
        </w:r>
        <w:r w:rsidR="008B153C" w:rsidRPr="008B153C">
          <w:rPr>
            <w:rFonts w:ascii="Times New Roman" w:hAnsi="Times New Roman" w:cs="Times New Roman"/>
            <w:noProof/>
            <w:webHidden/>
            <w:sz w:val="24"/>
            <w:szCs w:val="24"/>
          </w:rPr>
          <w:tab/>
        </w:r>
        <w:r w:rsidR="008B153C" w:rsidRPr="008B153C">
          <w:rPr>
            <w:rFonts w:ascii="Times New Roman" w:hAnsi="Times New Roman" w:cs="Times New Roman"/>
            <w:noProof/>
            <w:webHidden/>
            <w:sz w:val="24"/>
            <w:szCs w:val="24"/>
          </w:rPr>
          <w:fldChar w:fldCharType="begin"/>
        </w:r>
        <w:r w:rsidR="008B153C" w:rsidRPr="008B153C">
          <w:rPr>
            <w:rFonts w:ascii="Times New Roman" w:hAnsi="Times New Roman" w:cs="Times New Roman"/>
            <w:noProof/>
            <w:webHidden/>
            <w:sz w:val="24"/>
            <w:szCs w:val="24"/>
          </w:rPr>
          <w:instrText xml:space="preserve"> PAGEREF _Toc101192595 \h </w:instrText>
        </w:r>
        <w:r w:rsidR="008B153C" w:rsidRPr="008B153C">
          <w:rPr>
            <w:rFonts w:ascii="Times New Roman" w:hAnsi="Times New Roman" w:cs="Times New Roman"/>
            <w:noProof/>
            <w:webHidden/>
            <w:sz w:val="24"/>
            <w:szCs w:val="24"/>
          </w:rPr>
        </w:r>
        <w:r w:rsidR="008B153C" w:rsidRPr="008B153C">
          <w:rPr>
            <w:rFonts w:ascii="Times New Roman" w:hAnsi="Times New Roman" w:cs="Times New Roman"/>
            <w:noProof/>
            <w:webHidden/>
            <w:sz w:val="24"/>
            <w:szCs w:val="24"/>
          </w:rPr>
          <w:fldChar w:fldCharType="separate"/>
        </w:r>
        <w:r w:rsidR="008B153C" w:rsidRPr="008B153C">
          <w:rPr>
            <w:rFonts w:ascii="Times New Roman" w:hAnsi="Times New Roman" w:cs="Times New Roman"/>
            <w:noProof/>
            <w:webHidden/>
            <w:sz w:val="24"/>
            <w:szCs w:val="24"/>
          </w:rPr>
          <w:t>25</w:t>
        </w:r>
        <w:r w:rsidR="008B153C" w:rsidRPr="008B153C">
          <w:rPr>
            <w:rFonts w:ascii="Times New Roman" w:hAnsi="Times New Roman" w:cs="Times New Roman"/>
            <w:noProof/>
            <w:webHidden/>
            <w:sz w:val="24"/>
            <w:szCs w:val="24"/>
          </w:rPr>
          <w:fldChar w:fldCharType="end"/>
        </w:r>
      </w:hyperlink>
    </w:p>
    <w:p w14:paraId="1CD2674E" w14:textId="326410F5" w:rsidR="008B153C" w:rsidRPr="008B153C" w:rsidRDefault="00B721A6" w:rsidP="008B153C">
      <w:pPr>
        <w:pStyle w:val="Tabledesillustrations"/>
        <w:tabs>
          <w:tab w:val="right" w:leader="dot" w:pos="9056"/>
        </w:tabs>
        <w:spacing w:line="276" w:lineRule="auto"/>
        <w:rPr>
          <w:rFonts w:ascii="Times New Roman" w:eastAsiaTheme="minorEastAsia" w:hAnsi="Times New Roman" w:cs="Times New Roman"/>
          <w:i w:val="0"/>
          <w:iCs w:val="0"/>
          <w:noProof/>
          <w:sz w:val="24"/>
          <w:szCs w:val="24"/>
        </w:rPr>
      </w:pPr>
      <w:hyperlink w:anchor="_Toc101192596" w:history="1">
        <w:r w:rsidR="008B153C" w:rsidRPr="008B153C">
          <w:rPr>
            <w:rStyle w:val="Lienhypertexte"/>
            <w:rFonts w:ascii="Times New Roman" w:hAnsi="Times New Roman" w:cs="Times New Roman"/>
            <w:noProof/>
            <w:sz w:val="24"/>
            <w:szCs w:val="24"/>
          </w:rPr>
          <w:t>Tableau 3 : Situation des brigadiers formés de 2018 à 2020</w:t>
        </w:r>
        <w:r w:rsidR="008B153C" w:rsidRPr="008B153C">
          <w:rPr>
            <w:rFonts w:ascii="Times New Roman" w:hAnsi="Times New Roman" w:cs="Times New Roman"/>
            <w:noProof/>
            <w:webHidden/>
            <w:sz w:val="24"/>
            <w:szCs w:val="24"/>
          </w:rPr>
          <w:tab/>
        </w:r>
        <w:r w:rsidR="008B153C" w:rsidRPr="008B153C">
          <w:rPr>
            <w:rFonts w:ascii="Times New Roman" w:hAnsi="Times New Roman" w:cs="Times New Roman"/>
            <w:noProof/>
            <w:webHidden/>
            <w:sz w:val="24"/>
            <w:szCs w:val="24"/>
          </w:rPr>
          <w:fldChar w:fldCharType="begin"/>
        </w:r>
        <w:r w:rsidR="008B153C" w:rsidRPr="008B153C">
          <w:rPr>
            <w:rFonts w:ascii="Times New Roman" w:hAnsi="Times New Roman" w:cs="Times New Roman"/>
            <w:noProof/>
            <w:webHidden/>
            <w:sz w:val="24"/>
            <w:szCs w:val="24"/>
          </w:rPr>
          <w:instrText xml:space="preserve"> PAGEREF _Toc101192596 \h </w:instrText>
        </w:r>
        <w:r w:rsidR="008B153C" w:rsidRPr="008B153C">
          <w:rPr>
            <w:rFonts w:ascii="Times New Roman" w:hAnsi="Times New Roman" w:cs="Times New Roman"/>
            <w:noProof/>
            <w:webHidden/>
            <w:sz w:val="24"/>
            <w:szCs w:val="24"/>
          </w:rPr>
        </w:r>
        <w:r w:rsidR="008B153C" w:rsidRPr="008B153C">
          <w:rPr>
            <w:rFonts w:ascii="Times New Roman" w:hAnsi="Times New Roman" w:cs="Times New Roman"/>
            <w:noProof/>
            <w:webHidden/>
            <w:sz w:val="24"/>
            <w:szCs w:val="24"/>
          </w:rPr>
          <w:fldChar w:fldCharType="separate"/>
        </w:r>
        <w:r w:rsidR="008B153C" w:rsidRPr="008B153C">
          <w:rPr>
            <w:rFonts w:ascii="Times New Roman" w:hAnsi="Times New Roman" w:cs="Times New Roman"/>
            <w:noProof/>
            <w:webHidden/>
            <w:sz w:val="24"/>
            <w:szCs w:val="24"/>
          </w:rPr>
          <w:t>26</w:t>
        </w:r>
        <w:r w:rsidR="008B153C" w:rsidRPr="008B153C">
          <w:rPr>
            <w:rFonts w:ascii="Times New Roman" w:hAnsi="Times New Roman" w:cs="Times New Roman"/>
            <w:noProof/>
            <w:webHidden/>
            <w:sz w:val="24"/>
            <w:szCs w:val="24"/>
          </w:rPr>
          <w:fldChar w:fldCharType="end"/>
        </w:r>
      </w:hyperlink>
    </w:p>
    <w:p w14:paraId="4ED1DE79" w14:textId="75912226" w:rsidR="008B153C" w:rsidRPr="008B153C" w:rsidRDefault="00B721A6" w:rsidP="008B153C">
      <w:pPr>
        <w:pStyle w:val="Tabledesillustrations"/>
        <w:tabs>
          <w:tab w:val="right" w:leader="dot" w:pos="9056"/>
        </w:tabs>
        <w:spacing w:line="276" w:lineRule="auto"/>
        <w:rPr>
          <w:rFonts w:ascii="Times New Roman" w:eastAsiaTheme="minorEastAsia" w:hAnsi="Times New Roman" w:cs="Times New Roman"/>
          <w:i w:val="0"/>
          <w:iCs w:val="0"/>
          <w:noProof/>
          <w:sz w:val="24"/>
          <w:szCs w:val="24"/>
        </w:rPr>
      </w:pPr>
      <w:hyperlink w:anchor="_Toc101192597" w:history="1">
        <w:r w:rsidR="008B153C" w:rsidRPr="008B153C">
          <w:rPr>
            <w:rStyle w:val="Lienhypertexte"/>
            <w:rFonts w:ascii="Times New Roman" w:hAnsi="Times New Roman" w:cs="Times New Roman"/>
            <w:noProof/>
            <w:sz w:val="24"/>
            <w:szCs w:val="24"/>
          </w:rPr>
          <w:t>Tableau 4 : Liste des pesticides autorisés par la DGPV et les projets - 2018 à 2020</w:t>
        </w:r>
        <w:r w:rsidR="008B153C" w:rsidRPr="008B153C">
          <w:rPr>
            <w:rFonts w:ascii="Times New Roman" w:hAnsi="Times New Roman" w:cs="Times New Roman"/>
            <w:noProof/>
            <w:webHidden/>
            <w:sz w:val="24"/>
            <w:szCs w:val="24"/>
          </w:rPr>
          <w:tab/>
        </w:r>
        <w:r w:rsidR="008B153C" w:rsidRPr="008B153C">
          <w:rPr>
            <w:rFonts w:ascii="Times New Roman" w:hAnsi="Times New Roman" w:cs="Times New Roman"/>
            <w:noProof/>
            <w:webHidden/>
            <w:sz w:val="24"/>
            <w:szCs w:val="24"/>
          </w:rPr>
          <w:fldChar w:fldCharType="begin"/>
        </w:r>
        <w:r w:rsidR="008B153C" w:rsidRPr="008B153C">
          <w:rPr>
            <w:rFonts w:ascii="Times New Roman" w:hAnsi="Times New Roman" w:cs="Times New Roman"/>
            <w:noProof/>
            <w:webHidden/>
            <w:sz w:val="24"/>
            <w:szCs w:val="24"/>
          </w:rPr>
          <w:instrText xml:space="preserve"> PAGEREF _Toc101192597 \h </w:instrText>
        </w:r>
        <w:r w:rsidR="008B153C" w:rsidRPr="008B153C">
          <w:rPr>
            <w:rFonts w:ascii="Times New Roman" w:hAnsi="Times New Roman" w:cs="Times New Roman"/>
            <w:noProof/>
            <w:webHidden/>
            <w:sz w:val="24"/>
            <w:szCs w:val="24"/>
          </w:rPr>
        </w:r>
        <w:r w:rsidR="008B153C" w:rsidRPr="008B153C">
          <w:rPr>
            <w:rFonts w:ascii="Times New Roman" w:hAnsi="Times New Roman" w:cs="Times New Roman"/>
            <w:noProof/>
            <w:webHidden/>
            <w:sz w:val="24"/>
            <w:szCs w:val="24"/>
          </w:rPr>
          <w:fldChar w:fldCharType="separate"/>
        </w:r>
        <w:r w:rsidR="008B153C" w:rsidRPr="008B153C">
          <w:rPr>
            <w:rFonts w:ascii="Times New Roman" w:hAnsi="Times New Roman" w:cs="Times New Roman"/>
            <w:noProof/>
            <w:webHidden/>
            <w:sz w:val="24"/>
            <w:szCs w:val="24"/>
          </w:rPr>
          <w:t>27</w:t>
        </w:r>
        <w:r w:rsidR="008B153C" w:rsidRPr="008B153C">
          <w:rPr>
            <w:rFonts w:ascii="Times New Roman" w:hAnsi="Times New Roman" w:cs="Times New Roman"/>
            <w:noProof/>
            <w:webHidden/>
            <w:sz w:val="24"/>
            <w:szCs w:val="24"/>
          </w:rPr>
          <w:fldChar w:fldCharType="end"/>
        </w:r>
      </w:hyperlink>
    </w:p>
    <w:p w14:paraId="6450AF35" w14:textId="34D72A94" w:rsidR="008B153C" w:rsidRPr="008B153C" w:rsidRDefault="00B721A6" w:rsidP="008B153C">
      <w:pPr>
        <w:pStyle w:val="Tabledesillustrations"/>
        <w:tabs>
          <w:tab w:val="right" w:leader="dot" w:pos="9056"/>
        </w:tabs>
        <w:spacing w:line="276" w:lineRule="auto"/>
        <w:rPr>
          <w:rFonts w:ascii="Times New Roman" w:eastAsiaTheme="minorEastAsia" w:hAnsi="Times New Roman" w:cs="Times New Roman"/>
          <w:i w:val="0"/>
          <w:iCs w:val="0"/>
          <w:noProof/>
          <w:sz w:val="24"/>
          <w:szCs w:val="24"/>
        </w:rPr>
      </w:pPr>
      <w:hyperlink w:anchor="_Toc101192598" w:history="1">
        <w:r w:rsidR="008B153C" w:rsidRPr="008B153C">
          <w:rPr>
            <w:rStyle w:val="Lienhypertexte"/>
            <w:rFonts w:ascii="Times New Roman" w:hAnsi="Times New Roman" w:cs="Times New Roman"/>
            <w:noProof/>
            <w:sz w:val="24"/>
            <w:szCs w:val="24"/>
          </w:rPr>
          <w:t>Tableau 5 : Liste des produits couramment utilisés</w:t>
        </w:r>
        <w:r w:rsidR="008B153C" w:rsidRPr="008B153C">
          <w:rPr>
            <w:rFonts w:ascii="Times New Roman" w:hAnsi="Times New Roman" w:cs="Times New Roman"/>
            <w:noProof/>
            <w:webHidden/>
            <w:sz w:val="24"/>
            <w:szCs w:val="24"/>
          </w:rPr>
          <w:tab/>
        </w:r>
        <w:r w:rsidR="008B153C" w:rsidRPr="008B153C">
          <w:rPr>
            <w:rFonts w:ascii="Times New Roman" w:hAnsi="Times New Roman" w:cs="Times New Roman"/>
            <w:noProof/>
            <w:webHidden/>
            <w:sz w:val="24"/>
            <w:szCs w:val="24"/>
          </w:rPr>
          <w:fldChar w:fldCharType="begin"/>
        </w:r>
        <w:r w:rsidR="008B153C" w:rsidRPr="008B153C">
          <w:rPr>
            <w:rFonts w:ascii="Times New Roman" w:hAnsi="Times New Roman" w:cs="Times New Roman"/>
            <w:noProof/>
            <w:webHidden/>
            <w:sz w:val="24"/>
            <w:szCs w:val="24"/>
          </w:rPr>
          <w:instrText xml:space="preserve"> PAGEREF _Toc101192598 \h </w:instrText>
        </w:r>
        <w:r w:rsidR="008B153C" w:rsidRPr="008B153C">
          <w:rPr>
            <w:rFonts w:ascii="Times New Roman" w:hAnsi="Times New Roman" w:cs="Times New Roman"/>
            <w:noProof/>
            <w:webHidden/>
            <w:sz w:val="24"/>
            <w:szCs w:val="24"/>
          </w:rPr>
        </w:r>
        <w:r w:rsidR="008B153C" w:rsidRPr="008B153C">
          <w:rPr>
            <w:rFonts w:ascii="Times New Roman" w:hAnsi="Times New Roman" w:cs="Times New Roman"/>
            <w:noProof/>
            <w:webHidden/>
            <w:sz w:val="24"/>
            <w:szCs w:val="24"/>
          </w:rPr>
          <w:fldChar w:fldCharType="separate"/>
        </w:r>
        <w:r w:rsidR="008B153C" w:rsidRPr="008B153C">
          <w:rPr>
            <w:rFonts w:ascii="Times New Roman" w:hAnsi="Times New Roman" w:cs="Times New Roman"/>
            <w:noProof/>
            <w:webHidden/>
            <w:sz w:val="24"/>
            <w:szCs w:val="24"/>
          </w:rPr>
          <w:t>30</w:t>
        </w:r>
        <w:r w:rsidR="008B153C" w:rsidRPr="008B153C">
          <w:rPr>
            <w:rFonts w:ascii="Times New Roman" w:hAnsi="Times New Roman" w:cs="Times New Roman"/>
            <w:noProof/>
            <w:webHidden/>
            <w:sz w:val="24"/>
            <w:szCs w:val="24"/>
          </w:rPr>
          <w:fldChar w:fldCharType="end"/>
        </w:r>
      </w:hyperlink>
    </w:p>
    <w:p w14:paraId="065E69A3" w14:textId="02F0FB96" w:rsidR="008B153C" w:rsidRPr="008B153C" w:rsidRDefault="00B721A6" w:rsidP="008B153C">
      <w:pPr>
        <w:pStyle w:val="Tabledesillustrations"/>
        <w:tabs>
          <w:tab w:val="right" w:leader="dot" w:pos="9056"/>
        </w:tabs>
        <w:spacing w:line="276" w:lineRule="auto"/>
        <w:rPr>
          <w:rFonts w:ascii="Times New Roman" w:eastAsiaTheme="minorEastAsia" w:hAnsi="Times New Roman" w:cs="Times New Roman"/>
          <w:i w:val="0"/>
          <w:iCs w:val="0"/>
          <w:noProof/>
          <w:sz w:val="24"/>
          <w:szCs w:val="24"/>
        </w:rPr>
      </w:pPr>
      <w:hyperlink w:anchor="_Toc101192599" w:history="1">
        <w:r w:rsidR="008B153C" w:rsidRPr="008B153C">
          <w:rPr>
            <w:rStyle w:val="Lienhypertexte"/>
            <w:rFonts w:ascii="Times New Roman" w:hAnsi="Times New Roman" w:cs="Times New Roman"/>
            <w:noProof/>
            <w:sz w:val="24"/>
            <w:szCs w:val="24"/>
          </w:rPr>
          <w:t>Tableau 6 : Situation des distributeurs agréés</w:t>
        </w:r>
        <w:r w:rsidR="008B153C" w:rsidRPr="008B153C">
          <w:rPr>
            <w:rFonts w:ascii="Times New Roman" w:hAnsi="Times New Roman" w:cs="Times New Roman"/>
            <w:noProof/>
            <w:webHidden/>
            <w:sz w:val="24"/>
            <w:szCs w:val="24"/>
          </w:rPr>
          <w:tab/>
        </w:r>
        <w:r w:rsidR="008B153C" w:rsidRPr="008B153C">
          <w:rPr>
            <w:rFonts w:ascii="Times New Roman" w:hAnsi="Times New Roman" w:cs="Times New Roman"/>
            <w:noProof/>
            <w:webHidden/>
            <w:sz w:val="24"/>
            <w:szCs w:val="24"/>
          </w:rPr>
          <w:fldChar w:fldCharType="begin"/>
        </w:r>
        <w:r w:rsidR="008B153C" w:rsidRPr="008B153C">
          <w:rPr>
            <w:rFonts w:ascii="Times New Roman" w:hAnsi="Times New Roman" w:cs="Times New Roman"/>
            <w:noProof/>
            <w:webHidden/>
            <w:sz w:val="24"/>
            <w:szCs w:val="24"/>
          </w:rPr>
          <w:instrText xml:space="preserve"> PAGEREF _Toc101192599 \h </w:instrText>
        </w:r>
        <w:r w:rsidR="008B153C" w:rsidRPr="008B153C">
          <w:rPr>
            <w:rFonts w:ascii="Times New Roman" w:hAnsi="Times New Roman" w:cs="Times New Roman"/>
            <w:noProof/>
            <w:webHidden/>
            <w:sz w:val="24"/>
            <w:szCs w:val="24"/>
          </w:rPr>
        </w:r>
        <w:r w:rsidR="008B153C" w:rsidRPr="008B153C">
          <w:rPr>
            <w:rFonts w:ascii="Times New Roman" w:hAnsi="Times New Roman" w:cs="Times New Roman"/>
            <w:noProof/>
            <w:webHidden/>
            <w:sz w:val="24"/>
            <w:szCs w:val="24"/>
          </w:rPr>
          <w:fldChar w:fldCharType="separate"/>
        </w:r>
        <w:r w:rsidR="008B153C" w:rsidRPr="008B153C">
          <w:rPr>
            <w:rFonts w:ascii="Times New Roman" w:hAnsi="Times New Roman" w:cs="Times New Roman"/>
            <w:noProof/>
            <w:webHidden/>
            <w:sz w:val="24"/>
            <w:szCs w:val="24"/>
          </w:rPr>
          <w:t>31</w:t>
        </w:r>
        <w:r w:rsidR="008B153C" w:rsidRPr="008B153C">
          <w:rPr>
            <w:rFonts w:ascii="Times New Roman" w:hAnsi="Times New Roman" w:cs="Times New Roman"/>
            <w:noProof/>
            <w:webHidden/>
            <w:sz w:val="24"/>
            <w:szCs w:val="24"/>
          </w:rPr>
          <w:fldChar w:fldCharType="end"/>
        </w:r>
      </w:hyperlink>
    </w:p>
    <w:p w14:paraId="6F073C79" w14:textId="35E8B87F" w:rsidR="008B153C" w:rsidRPr="008B153C" w:rsidRDefault="00B721A6" w:rsidP="008B153C">
      <w:pPr>
        <w:pStyle w:val="Tabledesillustrations"/>
        <w:tabs>
          <w:tab w:val="right" w:leader="dot" w:pos="9056"/>
        </w:tabs>
        <w:spacing w:line="276" w:lineRule="auto"/>
        <w:rPr>
          <w:rFonts w:ascii="Times New Roman" w:eastAsiaTheme="minorEastAsia" w:hAnsi="Times New Roman" w:cs="Times New Roman"/>
          <w:i w:val="0"/>
          <w:iCs w:val="0"/>
          <w:noProof/>
          <w:sz w:val="24"/>
          <w:szCs w:val="24"/>
        </w:rPr>
      </w:pPr>
      <w:hyperlink w:anchor="_Toc101192600" w:history="1">
        <w:r w:rsidR="008B153C" w:rsidRPr="008B153C">
          <w:rPr>
            <w:rStyle w:val="Lienhypertexte"/>
            <w:rFonts w:ascii="Times New Roman" w:hAnsi="Times New Roman" w:cs="Times New Roman"/>
            <w:noProof/>
            <w:sz w:val="24"/>
            <w:szCs w:val="24"/>
          </w:rPr>
          <w:t>Tableau 7 : Liste des pesticides utilisés en santé publique</w:t>
        </w:r>
        <w:r w:rsidR="008B153C" w:rsidRPr="008B153C">
          <w:rPr>
            <w:rFonts w:ascii="Times New Roman" w:hAnsi="Times New Roman" w:cs="Times New Roman"/>
            <w:noProof/>
            <w:webHidden/>
            <w:sz w:val="24"/>
            <w:szCs w:val="24"/>
          </w:rPr>
          <w:tab/>
        </w:r>
        <w:r w:rsidR="008B153C" w:rsidRPr="008B153C">
          <w:rPr>
            <w:rFonts w:ascii="Times New Roman" w:hAnsi="Times New Roman" w:cs="Times New Roman"/>
            <w:noProof/>
            <w:webHidden/>
            <w:sz w:val="24"/>
            <w:szCs w:val="24"/>
          </w:rPr>
          <w:fldChar w:fldCharType="begin"/>
        </w:r>
        <w:r w:rsidR="008B153C" w:rsidRPr="008B153C">
          <w:rPr>
            <w:rFonts w:ascii="Times New Roman" w:hAnsi="Times New Roman" w:cs="Times New Roman"/>
            <w:noProof/>
            <w:webHidden/>
            <w:sz w:val="24"/>
            <w:szCs w:val="24"/>
          </w:rPr>
          <w:instrText xml:space="preserve"> PAGEREF _Toc101192600 \h </w:instrText>
        </w:r>
        <w:r w:rsidR="008B153C" w:rsidRPr="008B153C">
          <w:rPr>
            <w:rFonts w:ascii="Times New Roman" w:hAnsi="Times New Roman" w:cs="Times New Roman"/>
            <w:noProof/>
            <w:webHidden/>
            <w:sz w:val="24"/>
            <w:szCs w:val="24"/>
          </w:rPr>
        </w:r>
        <w:r w:rsidR="008B153C" w:rsidRPr="008B153C">
          <w:rPr>
            <w:rFonts w:ascii="Times New Roman" w:hAnsi="Times New Roman" w:cs="Times New Roman"/>
            <w:noProof/>
            <w:webHidden/>
            <w:sz w:val="24"/>
            <w:szCs w:val="24"/>
          </w:rPr>
          <w:fldChar w:fldCharType="separate"/>
        </w:r>
        <w:r w:rsidR="008B153C" w:rsidRPr="008B153C">
          <w:rPr>
            <w:rFonts w:ascii="Times New Roman" w:hAnsi="Times New Roman" w:cs="Times New Roman"/>
            <w:noProof/>
            <w:webHidden/>
            <w:sz w:val="24"/>
            <w:szCs w:val="24"/>
          </w:rPr>
          <w:t>35</w:t>
        </w:r>
        <w:r w:rsidR="008B153C" w:rsidRPr="008B153C">
          <w:rPr>
            <w:rFonts w:ascii="Times New Roman" w:hAnsi="Times New Roman" w:cs="Times New Roman"/>
            <w:noProof/>
            <w:webHidden/>
            <w:sz w:val="24"/>
            <w:szCs w:val="24"/>
          </w:rPr>
          <w:fldChar w:fldCharType="end"/>
        </w:r>
      </w:hyperlink>
    </w:p>
    <w:p w14:paraId="03A7D8E2" w14:textId="0313EE28" w:rsidR="008B153C" w:rsidRDefault="00B721A6" w:rsidP="008B153C">
      <w:pPr>
        <w:pStyle w:val="Tabledesillustrations"/>
        <w:tabs>
          <w:tab w:val="right" w:leader="dot" w:pos="9056"/>
        </w:tabs>
        <w:spacing w:line="276" w:lineRule="auto"/>
        <w:rPr>
          <w:rFonts w:asciiTheme="minorHAnsi" w:eastAsiaTheme="minorEastAsia" w:hAnsiTheme="minorHAnsi" w:cstheme="minorBidi"/>
          <w:i w:val="0"/>
          <w:iCs w:val="0"/>
          <w:noProof/>
          <w:sz w:val="22"/>
          <w:szCs w:val="22"/>
        </w:rPr>
      </w:pPr>
      <w:hyperlink w:anchor="_Toc101192601" w:history="1">
        <w:r w:rsidR="008B153C" w:rsidRPr="008B153C">
          <w:rPr>
            <w:rStyle w:val="Lienhypertexte"/>
            <w:rFonts w:ascii="Times New Roman" w:hAnsi="Times New Roman" w:cs="Times New Roman"/>
            <w:noProof/>
            <w:sz w:val="24"/>
            <w:szCs w:val="24"/>
          </w:rPr>
          <w:t xml:space="preserve">Tableau 8 : </w:t>
        </w:r>
        <w:r w:rsidR="008B153C" w:rsidRPr="008B153C">
          <w:rPr>
            <w:rStyle w:val="Lienhypertexte"/>
            <w:rFonts w:ascii="Times New Roman" w:eastAsia="Calibri" w:hAnsi="Times New Roman" w:cs="Times New Roman"/>
            <w:noProof/>
            <w:sz w:val="24"/>
            <w:szCs w:val="24"/>
          </w:rPr>
          <w:t>Synthèses des impacts et risques des modes de gestion des pesticides</w:t>
        </w:r>
        <w:r w:rsidR="008B153C" w:rsidRPr="008B153C">
          <w:rPr>
            <w:rFonts w:ascii="Times New Roman" w:hAnsi="Times New Roman" w:cs="Times New Roman"/>
            <w:noProof/>
            <w:webHidden/>
            <w:sz w:val="24"/>
            <w:szCs w:val="24"/>
          </w:rPr>
          <w:tab/>
        </w:r>
        <w:r w:rsidR="008B153C" w:rsidRPr="008B153C">
          <w:rPr>
            <w:rFonts w:ascii="Times New Roman" w:hAnsi="Times New Roman" w:cs="Times New Roman"/>
            <w:noProof/>
            <w:webHidden/>
            <w:sz w:val="24"/>
            <w:szCs w:val="24"/>
          </w:rPr>
          <w:fldChar w:fldCharType="begin"/>
        </w:r>
        <w:r w:rsidR="008B153C" w:rsidRPr="008B153C">
          <w:rPr>
            <w:rFonts w:ascii="Times New Roman" w:hAnsi="Times New Roman" w:cs="Times New Roman"/>
            <w:noProof/>
            <w:webHidden/>
            <w:sz w:val="24"/>
            <w:szCs w:val="24"/>
          </w:rPr>
          <w:instrText xml:space="preserve"> PAGEREF _Toc101192601 \h </w:instrText>
        </w:r>
        <w:r w:rsidR="008B153C" w:rsidRPr="008B153C">
          <w:rPr>
            <w:rFonts w:ascii="Times New Roman" w:hAnsi="Times New Roman" w:cs="Times New Roman"/>
            <w:noProof/>
            <w:webHidden/>
            <w:sz w:val="24"/>
            <w:szCs w:val="24"/>
          </w:rPr>
        </w:r>
        <w:r w:rsidR="008B153C" w:rsidRPr="008B153C">
          <w:rPr>
            <w:rFonts w:ascii="Times New Roman" w:hAnsi="Times New Roman" w:cs="Times New Roman"/>
            <w:noProof/>
            <w:webHidden/>
            <w:sz w:val="24"/>
            <w:szCs w:val="24"/>
          </w:rPr>
          <w:fldChar w:fldCharType="separate"/>
        </w:r>
        <w:r w:rsidR="008B153C" w:rsidRPr="008B153C">
          <w:rPr>
            <w:rFonts w:ascii="Times New Roman" w:hAnsi="Times New Roman" w:cs="Times New Roman"/>
            <w:noProof/>
            <w:webHidden/>
            <w:sz w:val="24"/>
            <w:szCs w:val="24"/>
          </w:rPr>
          <w:t>40</w:t>
        </w:r>
        <w:r w:rsidR="008B153C" w:rsidRPr="008B153C">
          <w:rPr>
            <w:rFonts w:ascii="Times New Roman" w:hAnsi="Times New Roman" w:cs="Times New Roman"/>
            <w:noProof/>
            <w:webHidden/>
            <w:sz w:val="24"/>
            <w:szCs w:val="24"/>
          </w:rPr>
          <w:fldChar w:fldCharType="end"/>
        </w:r>
      </w:hyperlink>
    </w:p>
    <w:p w14:paraId="2AE8A76D" w14:textId="2118856A" w:rsidR="00711D27" w:rsidRPr="00120966" w:rsidRDefault="008B153C" w:rsidP="008B153C">
      <w:r>
        <w:fldChar w:fldCharType="end"/>
      </w:r>
    </w:p>
    <w:p w14:paraId="3A6BD711" w14:textId="4211C84F" w:rsidR="00626B7B" w:rsidRPr="00120966" w:rsidRDefault="00C32250" w:rsidP="00ED6579">
      <w:pPr>
        <w:pStyle w:val="Titre1"/>
        <w:spacing w:before="0" w:after="0"/>
      </w:pPr>
      <w:bookmarkStart w:id="3" w:name="_Toc100224771"/>
      <w:bookmarkStart w:id="4" w:name="_Toc101192455"/>
      <w:r w:rsidRPr="008B153C">
        <w:t>LISTE DES</w:t>
      </w:r>
      <w:r w:rsidR="00273185" w:rsidRPr="008B153C">
        <w:t xml:space="preserve"> FIGURE</w:t>
      </w:r>
      <w:r w:rsidRPr="008B153C">
        <w:t>S</w:t>
      </w:r>
      <w:bookmarkEnd w:id="3"/>
      <w:r w:rsidR="00252435" w:rsidRPr="008B153C">
        <w:t xml:space="preserve"> </w:t>
      </w:r>
      <w:bookmarkEnd w:id="4"/>
    </w:p>
    <w:p w14:paraId="33B65E71" w14:textId="77777777" w:rsidR="008B153C" w:rsidRDefault="008B153C">
      <w:pPr>
        <w:pStyle w:val="Tabledesillustrations"/>
        <w:tabs>
          <w:tab w:val="left" w:pos="960"/>
          <w:tab w:val="right" w:leader="dot" w:pos="9056"/>
        </w:tabs>
        <w:rPr>
          <w:rFonts w:ascii="Times New Roman" w:hAnsi="Times New Roman" w:cs="Times New Roman"/>
          <w:szCs w:val="24"/>
        </w:rPr>
      </w:pPr>
    </w:p>
    <w:p w14:paraId="22412B54" w14:textId="5FFF0692" w:rsidR="008B153C" w:rsidRPr="008B153C" w:rsidRDefault="008B153C">
      <w:pPr>
        <w:pStyle w:val="Tabledesillustrations"/>
        <w:tabs>
          <w:tab w:val="right" w:leader="dot" w:pos="9056"/>
        </w:tabs>
        <w:rPr>
          <w:rFonts w:ascii="Times New Roman" w:eastAsiaTheme="minorEastAsia" w:hAnsi="Times New Roman" w:cs="Times New Roman"/>
          <w:i w:val="0"/>
          <w:iCs w:val="0"/>
          <w:noProof/>
          <w:sz w:val="24"/>
          <w:szCs w:val="24"/>
        </w:rPr>
      </w:pPr>
      <w:r w:rsidRPr="008B153C">
        <w:rPr>
          <w:rFonts w:ascii="Times New Roman" w:hAnsi="Times New Roman" w:cs="Times New Roman"/>
          <w:sz w:val="24"/>
          <w:szCs w:val="24"/>
        </w:rPr>
        <w:fldChar w:fldCharType="begin"/>
      </w:r>
      <w:r w:rsidRPr="008B153C">
        <w:rPr>
          <w:rFonts w:ascii="Times New Roman" w:hAnsi="Times New Roman" w:cs="Times New Roman"/>
          <w:sz w:val="24"/>
          <w:szCs w:val="24"/>
        </w:rPr>
        <w:instrText xml:space="preserve"> TOC \h \z \c "Figure" </w:instrText>
      </w:r>
      <w:r w:rsidRPr="008B153C">
        <w:rPr>
          <w:rFonts w:ascii="Times New Roman" w:hAnsi="Times New Roman" w:cs="Times New Roman"/>
          <w:sz w:val="24"/>
          <w:szCs w:val="24"/>
        </w:rPr>
        <w:fldChar w:fldCharType="separate"/>
      </w:r>
      <w:hyperlink w:anchor="_Toc101192628" w:history="1">
        <w:r w:rsidRPr="008B153C">
          <w:rPr>
            <w:rStyle w:val="Lienhypertexte"/>
            <w:rFonts w:ascii="Times New Roman" w:hAnsi="Times New Roman" w:cs="Times New Roman"/>
            <w:noProof/>
            <w:sz w:val="24"/>
            <w:szCs w:val="24"/>
          </w:rPr>
          <w:t>Figure 1 : Situation des infestations en 2020 (DGPV, 2021)</w:t>
        </w:r>
        <w:r w:rsidRPr="008B153C">
          <w:rPr>
            <w:rFonts w:ascii="Times New Roman" w:hAnsi="Times New Roman" w:cs="Times New Roman"/>
            <w:noProof/>
            <w:webHidden/>
            <w:sz w:val="24"/>
            <w:szCs w:val="24"/>
          </w:rPr>
          <w:tab/>
        </w:r>
        <w:r w:rsidRPr="008B153C">
          <w:rPr>
            <w:rFonts w:ascii="Times New Roman" w:hAnsi="Times New Roman" w:cs="Times New Roman"/>
            <w:noProof/>
            <w:webHidden/>
            <w:sz w:val="24"/>
            <w:szCs w:val="24"/>
          </w:rPr>
          <w:fldChar w:fldCharType="begin"/>
        </w:r>
        <w:r w:rsidRPr="008B153C">
          <w:rPr>
            <w:rFonts w:ascii="Times New Roman" w:hAnsi="Times New Roman" w:cs="Times New Roman"/>
            <w:noProof/>
            <w:webHidden/>
            <w:sz w:val="24"/>
            <w:szCs w:val="24"/>
          </w:rPr>
          <w:instrText xml:space="preserve"> PAGEREF _Toc101192628 \h </w:instrText>
        </w:r>
        <w:r w:rsidRPr="008B153C">
          <w:rPr>
            <w:rFonts w:ascii="Times New Roman" w:hAnsi="Times New Roman" w:cs="Times New Roman"/>
            <w:noProof/>
            <w:webHidden/>
            <w:sz w:val="24"/>
            <w:szCs w:val="24"/>
          </w:rPr>
        </w:r>
        <w:r w:rsidRPr="008B153C">
          <w:rPr>
            <w:rFonts w:ascii="Times New Roman" w:hAnsi="Times New Roman" w:cs="Times New Roman"/>
            <w:noProof/>
            <w:webHidden/>
            <w:sz w:val="24"/>
            <w:szCs w:val="24"/>
          </w:rPr>
          <w:fldChar w:fldCharType="separate"/>
        </w:r>
        <w:r w:rsidRPr="008B153C">
          <w:rPr>
            <w:rFonts w:ascii="Times New Roman" w:hAnsi="Times New Roman" w:cs="Times New Roman"/>
            <w:noProof/>
            <w:webHidden/>
            <w:sz w:val="24"/>
            <w:szCs w:val="24"/>
          </w:rPr>
          <w:t>7</w:t>
        </w:r>
        <w:r w:rsidRPr="008B153C">
          <w:rPr>
            <w:rFonts w:ascii="Times New Roman" w:hAnsi="Times New Roman" w:cs="Times New Roman"/>
            <w:noProof/>
            <w:webHidden/>
            <w:sz w:val="24"/>
            <w:szCs w:val="24"/>
          </w:rPr>
          <w:fldChar w:fldCharType="end"/>
        </w:r>
      </w:hyperlink>
    </w:p>
    <w:p w14:paraId="56AE8728" w14:textId="469DA3C3" w:rsidR="008B153C" w:rsidRDefault="008B153C">
      <w:pPr>
        <w:pStyle w:val="Tabledesillustrations"/>
        <w:tabs>
          <w:tab w:val="left" w:pos="960"/>
          <w:tab w:val="right" w:leader="dot" w:pos="9056"/>
        </w:tabs>
        <w:rPr>
          <w:rFonts w:ascii="Times New Roman" w:hAnsi="Times New Roman" w:cs="Times New Roman"/>
          <w:szCs w:val="24"/>
        </w:rPr>
      </w:pPr>
      <w:r w:rsidRPr="008B153C">
        <w:rPr>
          <w:rFonts w:ascii="Times New Roman" w:hAnsi="Times New Roman" w:cs="Times New Roman"/>
          <w:sz w:val="24"/>
          <w:szCs w:val="24"/>
        </w:rPr>
        <w:fldChar w:fldCharType="end"/>
      </w:r>
    </w:p>
    <w:p w14:paraId="6C3BE98B" w14:textId="27C834C8" w:rsidR="00711D27" w:rsidRPr="00120966" w:rsidRDefault="00711D27" w:rsidP="00ED6579">
      <w:pPr>
        <w:pStyle w:val="Titre1"/>
        <w:spacing w:before="0" w:after="0"/>
        <w:rPr>
          <w:sz w:val="24"/>
        </w:rPr>
      </w:pPr>
      <w:r w:rsidRPr="00120966">
        <w:br w:type="page"/>
      </w:r>
      <w:bookmarkStart w:id="5" w:name="_Toc100224772"/>
      <w:bookmarkStart w:id="6" w:name="_Toc101192456"/>
      <w:r w:rsidR="00F62DB8" w:rsidRPr="00120966">
        <w:lastRenderedPageBreak/>
        <w:t xml:space="preserve">SIGLES </w:t>
      </w:r>
      <w:r w:rsidR="00F62DB8" w:rsidRPr="00120966">
        <w:rPr>
          <w:sz w:val="24"/>
        </w:rPr>
        <w:t>ET ACRONYMES</w:t>
      </w:r>
      <w:bookmarkEnd w:id="5"/>
      <w:bookmarkEnd w:id="6"/>
    </w:p>
    <w:tbl>
      <w:tblPr>
        <w:tblW w:w="8761" w:type="dxa"/>
        <w:tblInd w:w="55" w:type="dxa"/>
        <w:tblCellMar>
          <w:left w:w="70" w:type="dxa"/>
          <w:right w:w="70" w:type="dxa"/>
        </w:tblCellMar>
        <w:tblLook w:val="04A0" w:firstRow="1" w:lastRow="0" w:firstColumn="1" w:lastColumn="0" w:noHBand="0" w:noVBand="1"/>
      </w:tblPr>
      <w:tblGrid>
        <w:gridCol w:w="1600"/>
        <w:gridCol w:w="7161"/>
      </w:tblGrid>
      <w:tr w:rsidR="00711D27" w:rsidRPr="00120966" w14:paraId="45070D2A" w14:textId="77777777" w:rsidTr="006F5058">
        <w:trPr>
          <w:trHeight w:val="405"/>
        </w:trPr>
        <w:tc>
          <w:tcPr>
            <w:tcW w:w="1600" w:type="dxa"/>
            <w:tcBorders>
              <w:top w:val="nil"/>
              <w:left w:val="nil"/>
              <w:bottom w:val="nil"/>
              <w:right w:val="nil"/>
            </w:tcBorders>
            <w:shd w:val="clear" w:color="auto" w:fill="auto"/>
            <w:noWrap/>
            <w:vAlign w:val="center"/>
            <w:hideMark/>
          </w:tcPr>
          <w:p w14:paraId="517B579B" w14:textId="77777777" w:rsidR="00711D27" w:rsidRPr="00725C1B" w:rsidRDefault="00711D27" w:rsidP="00ED6579">
            <w:pPr>
              <w:jc w:val="both"/>
              <w:rPr>
                <w:b/>
                <w:bCs/>
                <w:color w:val="000000"/>
                <w:sz w:val="20"/>
                <w:lang w:eastAsia="fr-FR"/>
              </w:rPr>
            </w:pPr>
            <w:bookmarkStart w:id="7" w:name="_Toc373313262"/>
            <w:bookmarkStart w:id="8" w:name="_Toc383157688"/>
            <w:r w:rsidRPr="00725C1B">
              <w:rPr>
                <w:b/>
                <w:bCs/>
                <w:color w:val="000000"/>
                <w:sz w:val="20"/>
                <w:lang w:val="en-US" w:eastAsia="fr-FR"/>
              </w:rPr>
              <w:t>ADI-</w:t>
            </w:r>
            <w:r w:rsidR="008B6A23" w:rsidRPr="00725C1B">
              <w:rPr>
                <w:b/>
                <w:bCs/>
                <w:color w:val="000000"/>
                <w:sz w:val="20"/>
                <w:lang w:val="en-US" w:eastAsia="fr-FR"/>
              </w:rPr>
              <w:t>Niger</w:t>
            </w:r>
          </w:p>
        </w:tc>
        <w:tc>
          <w:tcPr>
            <w:tcW w:w="7161" w:type="dxa"/>
            <w:tcBorders>
              <w:top w:val="nil"/>
              <w:left w:val="nil"/>
              <w:bottom w:val="nil"/>
              <w:right w:val="nil"/>
            </w:tcBorders>
            <w:shd w:val="clear" w:color="auto" w:fill="auto"/>
            <w:noWrap/>
            <w:vAlign w:val="center"/>
            <w:hideMark/>
          </w:tcPr>
          <w:p w14:paraId="03DCB48C" w14:textId="77777777" w:rsidR="00711D27" w:rsidRPr="00725C1B" w:rsidRDefault="00711D27" w:rsidP="00ED6579">
            <w:pPr>
              <w:rPr>
                <w:color w:val="000000"/>
                <w:sz w:val="20"/>
                <w:lang w:eastAsia="fr-FR"/>
              </w:rPr>
            </w:pPr>
            <w:r w:rsidRPr="00725C1B">
              <w:rPr>
                <w:color w:val="000000"/>
                <w:sz w:val="20"/>
                <w:lang w:eastAsia="fr-FR"/>
              </w:rPr>
              <w:t xml:space="preserve">Association des Distributeurs d’Intrants </w:t>
            </w:r>
            <w:r w:rsidR="008B6A23" w:rsidRPr="00725C1B">
              <w:rPr>
                <w:color w:val="000000"/>
                <w:sz w:val="20"/>
                <w:lang w:eastAsia="fr-FR"/>
              </w:rPr>
              <w:t>du Niger</w:t>
            </w:r>
          </w:p>
        </w:tc>
      </w:tr>
      <w:tr w:rsidR="00711D27" w:rsidRPr="00120966" w14:paraId="0E6A8CDE" w14:textId="77777777" w:rsidTr="006F5058">
        <w:trPr>
          <w:trHeight w:val="465"/>
        </w:trPr>
        <w:tc>
          <w:tcPr>
            <w:tcW w:w="1600" w:type="dxa"/>
            <w:tcBorders>
              <w:top w:val="nil"/>
              <w:left w:val="nil"/>
              <w:bottom w:val="nil"/>
              <w:right w:val="nil"/>
            </w:tcBorders>
            <w:shd w:val="clear" w:color="auto" w:fill="auto"/>
            <w:noWrap/>
            <w:vAlign w:val="center"/>
            <w:hideMark/>
          </w:tcPr>
          <w:p w14:paraId="0FE0D474" w14:textId="6C3A6F92" w:rsidR="00AF54D9" w:rsidRPr="00725C1B" w:rsidRDefault="00AF54D9" w:rsidP="008B153C">
            <w:pPr>
              <w:rPr>
                <w:b/>
                <w:bCs/>
                <w:color w:val="000000"/>
                <w:sz w:val="20"/>
                <w:lang w:val="en-US" w:eastAsia="fr-FR"/>
              </w:rPr>
            </w:pPr>
            <w:r w:rsidRPr="00725C1B">
              <w:rPr>
                <w:b/>
                <w:spacing w:val="-3"/>
                <w:w w:val="105"/>
                <w:sz w:val="20"/>
              </w:rPr>
              <w:t>ANPEIE</w:t>
            </w:r>
          </w:p>
        </w:tc>
        <w:tc>
          <w:tcPr>
            <w:tcW w:w="7161" w:type="dxa"/>
            <w:tcBorders>
              <w:top w:val="nil"/>
              <w:left w:val="nil"/>
              <w:bottom w:val="nil"/>
              <w:right w:val="nil"/>
            </w:tcBorders>
            <w:shd w:val="clear" w:color="auto" w:fill="auto"/>
            <w:noWrap/>
            <w:vAlign w:val="center"/>
            <w:hideMark/>
          </w:tcPr>
          <w:p w14:paraId="4480708C" w14:textId="33F8D61A" w:rsidR="00AF54D9" w:rsidRPr="00725C1B" w:rsidRDefault="00AF54D9" w:rsidP="008B153C">
            <w:pPr>
              <w:rPr>
                <w:color w:val="000000"/>
                <w:sz w:val="20"/>
                <w:lang w:eastAsia="fr-FR"/>
              </w:rPr>
            </w:pPr>
            <w:r w:rsidRPr="00725C1B">
              <w:rPr>
                <w:color w:val="000000"/>
                <w:sz w:val="20"/>
                <w:lang w:eastAsia="fr-FR"/>
              </w:rPr>
              <w:t>Association Nigérienne des Professionnels en Etudes d'Impact sur l’Environnement</w:t>
            </w:r>
          </w:p>
        </w:tc>
      </w:tr>
      <w:tr w:rsidR="008B153C" w:rsidRPr="00120966" w14:paraId="16321DE7" w14:textId="77777777" w:rsidTr="006F5058">
        <w:trPr>
          <w:trHeight w:val="465"/>
        </w:trPr>
        <w:tc>
          <w:tcPr>
            <w:tcW w:w="1600" w:type="dxa"/>
            <w:tcBorders>
              <w:top w:val="nil"/>
              <w:left w:val="nil"/>
              <w:bottom w:val="nil"/>
              <w:right w:val="nil"/>
            </w:tcBorders>
            <w:shd w:val="clear" w:color="auto" w:fill="auto"/>
            <w:noWrap/>
            <w:vAlign w:val="center"/>
          </w:tcPr>
          <w:p w14:paraId="395B9077" w14:textId="58619E0A" w:rsidR="008B153C" w:rsidRPr="00725C1B" w:rsidRDefault="008B153C" w:rsidP="008B153C">
            <w:pPr>
              <w:jc w:val="both"/>
              <w:rPr>
                <w:b/>
                <w:spacing w:val="-3"/>
                <w:w w:val="105"/>
                <w:sz w:val="20"/>
              </w:rPr>
            </w:pPr>
            <w:r w:rsidRPr="00725C1B">
              <w:rPr>
                <w:b/>
                <w:bCs/>
                <w:color w:val="000000"/>
                <w:sz w:val="20"/>
                <w:lang w:val="en-US" w:eastAsia="fr-FR"/>
              </w:rPr>
              <w:t>AGRHYMET</w:t>
            </w:r>
          </w:p>
        </w:tc>
        <w:tc>
          <w:tcPr>
            <w:tcW w:w="7161" w:type="dxa"/>
            <w:tcBorders>
              <w:top w:val="nil"/>
              <w:left w:val="nil"/>
              <w:bottom w:val="nil"/>
              <w:right w:val="nil"/>
            </w:tcBorders>
            <w:shd w:val="clear" w:color="auto" w:fill="auto"/>
            <w:noWrap/>
            <w:vAlign w:val="center"/>
          </w:tcPr>
          <w:p w14:paraId="08C20478" w14:textId="2E7B5CEC" w:rsidR="008B153C" w:rsidRPr="00725C1B" w:rsidRDefault="008B153C" w:rsidP="008B153C">
            <w:pPr>
              <w:rPr>
                <w:color w:val="000000"/>
                <w:sz w:val="20"/>
                <w:lang w:eastAsia="fr-FR"/>
              </w:rPr>
            </w:pPr>
            <w:r w:rsidRPr="00725C1B">
              <w:rPr>
                <w:color w:val="000000"/>
                <w:sz w:val="20"/>
                <w:lang w:eastAsia="fr-FR"/>
              </w:rPr>
              <w:t>Agro Hydro Météorologie</w:t>
            </w:r>
          </w:p>
        </w:tc>
      </w:tr>
      <w:tr w:rsidR="00711D27" w:rsidRPr="00120966" w14:paraId="67A0BF85" w14:textId="77777777" w:rsidTr="006F5058">
        <w:trPr>
          <w:trHeight w:val="390"/>
        </w:trPr>
        <w:tc>
          <w:tcPr>
            <w:tcW w:w="1600" w:type="dxa"/>
            <w:tcBorders>
              <w:top w:val="nil"/>
              <w:left w:val="nil"/>
              <w:bottom w:val="nil"/>
              <w:right w:val="nil"/>
            </w:tcBorders>
            <w:shd w:val="clear" w:color="auto" w:fill="auto"/>
            <w:noWrap/>
            <w:vAlign w:val="center"/>
            <w:hideMark/>
          </w:tcPr>
          <w:p w14:paraId="28AAEA9B" w14:textId="77777777" w:rsidR="00AF54D9" w:rsidRPr="00725C1B" w:rsidRDefault="00AF54D9" w:rsidP="00ED6579">
            <w:pPr>
              <w:rPr>
                <w:b/>
                <w:spacing w:val="-3"/>
                <w:w w:val="105"/>
                <w:sz w:val="20"/>
              </w:rPr>
            </w:pPr>
            <w:r w:rsidRPr="00725C1B">
              <w:rPr>
                <w:b/>
                <w:spacing w:val="-3"/>
                <w:w w:val="105"/>
                <w:sz w:val="20"/>
              </w:rPr>
              <w:t xml:space="preserve">BIA : </w:t>
            </w:r>
          </w:p>
          <w:p w14:paraId="3FF6FA80" w14:textId="77777777" w:rsidR="00711D27" w:rsidRPr="00725C1B" w:rsidRDefault="008E4912" w:rsidP="00ED6579">
            <w:pPr>
              <w:rPr>
                <w:b/>
                <w:bCs/>
                <w:color w:val="000000"/>
                <w:sz w:val="20"/>
                <w:lang w:eastAsia="fr-FR"/>
              </w:rPr>
            </w:pPr>
            <w:r w:rsidRPr="00725C1B">
              <w:rPr>
                <w:b/>
                <w:bCs/>
                <w:color w:val="000000"/>
                <w:sz w:val="20"/>
                <w:lang w:val="en-US" w:eastAsia="fr-FR"/>
              </w:rPr>
              <w:t xml:space="preserve">BNEE </w:t>
            </w:r>
          </w:p>
        </w:tc>
        <w:tc>
          <w:tcPr>
            <w:tcW w:w="7161" w:type="dxa"/>
            <w:tcBorders>
              <w:top w:val="nil"/>
              <w:left w:val="nil"/>
              <w:bottom w:val="nil"/>
              <w:right w:val="nil"/>
            </w:tcBorders>
            <w:shd w:val="clear" w:color="auto" w:fill="auto"/>
            <w:noWrap/>
            <w:vAlign w:val="center"/>
            <w:hideMark/>
          </w:tcPr>
          <w:p w14:paraId="00F4D134" w14:textId="77777777" w:rsidR="00AF54D9" w:rsidRPr="00725C1B" w:rsidRDefault="00AF54D9" w:rsidP="00ED6579">
            <w:pPr>
              <w:rPr>
                <w:color w:val="000000"/>
                <w:sz w:val="20"/>
                <w:lang w:eastAsia="fr-FR"/>
              </w:rPr>
            </w:pPr>
            <w:r w:rsidRPr="00725C1B">
              <w:rPr>
                <w:spacing w:val="-3"/>
                <w:w w:val="105"/>
                <w:sz w:val="20"/>
              </w:rPr>
              <w:t>Banque d’Intrants Agricoles</w:t>
            </w:r>
          </w:p>
          <w:p w14:paraId="4B0A5D0E" w14:textId="77777777" w:rsidR="00711D27" w:rsidRPr="00725C1B" w:rsidRDefault="00711D27" w:rsidP="00ED6579">
            <w:pPr>
              <w:rPr>
                <w:color w:val="000000"/>
                <w:sz w:val="20"/>
                <w:lang w:eastAsia="fr-FR"/>
              </w:rPr>
            </w:pPr>
            <w:r w:rsidRPr="00725C1B">
              <w:rPr>
                <w:color w:val="000000"/>
                <w:sz w:val="20"/>
                <w:lang w:eastAsia="fr-FR"/>
              </w:rPr>
              <w:t xml:space="preserve">Bureau </w:t>
            </w:r>
            <w:r w:rsidR="008E4912" w:rsidRPr="00725C1B">
              <w:rPr>
                <w:color w:val="000000"/>
                <w:sz w:val="20"/>
                <w:lang w:eastAsia="fr-FR"/>
              </w:rPr>
              <w:t xml:space="preserve">National </w:t>
            </w:r>
            <w:r w:rsidRPr="00725C1B">
              <w:rPr>
                <w:color w:val="000000"/>
                <w:sz w:val="20"/>
                <w:lang w:eastAsia="fr-FR"/>
              </w:rPr>
              <w:t>d’</w:t>
            </w:r>
            <w:r w:rsidR="0049023E" w:rsidRPr="00725C1B">
              <w:rPr>
                <w:color w:val="000000"/>
                <w:sz w:val="20"/>
                <w:lang w:eastAsia="fr-FR"/>
              </w:rPr>
              <w:t>Évaluation</w:t>
            </w:r>
            <w:r w:rsidRPr="00725C1B">
              <w:rPr>
                <w:color w:val="000000"/>
                <w:sz w:val="20"/>
                <w:lang w:eastAsia="fr-FR"/>
              </w:rPr>
              <w:t xml:space="preserve"> Environnementale </w:t>
            </w:r>
          </w:p>
        </w:tc>
      </w:tr>
      <w:tr w:rsidR="00711D27" w:rsidRPr="00120966" w14:paraId="75DD623B" w14:textId="77777777" w:rsidTr="006F5058">
        <w:trPr>
          <w:trHeight w:val="375"/>
        </w:trPr>
        <w:tc>
          <w:tcPr>
            <w:tcW w:w="1600" w:type="dxa"/>
            <w:tcBorders>
              <w:top w:val="nil"/>
              <w:left w:val="nil"/>
              <w:bottom w:val="nil"/>
              <w:right w:val="nil"/>
            </w:tcBorders>
            <w:shd w:val="clear" w:color="auto" w:fill="auto"/>
            <w:noWrap/>
            <w:vAlign w:val="center"/>
            <w:hideMark/>
          </w:tcPr>
          <w:p w14:paraId="1CE04A07" w14:textId="77777777" w:rsidR="00711D27" w:rsidRPr="00725C1B" w:rsidRDefault="00711D27" w:rsidP="00ED6579">
            <w:pPr>
              <w:rPr>
                <w:b/>
                <w:bCs/>
                <w:color w:val="000000"/>
                <w:sz w:val="20"/>
                <w:lang w:eastAsia="fr-FR"/>
              </w:rPr>
            </w:pPr>
            <w:r w:rsidRPr="00725C1B">
              <w:rPr>
                <w:b/>
                <w:bCs/>
                <w:color w:val="000000"/>
                <w:sz w:val="20"/>
                <w:lang w:eastAsia="fr-FR"/>
              </w:rPr>
              <w:t>CAIMA</w:t>
            </w:r>
          </w:p>
        </w:tc>
        <w:tc>
          <w:tcPr>
            <w:tcW w:w="7161" w:type="dxa"/>
            <w:tcBorders>
              <w:top w:val="nil"/>
              <w:left w:val="nil"/>
              <w:bottom w:val="nil"/>
              <w:right w:val="nil"/>
            </w:tcBorders>
            <w:shd w:val="clear" w:color="auto" w:fill="auto"/>
            <w:noWrap/>
            <w:vAlign w:val="center"/>
            <w:hideMark/>
          </w:tcPr>
          <w:p w14:paraId="6384B9EB" w14:textId="78D340CA" w:rsidR="00711D27" w:rsidRPr="00725C1B" w:rsidRDefault="00711D27" w:rsidP="00ED6579">
            <w:pPr>
              <w:rPr>
                <w:color w:val="000000"/>
                <w:sz w:val="20"/>
                <w:lang w:eastAsia="fr-FR"/>
              </w:rPr>
            </w:pPr>
            <w:r w:rsidRPr="00725C1B">
              <w:rPr>
                <w:color w:val="000000"/>
                <w:sz w:val="20"/>
                <w:lang w:eastAsia="fr-FR"/>
              </w:rPr>
              <w:t xml:space="preserve">Centrale d’Approvisionnement en </w:t>
            </w:r>
            <w:r w:rsidR="008B153C" w:rsidRPr="00725C1B">
              <w:rPr>
                <w:color w:val="000000"/>
                <w:sz w:val="20"/>
                <w:lang w:eastAsia="fr-FR"/>
              </w:rPr>
              <w:t>Intrants et</w:t>
            </w:r>
            <w:r w:rsidR="005B1EA8" w:rsidRPr="00725C1B">
              <w:rPr>
                <w:color w:val="000000"/>
                <w:sz w:val="20"/>
                <w:lang w:eastAsia="fr-FR"/>
              </w:rPr>
              <w:t xml:space="preserve"> Matériels </w:t>
            </w:r>
            <w:r w:rsidRPr="00725C1B">
              <w:rPr>
                <w:color w:val="000000"/>
                <w:sz w:val="20"/>
                <w:lang w:eastAsia="fr-FR"/>
              </w:rPr>
              <w:t>Agricoles</w:t>
            </w:r>
          </w:p>
        </w:tc>
      </w:tr>
      <w:tr w:rsidR="00746E9F" w:rsidRPr="00120966" w14:paraId="3A58F67D" w14:textId="77777777" w:rsidTr="006F5058">
        <w:trPr>
          <w:trHeight w:val="315"/>
        </w:trPr>
        <w:tc>
          <w:tcPr>
            <w:tcW w:w="1600" w:type="dxa"/>
            <w:tcBorders>
              <w:top w:val="nil"/>
              <w:left w:val="nil"/>
              <w:bottom w:val="nil"/>
              <w:right w:val="nil"/>
            </w:tcBorders>
            <w:shd w:val="clear" w:color="auto" w:fill="auto"/>
            <w:noWrap/>
            <w:vAlign w:val="center"/>
            <w:hideMark/>
          </w:tcPr>
          <w:p w14:paraId="490E66EC" w14:textId="77777777" w:rsidR="00746E9F" w:rsidRPr="00725C1B" w:rsidRDefault="00746E9F" w:rsidP="00ED6579">
            <w:pPr>
              <w:jc w:val="both"/>
              <w:rPr>
                <w:b/>
                <w:bCs/>
                <w:color w:val="000000"/>
                <w:sz w:val="20"/>
                <w:lang w:eastAsia="fr-FR"/>
              </w:rPr>
            </w:pPr>
            <w:r w:rsidRPr="00725C1B">
              <w:rPr>
                <w:b/>
                <w:bCs/>
                <w:color w:val="000000"/>
                <w:sz w:val="20"/>
                <w:lang w:eastAsia="fr-FR"/>
              </w:rPr>
              <w:t>CILSS</w:t>
            </w:r>
          </w:p>
        </w:tc>
        <w:tc>
          <w:tcPr>
            <w:tcW w:w="7161" w:type="dxa"/>
            <w:tcBorders>
              <w:top w:val="nil"/>
              <w:left w:val="nil"/>
              <w:bottom w:val="nil"/>
              <w:right w:val="nil"/>
            </w:tcBorders>
            <w:shd w:val="clear" w:color="auto" w:fill="auto"/>
            <w:noWrap/>
            <w:vAlign w:val="center"/>
            <w:hideMark/>
          </w:tcPr>
          <w:p w14:paraId="488F3E61" w14:textId="77777777" w:rsidR="00746E9F" w:rsidRPr="00725C1B" w:rsidRDefault="00746E9F" w:rsidP="00ED6579">
            <w:pPr>
              <w:rPr>
                <w:color w:val="000000"/>
                <w:sz w:val="20"/>
                <w:lang w:eastAsia="fr-FR"/>
              </w:rPr>
            </w:pPr>
            <w:r w:rsidRPr="00725C1B">
              <w:rPr>
                <w:color w:val="000000"/>
                <w:sz w:val="20"/>
                <w:lang w:eastAsia="fr-FR"/>
              </w:rPr>
              <w:t>Comité Inter-Etat de Lutte contre la Sécheresse au Sahel</w:t>
            </w:r>
          </w:p>
        </w:tc>
      </w:tr>
      <w:tr w:rsidR="00746E9F" w:rsidRPr="00120966" w14:paraId="49D97D4A" w14:textId="77777777" w:rsidTr="006F5058">
        <w:trPr>
          <w:trHeight w:val="405"/>
        </w:trPr>
        <w:tc>
          <w:tcPr>
            <w:tcW w:w="1600" w:type="dxa"/>
            <w:tcBorders>
              <w:top w:val="nil"/>
              <w:left w:val="nil"/>
              <w:bottom w:val="nil"/>
              <w:right w:val="nil"/>
            </w:tcBorders>
            <w:shd w:val="clear" w:color="auto" w:fill="auto"/>
            <w:noWrap/>
            <w:vAlign w:val="center"/>
            <w:hideMark/>
          </w:tcPr>
          <w:p w14:paraId="01F4FECB" w14:textId="77777777" w:rsidR="00746E9F" w:rsidRPr="00725C1B" w:rsidRDefault="00746E9F" w:rsidP="00ED6579">
            <w:pPr>
              <w:jc w:val="both"/>
              <w:rPr>
                <w:b/>
                <w:bCs/>
                <w:color w:val="000000"/>
                <w:sz w:val="20"/>
                <w:lang w:eastAsia="fr-FR"/>
              </w:rPr>
            </w:pPr>
            <w:r w:rsidRPr="00725C1B">
              <w:rPr>
                <w:b/>
                <w:bCs/>
                <w:color w:val="000000"/>
                <w:sz w:val="20"/>
                <w:lang w:eastAsia="fr-FR"/>
              </w:rPr>
              <w:t>CNLA</w:t>
            </w:r>
          </w:p>
        </w:tc>
        <w:tc>
          <w:tcPr>
            <w:tcW w:w="7161" w:type="dxa"/>
            <w:tcBorders>
              <w:top w:val="nil"/>
              <w:left w:val="nil"/>
              <w:bottom w:val="nil"/>
              <w:right w:val="nil"/>
            </w:tcBorders>
            <w:shd w:val="clear" w:color="auto" w:fill="auto"/>
            <w:noWrap/>
            <w:vAlign w:val="center"/>
            <w:hideMark/>
          </w:tcPr>
          <w:p w14:paraId="2EDF5C02" w14:textId="77777777" w:rsidR="00746E9F" w:rsidRPr="00725C1B" w:rsidRDefault="00746E9F" w:rsidP="00ED6579">
            <w:pPr>
              <w:rPr>
                <w:color w:val="000000"/>
                <w:sz w:val="20"/>
                <w:lang w:eastAsia="fr-FR"/>
              </w:rPr>
            </w:pPr>
            <w:r w:rsidRPr="00725C1B">
              <w:rPr>
                <w:color w:val="000000"/>
                <w:sz w:val="20"/>
                <w:lang w:eastAsia="fr-FR"/>
              </w:rPr>
              <w:t>Centre National de Lutte Antiacridien</w:t>
            </w:r>
          </w:p>
        </w:tc>
      </w:tr>
      <w:tr w:rsidR="00746E9F" w:rsidRPr="00120966" w14:paraId="71396347" w14:textId="77777777" w:rsidTr="006F5058">
        <w:trPr>
          <w:trHeight w:val="300"/>
        </w:trPr>
        <w:tc>
          <w:tcPr>
            <w:tcW w:w="1600" w:type="dxa"/>
            <w:tcBorders>
              <w:top w:val="nil"/>
              <w:left w:val="nil"/>
              <w:bottom w:val="nil"/>
              <w:right w:val="nil"/>
            </w:tcBorders>
            <w:shd w:val="clear" w:color="auto" w:fill="auto"/>
            <w:noWrap/>
            <w:vAlign w:val="center"/>
            <w:hideMark/>
          </w:tcPr>
          <w:p w14:paraId="37A85214" w14:textId="77777777" w:rsidR="00746E9F" w:rsidRPr="00725C1B" w:rsidRDefault="00746E9F" w:rsidP="00ED6579">
            <w:pPr>
              <w:jc w:val="both"/>
              <w:rPr>
                <w:b/>
                <w:bCs/>
                <w:color w:val="000000"/>
                <w:sz w:val="20"/>
                <w:lang w:eastAsia="fr-FR"/>
              </w:rPr>
            </w:pPr>
            <w:r w:rsidRPr="00725C1B">
              <w:rPr>
                <w:b/>
                <w:bCs/>
                <w:color w:val="000000"/>
                <w:sz w:val="20"/>
                <w:lang w:eastAsia="fr-FR"/>
              </w:rPr>
              <w:t>DGPV</w:t>
            </w:r>
          </w:p>
        </w:tc>
        <w:tc>
          <w:tcPr>
            <w:tcW w:w="7161" w:type="dxa"/>
            <w:tcBorders>
              <w:top w:val="nil"/>
              <w:left w:val="nil"/>
              <w:bottom w:val="nil"/>
              <w:right w:val="nil"/>
            </w:tcBorders>
            <w:shd w:val="clear" w:color="auto" w:fill="auto"/>
            <w:noWrap/>
            <w:vAlign w:val="center"/>
            <w:hideMark/>
          </w:tcPr>
          <w:p w14:paraId="4F61AD12" w14:textId="77777777" w:rsidR="00746E9F" w:rsidRPr="00725C1B" w:rsidRDefault="00746E9F" w:rsidP="00ED6579">
            <w:pPr>
              <w:rPr>
                <w:color w:val="000000"/>
                <w:sz w:val="20"/>
                <w:lang w:eastAsia="fr-FR"/>
              </w:rPr>
            </w:pPr>
            <w:r w:rsidRPr="00725C1B">
              <w:rPr>
                <w:color w:val="000000"/>
                <w:sz w:val="20"/>
                <w:lang w:eastAsia="fr-FR"/>
              </w:rPr>
              <w:t>Direction Générale de la Protection des Végétaux</w:t>
            </w:r>
          </w:p>
        </w:tc>
      </w:tr>
      <w:tr w:rsidR="00746E9F" w:rsidRPr="00120966" w14:paraId="7A495AD4" w14:textId="77777777" w:rsidTr="006F5058">
        <w:trPr>
          <w:trHeight w:val="315"/>
        </w:trPr>
        <w:tc>
          <w:tcPr>
            <w:tcW w:w="1600" w:type="dxa"/>
            <w:tcBorders>
              <w:top w:val="nil"/>
              <w:left w:val="nil"/>
              <w:bottom w:val="nil"/>
              <w:right w:val="nil"/>
            </w:tcBorders>
            <w:shd w:val="clear" w:color="auto" w:fill="auto"/>
            <w:noWrap/>
            <w:vAlign w:val="center"/>
            <w:hideMark/>
          </w:tcPr>
          <w:p w14:paraId="41A28F88" w14:textId="77777777" w:rsidR="00746E9F" w:rsidRPr="00725C1B" w:rsidRDefault="00746E9F" w:rsidP="00ED6579">
            <w:pPr>
              <w:jc w:val="both"/>
              <w:rPr>
                <w:b/>
                <w:bCs/>
                <w:color w:val="000000"/>
                <w:sz w:val="20"/>
                <w:lang w:eastAsia="fr-FR"/>
              </w:rPr>
            </w:pPr>
            <w:r w:rsidRPr="00725C1B">
              <w:rPr>
                <w:b/>
                <w:bCs/>
                <w:color w:val="000000"/>
                <w:sz w:val="20"/>
                <w:lang w:eastAsia="fr-FR"/>
              </w:rPr>
              <w:t>INS</w:t>
            </w:r>
          </w:p>
          <w:p w14:paraId="14692E40" w14:textId="77777777" w:rsidR="00746E9F" w:rsidRPr="00725C1B" w:rsidRDefault="00746E9F" w:rsidP="00ED6579">
            <w:pPr>
              <w:jc w:val="both"/>
              <w:rPr>
                <w:b/>
                <w:bCs/>
                <w:color w:val="000000"/>
                <w:sz w:val="20"/>
                <w:lang w:eastAsia="fr-FR"/>
              </w:rPr>
            </w:pPr>
            <w:r w:rsidRPr="00725C1B">
              <w:rPr>
                <w:b/>
                <w:bCs/>
                <w:color w:val="000000"/>
                <w:sz w:val="20"/>
                <w:lang w:eastAsia="fr-FR"/>
              </w:rPr>
              <w:t>INSHA</w:t>
            </w:r>
          </w:p>
        </w:tc>
        <w:tc>
          <w:tcPr>
            <w:tcW w:w="7161" w:type="dxa"/>
            <w:tcBorders>
              <w:top w:val="nil"/>
              <w:left w:val="nil"/>
              <w:bottom w:val="nil"/>
              <w:right w:val="nil"/>
            </w:tcBorders>
            <w:shd w:val="clear" w:color="auto" w:fill="auto"/>
            <w:noWrap/>
            <w:vAlign w:val="center"/>
            <w:hideMark/>
          </w:tcPr>
          <w:p w14:paraId="221FF890" w14:textId="77777777" w:rsidR="00746E9F" w:rsidRPr="00725C1B" w:rsidRDefault="00746E9F" w:rsidP="00ED6579">
            <w:pPr>
              <w:rPr>
                <w:color w:val="000000"/>
                <w:sz w:val="20"/>
                <w:lang w:eastAsia="fr-FR"/>
              </w:rPr>
            </w:pPr>
            <w:r w:rsidRPr="00725C1B">
              <w:rPr>
                <w:color w:val="000000"/>
                <w:sz w:val="20"/>
                <w:lang w:eastAsia="fr-FR"/>
              </w:rPr>
              <w:t>Institut National de la Statistique</w:t>
            </w:r>
          </w:p>
          <w:p w14:paraId="3F8F5F57" w14:textId="77777777" w:rsidR="00746E9F" w:rsidRPr="00725C1B" w:rsidRDefault="00746E9F" w:rsidP="00ED6579">
            <w:pPr>
              <w:rPr>
                <w:color w:val="000000"/>
                <w:sz w:val="20"/>
                <w:lang w:eastAsia="fr-FR"/>
              </w:rPr>
            </w:pPr>
            <w:r w:rsidRPr="00725C1B">
              <w:rPr>
                <w:rFonts w:eastAsia="Calibri"/>
                <w:sz w:val="20"/>
              </w:rPr>
              <w:t>Institut du Sahel</w:t>
            </w:r>
          </w:p>
        </w:tc>
      </w:tr>
      <w:tr w:rsidR="00746E9F" w:rsidRPr="00120966" w14:paraId="5A699C58" w14:textId="77777777" w:rsidTr="006F5058">
        <w:trPr>
          <w:trHeight w:val="330"/>
        </w:trPr>
        <w:tc>
          <w:tcPr>
            <w:tcW w:w="1600" w:type="dxa"/>
            <w:tcBorders>
              <w:top w:val="nil"/>
              <w:left w:val="nil"/>
              <w:bottom w:val="nil"/>
              <w:right w:val="nil"/>
            </w:tcBorders>
            <w:shd w:val="clear" w:color="auto" w:fill="auto"/>
            <w:noWrap/>
            <w:vAlign w:val="center"/>
            <w:hideMark/>
          </w:tcPr>
          <w:p w14:paraId="6B2E6921" w14:textId="77777777" w:rsidR="00746E9F" w:rsidRPr="00725C1B" w:rsidRDefault="00746E9F" w:rsidP="00ED6579">
            <w:pPr>
              <w:jc w:val="both"/>
              <w:rPr>
                <w:b/>
                <w:bCs/>
                <w:color w:val="000000"/>
                <w:sz w:val="20"/>
                <w:lang w:eastAsia="fr-FR"/>
              </w:rPr>
            </w:pPr>
            <w:r w:rsidRPr="00725C1B">
              <w:rPr>
                <w:b/>
                <w:bCs/>
                <w:color w:val="000000"/>
                <w:sz w:val="20"/>
                <w:lang w:eastAsia="fr-FR"/>
              </w:rPr>
              <w:t>FA</w:t>
            </w:r>
          </w:p>
        </w:tc>
        <w:tc>
          <w:tcPr>
            <w:tcW w:w="7161" w:type="dxa"/>
            <w:tcBorders>
              <w:top w:val="nil"/>
              <w:left w:val="nil"/>
              <w:bottom w:val="nil"/>
              <w:right w:val="nil"/>
            </w:tcBorders>
            <w:shd w:val="clear" w:color="auto" w:fill="auto"/>
            <w:noWrap/>
            <w:vAlign w:val="center"/>
            <w:hideMark/>
          </w:tcPr>
          <w:p w14:paraId="6E840967" w14:textId="77777777" w:rsidR="00746E9F" w:rsidRPr="00725C1B" w:rsidRDefault="00746E9F" w:rsidP="00ED6579">
            <w:pPr>
              <w:rPr>
                <w:color w:val="000000"/>
                <w:sz w:val="20"/>
                <w:lang w:eastAsia="fr-FR"/>
              </w:rPr>
            </w:pPr>
            <w:r w:rsidRPr="00725C1B">
              <w:rPr>
                <w:sz w:val="20"/>
              </w:rPr>
              <w:t xml:space="preserve">Financement Additionnel </w:t>
            </w:r>
          </w:p>
        </w:tc>
      </w:tr>
      <w:tr w:rsidR="00746E9F" w:rsidRPr="00120966" w14:paraId="4417E2E6" w14:textId="77777777" w:rsidTr="006F5058">
        <w:trPr>
          <w:trHeight w:val="330"/>
        </w:trPr>
        <w:tc>
          <w:tcPr>
            <w:tcW w:w="1600" w:type="dxa"/>
            <w:tcBorders>
              <w:top w:val="nil"/>
              <w:left w:val="nil"/>
              <w:bottom w:val="nil"/>
              <w:right w:val="nil"/>
            </w:tcBorders>
            <w:shd w:val="clear" w:color="auto" w:fill="auto"/>
            <w:noWrap/>
            <w:vAlign w:val="center"/>
            <w:hideMark/>
          </w:tcPr>
          <w:p w14:paraId="209FB36A" w14:textId="77777777" w:rsidR="00746E9F" w:rsidRPr="00725C1B" w:rsidRDefault="00746E9F" w:rsidP="00ED6579">
            <w:pPr>
              <w:jc w:val="both"/>
              <w:rPr>
                <w:b/>
                <w:bCs/>
                <w:color w:val="000000"/>
                <w:sz w:val="20"/>
                <w:lang w:eastAsia="fr-FR"/>
              </w:rPr>
            </w:pPr>
            <w:r w:rsidRPr="00725C1B">
              <w:rPr>
                <w:b/>
                <w:bCs/>
                <w:color w:val="000000"/>
                <w:sz w:val="20"/>
                <w:lang w:eastAsia="fr-FR"/>
              </w:rPr>
              <w:t>FAO</w:t>
            </w:r>
          </w:p>
        </w:tc>
        <w:tc>
          <w:tcPr>
            <w:tcW w:w="7161" w:type="dxa"/>
            <w:tcBorders>
              <w:top w:val="nil"/>
              <w:left w:val="nil"/>
              <w:bottom w:val="nil"/>
              <w:right w:val="nil"/>
            </w:tcBorders>
            <w:shd w:val="clear" w:color="auto" w:fill="auto"/>
            <w:noWrap/>
            <w:vAlign w:val="center"/>
            <w:hideMark/>
          </w:tcPr>
          <w:p w14:paraId="29B29C03" w14:textId="77777777" w:rsidR="00746E9F" w:rsidRPr="00725C1B" w:rsidRDefault="00746E9F" w:rsidP="00ED6579">
            <w:pPr>
              <w:rPr>
                <w:color w:val="000000"/>
                <w:sz w:val="20"/>
                <w:lang w:eastAsia="fr-FR"/>
              </w:rPr>
            </w:pPr>
            <w:r w:rsidRPr="00725C1B">
              <w:rPr>
                <w:color w:val="000000"/>
                <w:sz w:val="20"/>
                <w:lang w:eastAsia="fr-FR"/>
              </w:rPr>
              <w:t>Organisation des Nations Unies pour l’Alimentation et l’Agriculture</w:t>
            </w:r>
          </w:p>
        </w:tc>
      </w:tr>
      <w:tr w:rsidR="00746E9F" w:rsidRPr="00120966" w14:paraId="6FA4ECA2" w14:textId="77777777" w:rsidTr="006F5058">
        <w:trPr>
          <w:trHeight w:val="330"/>
        </w:trPr>
        <w:tc>
          <w:tcPr>
            <w:tcW w:w="1600" w:type="dxa"/>
            <w:tcBorders>
              <w:top w:val="nil"/>
              <w:left w:val="nil"/>
              <w:bottom w:val="nil"/>
              <w:right w:val="nil"/>
            </w:tcBorders>
            <w:shd w:val="clear" w:color="auto" w:fill="auto"/>
            <w:noWrap/>
            <w:vAlign w:val="center"/>
            <w:hideMark/>
          </w:tcPr>
          <w:p w14:paraId="63687A27" w14:textId="77777777" w:rsidR="00746E9F" w:rsidRPr="00725C1B" w:rsidRDefault="00746E9F" w:rsidP="00ED6579">
            <w:pPr>
              <w:jc w:val="both"/>
              <w:rPr>
                <w:b/>
                <w:bCs/>
                <w:color w:val="000000"/>
                <w:sz w:val="20"/>
                <w:lang w:eastAsia="fr-FR"/>
              </w:rPr>
            </w:pPr>
            <w:r w:rsidRPr="00725C1B">
              <w:rPr>
                <w:b/>
                <w:bCs/>
                <w:color w:val="000000"/>
                <w:sz w:val="20"/>
                <w:lang w:eastAsia="fr-FR"/>
              </w:rPr>
              <w:t>GSC</w:t>
            </w:r>
          </w:p>
        </w:tc>
        <w:tc>
          <w:tcPr>
            <w:tcW w:w="7161" w:type="dxa"/>
            <w:tcBorders>
              <w:top w:val="nil"/>
              <w:left w:val="nil"/>
              <w:bottom w:val="nil"/>
              <w:right w:val="nil"/>
            </w:tcBorders>
            <w:shd w:val="clear" w:color="auto" w:fill="auto"/>
            <w:noWrap/>
            <w:vAlign w:val="center"/>
            <w:hideMark/>
          </w:tcPr>
          <w:p w14:paraId="3A2319E3" w14:textId="77777777" w:rsidR="00746E9F" w:rsidRPr="00725C1B" w:rsidRDefault="00746E9F" w:rsidP="00ED6579">
            <w:pPr>
              <w:rPr>
                <w:color w:val="000000"/>
                <w:sz w:val="20"/>
                <w:lang w:eastAsia="fr-FR"/>
              </w:rPr>
            </w:pPr>
            <w:r w:rsidRPr="00725C1B">
              <w:rPr>
                <w:color w:val="000000"/>
                <w:sz w:val="20"/>
                <w:lang w:eastAsia="fr-FR"/>
              </w:rPr>
              <w:t>Groupement de Service Conseils</w:t>
            </w:r>
          </w:p>
        </w:tc>
      </w:tr>
      <w:tr w:rsidR="00746E9F" w:rsidRPr="00120966" w14:paraId="6E3FE9F2" w14:textId="77777777" w:rsidTr="006F5058">
        <w:trPr>
          <w:trHeight w:val="330"/>
        </w:trPr>
        <w:tc>
          <w:tcPr>
            <w:tcW w:w="1600" w:type="dxa"/>
            <w:tcBorders>
              <w:top w:val="nil"/>
              <w:left w:val="nil"/>
              <w:bottom w:val="nil"/>
              <w:right w:val="nil"/>
            </w:tcBorders>
            <w:shd w:val="clear" w:color="auto" w:fill="auto"/>
            <w:noWrap/>
            <w:vAlign w:val="center"/>
            <w:hideMark/>
          </w:tcPr>
          <w:p w14:paraId="2516F485" w14:textId="77777777" w:rsidR="00746E9F" w:rsidRPr="00725C1B" w:rsidRDefault="00746E9F" w:rsidP="00ED6579">
            <w:pPr>
              <w:jc w:val="both"/>
              <w:rPr>
                <w:b/>
                <w:bCs/>
                <w:color w:val="000000"/>
                <w:sz w:val="20"/>
                <w:lang w:eastAsia="fr-FR"/>
              </w:rPr>
            </w:pPr>
            <w:r w:rsidRPr="00725C1B">
              <w:rPr>
                <w:b/>
                <w:bCs/>
                <w:color w:val="000000"/>
                <w:sz w:val="20"/>
                <w:lang w:val="fr-BE" w:eastAsia="fr-FR"/>
              </w:rPr>
              <w:t>IDA</w:t>
            </w:r>
          </w:p>
        </w:tc>
        <w:tc>
          <w:tcPr>
            <w:tcW w:w="7161" w:type="dxa"/>
            <w:tcBorders>
              <w:top w:val="nil"/>
              <w:left w:val="nil"/>
              <w:bottom w:val="nil"/>
              <w:right w:val="nil"/>
            </w:tcBorders>
            <w:shd w:val="clear" w:color="auto" w:fill="auto"/>
            <w:noWrap/>
            <w:vAlign w:val="center"/>
            <w:hideMark/>
          </w:tcPr>
          <w:p w14:paraId="7CAF5AEB" w14:textId="77777777" w:rsidR="00746E9F" w:rsidRPr="00725C1B" w:rsidRDefault="00746E9F" w:rsidP="00ED6579">
            <w:pPr>
              <w:rPr>
                <w:color w:val="000000"/>
                <w:sz w:val="20"/>
                <w:lang w:eastAsia="fr-FR"/>
              </w:rPr>
            </w:pPr>
            <w:r w:rsidRPr="00725C1B">
              <w:rPr>
                <w:color w:val="000000"/>
                <w:sz w:val="20"/>
                <w:lang w:eastAsia="fr-FR"/>
              </w:rPr>
              <w:t>Association Internationale pour le développement</w:t>
            </w:r>
          </w:p>
        </w:tc>
      </w:tr>
      <w:tr w:rsidR="00746E9F" w:rsidRPr="00120966" w14:paraId="6491145B" w14:textId="77777777" w:rsidTr="006F5058">
        <w:trPr>
          <w:trHeight w:val="660"/>
        </w:trPr>
        <w:tc>
          <w:tcPr>
            <w:tcW w:w="1600" w:type="dxa"/>
            <w:tcBorders>
              <w:top w:val="nil"/>
              <w:left w:val="nil"/>
              <w:bottom w:val="nil"/>
              <w:right w:val="nil"/>
            </w:tcBorders>
            <w:shd w:val="clear" w:color="auto" w:fill="auto"/>
            <w:noWrap/>
            <w:vAlign w:val="center"/>
            <w:hideMark/>
          </w:tcPr>
          <w:p w14:paraId="24FEDD6E" w14:textId="77777777" w:rsidR="00746E9F" w:rsidRPr="00725C1B" w:rsidRDefault="00746E9F" w:rsidP="00ED6579">
            <w:pPr>
              <w:jc w:val="both"/>
              <w:rPr>
                <w:b/>
                <w:bCs/>
                <w:color w:val="000000"/>
                <w:sz w:val="20"/>
                <w:lang w:eastAsia="fr-FR"/>
              </w:rPr>
            </w:pPr>
            <w:r w:rsidRPr="00725C1B">
              <w:rPr>
                <w:b/>
                <w:bCs/>
                <w:color w:val="000000"/>
                <w:sz w:val="20"/>
                <w:lang w:eastAsia="fr-FR"/>
              </w:rPr>
              <w:t>IARBIC</w:t>
            </w:r>
          </w:p>
        </w:tc>
        <w:tc>
          <w:tcPr>
            <w:tcW w:w="7161" w:type="dxa"/>
            <w:tcBorders>
              <w:top w:val="nil"/>
              <w:left w:val="nil"/>
              <w:bottom w:val="nil"/>
              <w:right w:val="nil"/>
            </w:tcBorders>
            <w:shd w:val="clear" w:color="auto" w:fill="auto"/>
            <w:noWrap/>
            <w:vAlign w:val="center"/>
            <w:hideMark/>
          </w:tcPr>
          <w:p w14:paraId="608189D2" w14:textId="77777777" w:rsidR="00746E9F" w:rsidRPr="00725C1B" w:rsidRDefault="00746E9F" w:rsidP="00ED6579">
            <w:pPr>
              <w:rPr>
                <w:color w:val="000000"/>
                <w:sz w:val="20"/>
                <w:lang w:eastAsia="fr-FR"/>
              </w:rPr>
            </w:pPr>
            <w:r w:rsidRPr="00725C1B">
              <w:rPr>
                <w:color w:val="000000"/>
                <w:sz w:val="20"/>
                <w:lang w:eastAsia="fr-FR"/>
              </w:rPr>
              <w:t xml:space="preserve">Intensification de l’Agriculture par le Renforcement des Boutiques d’Intrants Coopératives </w:t>
            </w:r>
          </w:p>
        </w:tc>
      </w:tr>
      <w:tr w:rsidR="00746E9F" w:rsidRPr="00120966" w14:paraId="493FDFBE" w14:textId="77777777" w:rsidTr="006F5058">
        <w:trPr>
          <w:trHeight w:val="330"/>
        </w:trPr>
        <w:tc>
          <w:tcPr>
            <w:tcW w:w="1600" w:type="dxa"/>
            <w:tcBorders>
              <w:top w:val="nil"/>
              <w:left w:val="nil"/>
              <w:bottom w:val="nil"/>
              <w:right w:val="nil"/>
            </w:tcBorders>
            <w:shd w:val="clear" w:color="auto" w:fill="auto"/>
            <w:noWrap/>
            <w:vAlign w:val="center"/>
            <w:hideMark/>
          </w:tcPr>
          <w:p w14:paraId="2CC6C372" w14:textId="77777777" w:rsidR="00746E9F" w:rsidRPr="00725C1B" w:rsidRDefault="00746E9F" w:rsidP="00ED6579">
            <w:pPr>
              <w:jc w:val="both"/>
              <w:rPr>
                <w:b/>
                <w:bCs/>
                <w:color w:val="000000"/>
                <w:sz w:val="20"/>
                <w:lang w:eastAsia="fr-FR"/>
              </w:rPr>
            </w:pPr>
            <w:r w:rsidRPr="00725C1B">
              <w:rPr>
                <w:b/>
                <w:bCs/>
                <w:color w:val="000000"/>
                <w:sz w:val="20"/>
                <w:lang w:eastAsia="fr-FR"/>
              </w:rPr>
              <w:t>ICRISAT</w:t>
            </w:r>
          </w:p>
        </w:tc>
        <w:tc>
          <w:tcPr>
            <w:tcW w:w="7161" w:type="dxa"/>
            <w:tcBorders>
              <w:top w:val="nil"/>
              <w:left w:val="nil"/>
              <w:bottom w:val="nil"/>
              <w:right w:val="nil"/>
            </w:tcBorders>
            <w:shd w:val="clear" w:color="auto" w:fill="auto"/>
            <w:noWrap/>
            <w:vAlign w:val="center"/>
            <w:hideMark/>
          </w:tcPr>
          <w:p w14:paraId="6044C4D4" w14:textId="765409FC" w:rsidR="00746E9F" w:rsidRPr="00725C1B" w:rsidRDefault="008B153C" w:rsidP="00ED6579">
            <w:pPr>
              <w:rPr>
                <w:color w:val="000000"/>
                <w:sz w:val="20"/>
                <w:lang w:eastAsia="fr-FR"/>
              </w:rPr>
            </w:pPr>
            <w:r w:rsidRPr="00725C1B">
              <w:rPr>
                <w:color w:val="000000"/>
                <w:sz w:val="20"/>
                <w:lang w:eastAsia="fr-FR"/>
              </w:rPr>
              <w:t>Institut international</w:t>
            </w:r>
            <w:r w:rsidR="00746E9F" w:rsidRPr="00725C1B">
              <w:rPr>
                <w:color w:val="000000"/>
                <w:sz w:val="20"/>
                <w:lang w:eastAsia="fr-FR"/>
              </w:rPr>
              <w:t xml:space="preserve"> de recherche sur les cultures tropicales en zones semi-arides</w:t>
            </w:r>
          </w:p>
        </w:tc>
      </w:tr>
      <w:tr w:rsidR="00746E9F" w:rsidRPr="00120966" w14:paraId="66EE54C0" w14:textId="77777777" w:rsidTr="006F5058">
        <w:trPr>
          <w:trHeight w:val="330"/>
        </w:trPr>
        <w:tc>
          <w:tcPr>
            <w:tcW w:w="1600" w:type="dxa"/>
            <w:tcBorders>
              <w:top w:val="nil"/>
              <w:left w:val="nil"/>
              <w:bottom w:val="nil"/>
              <w:right w:val="nil"/>
            </w:tcBorders>
            <w:shd w:val="clear" w:color="auto" w:fill="auto"/>
            <w:noWrap/>
            <w:vAlign w:val="center"/>
            <w:hideMark/>
          </w:tcPr>
          <w:p w14:paraId="327756FD" w14:textId="77777777" w:rsidR="00746E9F" w:rsidRPr="00725C1B" w:rsidRDefault="00746E9F" w:rsidP="00ED6579">
            <w:pPr>
              <w:jc w:val="both"/>
              <w:rPr>
                <w:b/>
                <w:bCs/>
                <w:color w:val="000000"/>
                <w:sz w:val="20"/>
                <w:lang w:eastAsia="fr-FR"/>
              </w:rPr>
            </w:pPr>
            <w:r w:rsidRPr="00725C1B">
              <w:rPr>
                <w:b/>
                <w:bCs/>
                <w:color w:val="000000"/>
                <w:sz w:val="20"/>
                <w:lang w:val="en-US" w:eastAsia="fr-FR"/>
              </w:rPr>
              <w:t>LANSPEX</w:t>
            </w:r>
          </w:p>
        </w:tc>
        <w:tc>
          <w:tcPr>
            <w:tcW w:w="7161" w:type="dxa"/>
            <w:tcBorders>
              <w:top w:val="nil"/>
              <w:left w:val="nil"/>
              <w:bottom w:val="nil"/>
              <w:right w:val="nil"/>
            </w:tcBorders>
            <w:shd w:val="clear" w:color="auto" w:fill="auto"/>
            <w:noWrap/>
            <w:vAlign w:val="center"/>
            <w:hideMark/>
          </w:tcPr>
          <w:p w14:paraId="2750EF05" w14:textId="77777777" w:rsidR="00746E9F" w:rsidRPr="00725C1B" w:rsidRDefault="00746E9F" w:rsidP="00ED6579">
            <w:pPr>
              <w:rPr>
                <w:color w:val="000000"/>
                <w:sz w:val="20"/>
                <w:lang w:eastAsia="fr-FR"/>
              </w:rPr>
            </w:pPr>
            <w:r w:rsidRPr="00725C1B">
              <w:rPr>
                <w:color w:val="000000"/>
                <w:sz w:val="20"/>
                <w:lang w:eastAsia="fr-FR"/>
              </w:rPr>
              <w:t xml:space="preserve">Laboratoire National en Santé Publique et d’Expertise </w:t>
            </w:r>
          </w:p>
        </w:tc>
      </w:tr>
      <w:tr w:rsidR="00746E9F" w:rsidRPr="00120966" w14:paraId="7018AA32" w14:textId="77777777" w:rsidTr="006F5058">
        <w:trPr>
          <w:trHeight w:val="330"/>
        </w:trPr>
        <w:tc>
          <w:tcPr>
            <w:tcW w:w="1600" w:type="dxa"/>
            <w:tcBorders>
              <w:top w:val="nil"/>
              <w:left w:val="nil"/>
              <w:bottom w:val="nil"/>
              <w:right w:val="nil"/>
            </w:tcBorders>
            <w:shd w:val="clear" w:color="auto" w:fill="auto"/>
            <w:noWrap/>
            <w:vAlign w:val="center"/>
            <w:hideMark/>
          </w:tcPr>
          <w:p w14:paraId="603643F5" w14:textId="77777777" w:rsidR="00746E9F" w:rsidRPr="00725C1B" w:rsidRDefault="00746E9F" w:rsidP="00ED6579">
            <w:pPr>
              <w:jc w:val="both"/>
              <w:rPr>
                <w:b/>
                <w:bCs/>
                <w:color w:val="000000"/>
                <w:sz w:val="20"/>
                <w:lang w:eastAsia="fr-FR"/>
              </w:rPr>
            </w:pPr>
            <w:r w:rsidRPr="00725C1B">
              <w:rPr>
                <w:b/>
                <w:bCs/>
                <w:color w:val="000000"/>
                <w:sz w:val="20"/>
                <w:lang w:val="fr-BE" w:eastAsia="fr-FR"/>
              </w:rPr>
              <w:t>LMR</w:t>
            </w:r>
          </w:p>
        </w:tc>
        <w:tc>
          <w:tcPr>
            <w:tcW w:w="7161" w:type="dxa"/>
            <w:tcBorders>
              <w:top w:val="nil"/>
              <w:left w:val="nil"/>
              <w:bottom w:val="nil"/>
              <w:right w:val="nil"/>
            </w:tcBorders>
            <w:shd w:val="clear" w:color="auto" w:fill="auto"/>
            <w:noWrap/>
            <w:vAlign w:val="center"/>
            <w:hideMark/>
          </w:tcPr>
          <w:p w14:paraId="1CD9F1A9" w14:textId="77777777" w:rsidR="00746E9F" w:rsidRPr="00725C1B" w:rsidRDefault="00746E9F" w:rsidP="00ED6579">
            <w:pPr>
              <w:rPr>
                <w:color w:val="000000"/>
                <w:sz w:val="20"/>
                <w:lang w:eastAsia="fr-FR"/>
              </w:rPr>
            </w:pPr>
            <w:r w:rsidRPr="00725C1B">
              <w:rPr>
                <w:color w:val="000000"/>
                <w:sz w:val="20"/>
                <w:lang w:eastAsia="fr-FR"/>
              </w:rPr>
              <w:t>Limites Maximales de Résidus</w:t>
            </w:r>
          </w:p>
        </w:tc>
      </w:tr>
      <w:tr w:rsidR="00746E9F" w:rsidRPr="00120966" w14:paraId="65D0B374" w14:textId="77777777" w:rsidTr="006F5058">
        <w:trPr>
          <w:trHeight w:val="330"/>
        </w:trPr>
        <w:tc>
          <w:tcPr>
            <w:tcW w:w="1600" w:type="dxa"/>
            <w:tcBorders>
              <w:top w:val="nil"/>
              <w:left w:val="nil"/>
              <w:bottom w:val="nil"/>
              <w:right w:val="nil"/>
            </w:tcBorders>
            <w:shd w:val="clear" w:color="auto" w:fill="auto"/>
            <w:noWrap/>
            <w:vAlign w:val="center"/>
            <w:hideMark/>
          </w:tcPr>
          <w:p w14:paraId="7D463D24" w14:textId="77777777" w:rsidR="00746E9F" w:rsidRPr="00725C1B" w:rsidRDefault="00746E9F" w:rsidP="00ED6579">
            <w:pPr>
              <w:jc w:val="both"/>
              <w:rPr>
                <w:b/>
                <w:bCs/>
                <w:color w:val="000000"/>
                <w:sz w:val="20"/>
                <w:lang w:eastAsia="fr-FR"/>
              </w:rPr>
            </w:pPr>
            <w:r w:rsidRPr="00725C1B">
              <w:rPr>
                <w:b/>
                <w:bCs/>
                <w:color w:val="000000"/>
                <w:sz w:val="20"/>
                <w:lang w:val="fr-BE" w:eastAsia="fr-FR"/>
              </w:rPr>
              <w:t>ME/SU/DD</w:t>
            </w:r>
          </w:p>
        </w:tc>
        <w:tc>
          <w:tcPr>
            <w:tcW w:w="7161" w:type="dxa"/>
            <w:tcBorders>
              <w:top w:val="nil"/>
              <w:left w:val="nil"/>
              <w:bottom w:val="nil"/>
              <w:right w:val="nil"/>
            </w:tcBorders>
            <w:shd w:val="clear" w:color="auto" w:fill="auto"/>
            <w:noWrap/>
            <w:vAlign w:val="center"/>
            <w:hideMark/>
          </w:tcPr>
          <w:p w14:paraId="0AA48D63" w14:textId="77777777" w:rsidR="00746E9F" w:rsidRPr="00725C1B" w:rsidRDefault="00746E9F" w:rsidP="00ED6579">
            <w:pPr>
              <w:rPr>
                <w:color w:val="000000"/>
                <w:sz w:val="20"/>
                <w:lang w:eastAsia="fr-FR"/>
              </w:rPr>
            </w:pPr>
            <w:r w:rsidRPr="00725C1B">
              <w:rPr>
                <w:color w:val="000000"/>
                <w:sz w:val="20"/>
                <w:lang w:eastAsia="fr-FR"/>
              </w:rPr>
              <w:t>Ministère de l’Environnement, de la Salubrité Urbaine et du Développement Durable</w:t>
            </w:r>
          </w:p>
        </w:tc>
      </w:tr>
      <w:tr w:rsidR="00746E9F" w:rsidRPr="00120966" w14:paraId="3854AE55" w14:textId="77777777" w:rsidTr="006F5058">
        <w:trPr>
          <w:trHeight w:val="330"/>
        </w:trPr>
        <w:tc>
          <w:tcPr>
            <w:tcW w:w="1600" w:type="dxa"/>
            <w:tcBorders>
              <w:top w:val="nil"/>
              <w:left w:val="nil"/>
              <w:bottom w:val="nil"/>
              <w:right w:val="nil"/>
            </w:tcBorders>
            <w:shd w:val="clear" w:color="auto" w:fill="auto"/>
            <w:noWrap/>
            <w:vAlign w:val="center"/>
            <w:hideMark/>
          </w:tcPr>
          <w:p w14:paraId="12815497" w14:textId="77777777" w:rsidR="00746E9F" w:rsidRPr="00725C1B" w:rsidRDefault="00746E9F" w:rsidP="00ED6579">
            <w:pPr>
              <w:jc w:val="both"/>
              <w:rPr>
                <w:b/>
                <w:bCs/>
                <w:color w:val="000000"/>
                <w:sz w:val="20"/>
                <w:lang w:val="en-US" w:eastAsia="fr-FR"/>
              </w:rPr>
            </w:pPr>
            <w:r w:rsidRPr="00725C1B">
              <w:rPr>
                <w:b/>
                <w:bCs/>
                <w:color w:val="000000"/>
                <w:sz w:val="20"/>
                <w:lang w:val="en-US" w:eastAsia="fr-FR"/>
              </w:rPr>
              <w:t>MPME</w:t>
            </w:r>
          </w:p>
          <w:p w14:paraId="0696EA78" w14:textId="77777777" w:rsidR="00746E9F" w:rsidRPr="00725C1B" w:rsidRDefault="00746E9F" w:rsidP="00ED6579">
            <w:pPr>
              <w:jc w:val="both"/>
              <w:rPr>
                <w:b/>
                <w:bCs/>
                <w:color w:val="000000"/>
                <w:sz w:val="20"/>
                <w:lang w:eastAsia="fr-FR"/>
              </w:rPr>
            </w:pPr>
            <w:r w:rsidRPr="00725C1B">
              <w:rPr>
                <w:b/>
                <w:bCs/>
                <w:color w:val="000000"/>
                <w:sz w:val="20"/>
                <w:lang w:val="en-US" w:eastAsia="fr-FR"/>
              </w:rPr>
              <w:t>NES</w:t>
            </w:r>
          </w:p>
        </w:tc>
        <w:tc>
          <w:tcPr>
            <w:tcW w:w="7161" w:type="dxa"/>
            <w:tcBorders>
              <w:top w:val="nil"/>
              <w:left w:val="nil"/>
              <w:bottom w:val="nil"/>
              <w:right w:val="nil"/>
            </w:tcBorders>
            <w:shd w:val="clear" w:color="auto" w:fill="auto"/>
            <w:noWrap/>
            <w:vAlign w:val="center"/>
            <w:hideMark/>
          </w:tcPr>
          <w:p w14:paraId="66ADA740" w14:textId="77777777" w:rsidR="00746E9F" w:rsidRPr="00725C1B" w:rsidRDefault="00746E9F" w:rsidP="00ED6579">
            <w:pPr>
              <w:rPr>
                <w:color w:val="000000"/>
                <w:sz w:val="20"/>
                <w:lang w:eastAsia="fr-FR"/>
              </w:rPr>
            </w:pPr>
            <w:r w:rsidRPr="00725C1B">
              <w:rPr>
                <w:color w:val="000000"/>
                <w:sz w:val="20"/>
                <w:lang w:eastAsia="fr-FR"/>
              </w:rPr>
              <w:t>Micro- Petites et Moyennes Entreprises</w:t>
            </w:r>
          </w:p>
          <w:p w14:paraId="2EF64227" w14:textId="77777777" w:rsidR="00746E9F" w:rsidRPr="00725C1B" w:rsidRDefault="00746E9F" w:rsidP="00ED6579">
            <w:pPr>
              <w:rPr>
                <w:color w:val="000000"/>
                <w:sz w:val="20"/>
                <w:lang w:eastAsia="fr-FR"/>
              </w:rPr>
            </w:pPr>
            <w:r w:rsidRPr="00725C1B">
              <w:rPr>
                <w:w w:val="105"/>
                <w:sz w:val="20"/>
              </w:rPr>
              <w:t>Normes Environnementales et Sociales</w:t>
            </w:r>
          </w:p>
        </w:tc>
      </w:tr>
      <w:tr w:rsidR="00746E9F" w:rsidRPr="00120966" w14:paraId="5A19DDEC" w14:textId="77777777" w:rsidTr="006F5058">
        <w:trPr>
          <w:trHeight w:val="330"/>
        </w:trPr>
        <w:tc>
          <w:tcPr>
            <w:tcW w:w="1600" w:type="dxa"/>
            <w:tcBorders>
              <w:top w:val="nil"/>
              <w:left w:val="nil"/>
              <w:bottom w:val="nil"/>
              <w:right w:val="nil"/>
            </w:tcBorders>
            <w:shd w:val="clear" w:color="auto" w:fill="auto"/>
            <w:noWrap/>
            <w:vAlign w:val="center"/>
            <w:hideMark/>
          </w:tcPr>
          <w:p w14:paraId="23B0B664" w14:textId="77777777" w:rsidR="00746E9F" w:rsidRPr="00725C1B" w:rsidRDefault="00746E9F" w:rsidP="00ED6579">
            <w:pPr>
              <w:jc w:val="both"/>
              <w:rPr>
                <w:b/>
                <w:bCs/>
                <w:color w:val="000000"/>
                <w:sz w:val="20"/>
                <w:lang w:eastAsia="fr-FR"/>
              </w:rPr>
            </w:pPr>
            <w:r w:rsidRPr="00725C1B">
              <w:rPr>
                <w:b/>
                <w:bCs/>
                <w:color w:val="000000"/>
                <w:sz w:val="20"/>
                <w:lang w:eastAsia="fr-FR"/>
              </w:rPr>
              <w:t>ONAHA</w:t>
            </w:r>
          </w:p>
        </w:tc>
        <w:tc>
          <w:tcPr>
            <w:tcW w:w="7161" w:type="dxa"/>
            <w:tcBorders>
              <w:top w:val="nil"/>
              <w:left w:val="nil"/>
              <w:bottom w:val="nil"/>
              <w:right w:val="nil"/>
            </w:tcBorders>
            <w:shd w:val="clear" w:color="auto" w:fill="auto"/>
            <w:noWrap/>
            <w:vAlign w:val="center"/>
            <w:hideMark/>
          </w:tcPr>
          <w:p w14:paraId="4D51E70E" w14:textId="77777777" w:rsidR="00746E9F" w:rsidRPr="00725C1B" w:rsidRDefault="00746E9F" w:rsidP="00ED6579">
            <w:pPr>
              <w:rPr>
                <w:color w:val="000000"/>
                <w:sz w:val="20"/>
                <w:lang w:eastAsia="fr-FR"/>
              </w:rPr>
            </w:pPr>
            <w:r w:rsidRPr="00725C1B">
              <w:rPr>
                <w:color w:val="000000"/>
                <w:sz w:val="20"/>
                <w:lang w:eastAsia="fr-FR"/>
              </w:rPr>
              <w:t>Office National des Aménagements Hydro-Agricoles</w:t>
            </w:r>
          </w:p>
        </w:tc>
      </w:tr>
      <w:tr w:rsidR="00746E9F" w:rsidRPr="00120966" w14:paraId="5466B93A" w14:textId="77777777" w:rsidTr="006F5058">
        <w:trPr>
          <w:trHeight w:val="330"/>
        </w:trPr>
        <w:tc>
          <w:tcPr>
            <w:tcW w:w="1600" w:type="dxa"/>
            <w:tcBorders>
              <w:top w:val="nil"/>
              <w:left w:val="nil"/>
              <w:bottom w:val="nil"/>
              <w:right w:val="nil"/>
            </w:tcBorders>
            <w:shd w:val="clear" w:color="auto" w:fill="auto"/>
            <w:noWrap/>
            <w:vAlign w:val="center"/>
            <w:hideMark/>
          </w:tcPr>
          <w:p w14:paraId="2D639EC5" w14:textId="77777777" w:rsidR="00746E9F" w:rsidRPr="00725C1B" w:rsidRDefault="00746E9F" w:rsidP="00ED6579">
            <w:pPr>
              <w:jc w:val="both"/>
              <w:rPr>
                <w:b/>
                <w:bCs/>
                <w:color w:val="000000"/>
                <w:sz w:val="20"/>
                <w:lang w:eastAsia="fr-FR"/>
              </w:rPr>
            </w:pPr>
            <w:r w:rsidRPr="00725C1B">
              <w:rPr>
                <w:b/>
                <w:bCs/>
                <w:color w:val="000000"/>
                <w:sz w:val="20"/>
                <w:lang w:val="en-US" w:eastAsia="fr-FR"/>
              </w:rPr>
              <w:t>ONG</w:t>
            </w:r>
          </w:p>
        </w:tc>
        <w:tc>
          <w:tcPr>
            <w:tcW w:w="7161" w:type="dxa"/>
            <w:tcBorders>
              <w:top w:val="nil"/>
              <w:left w:val="nil"/>
              <w:bottom w:val="nil"/>
              <w:right w:val="nil"/>
            </w:tcBorders>
            <w:shd w:val="clear" w:color="auto" w:fill="auto"/>
            <w:noWrap/>
            <w:vAlign w:val="center"/>
            <w:hideMark/>
          </w:tcPr>
          <w:p w14:paraId="61CEC4F4" w14:textId="77777777" w:rsidR="00746E9F" w:rsidRPr="00725C1B" w:rsidRDefault="00746E9F" w:rsidP="00ED6579">
            <w:pPr>
              <w:rPr>
                <w:color w:val="000000"/>
                <w:sz w:val="20"/>
                <w:lang w:eastAsia="fr-FR"/>
              </w:rPr>
            </w:pPr>
            <w:r w:rsidRPr="00725C1B">
              <w:rPr>
                <w:color w:val="000000"/>
                <w:sz w:val="20"/>
                <w:lang w:eastAsia="fr-FR"/>
              </w:rPr>
              <w:t>Organisation Non Gouvernementale</w:t>
            </w:r>
          </w:p>
        </w:tc>
      </w:tr>
      <w:tr w:rsidR="00746E9F" w:rsidRPr="00120966" w14:paraId="45F44E7A" w14:textId="77777777" w:rsidTr="006F5058">
        <w:trPr>
          <w:trHeight w:val="330"/>
        </w:trPr>
        <w:tc>
          <w:tcPr>
            <w:tcW w:w="1600" w:type="dxa"/>
            <w:tcBorders>
              <w:top w:val="nil"/>
              <w:left w:val="nil"/>
              <w:bottom w:val="nil"/>
              <w:right w:val="nil"/>
            </w:tcBorders>
            <w:shd w:val="clear" w:color="auto" w:fill="auto"/>
            <w:noWrap/>
            <w:vAlign w:val="center"/>
            <w:hideMark/>
          </w:tcPr>
          <w:p w14:paraId="4A5E756A" w14:textId="0D398B35" w:rsidR="00746E9F" w:rsidRPr="00725C1B" w:rsidRDefault="00746E9F" w:rsidP="008B153C">
            <w:pPr>
              <w:jc w:val="both"/>
              <w:rPr>
                <w:b/>
                <w:bCs/>
                <w:color w:val="000000"/>
                <w:sz w:val="20"/>
                <w:lang w:val="en-US" w:eastAsia="fr-FR"/>
              </w:rPr>
            </w:pPr>
            <w:r w:rsidRPr="00725C1B">
              <w:rPr>
                <w:b/>
                <w:bCs/>
                <w:color w:val="000000"/>
                <w:sz w:val="20"/>
                <w:lang w:val="en-US" w:eastAsia="fr-FR"/>
              </w:rPr>
              <w:t>OP</w:t>
            </w:r>
          </w:p>
        </w:tc>
        <w:tc>
          <w:tcPr>
            <w:tcW w:w="7161" w:type="dxa"/>
            <w:tcBorders>
              <w:top w:val="nil"/>
              <w:left w:val="nil"/>
              <w:bottom w:val="nil"/>
              <w:right w:val="nil"/>
            </w:tcBorders>
            <w:shd w:val="clear" w:color="auto" w:fill="auto"/>
            <w:noWrap/>
            <w:vAlign w:val="center"/>
            <w:hideMark/>
          </w:tcPr>
          <w:p w14:paraId="250B84D9" w14:textId="1318A244" w:rsidR="00983CDA" w:rsidRPr="00725C1B" w:rsidRDefault="00746E9F" w:rsidP="008B153C">
            <w:pPr>
              <w:rPr>
                <w:color w:val="000000"/>
                <w:sz w:val="20"/>
                <w:lang w:eastAsia="fr-FR"/>
              </w:rPr>
            </w:pPr>
            <w:r w:rsidRPr="00725C1B">
              <w:rPr>
                <w:color w:val="000000"/>
                <w:sz w:val="20"/>
                <w:lang w:eastAsia="fr-FR"/>
              </w:rPr>
              <w:t>Organisation de producteurs</w:t>
            </w:r>
          </w:p>
        </w:tc>
      </w:tr>
      <w:tr w:rsidR="008B153C" w:rsidRPr="00120966" w14:paraId="42B67579" w14:textId="77777777" w:rsidTr="006F5058">
        <w:trPr>
          <w:trHeight w:val="330"/>
        </w:trPr>
        <w:tc>
          <w:tcPr>
            <w:tcW w:w="1600" w:type="dxa"/>
            <w:tcBorders>
              <w:top w:val="nil"/>
              <w:left w:val="nil"/>
              <w:bottom w:val="nil"/>
              <w:right w:val="nil"/>
            </w:tcBorders>
            <w:shd w:val="clear" w:color="auto" w:fill="auto"/>
            <w:noWrap/>
            <w:vAlign w:val="center"/>
          </w:tcPr>
          <w:p w14:paraId="0A85329E" w14:textId="45644628" w:rsidR="008B153C" w:rsidRPr="00725C1B" w:rsidRDefault="008B153C" w:rsidP="00ED6579">
            <w:pPr>
              <w:jc w:val="both"/>
              <w:rPr>
                <w:b/>
                <w:bCs/>
                <w:color w:val="000000"/>
                <w:sz w:val="20"/>
                <w:lang w:val="en-US" w:eastAsia="fr-FR"/>
              </w:rPr>
            </w:pPr>
            <w:r w:rsidRPr="00725C1B">
              <w:rPr>
                <w:b/>
                <w:bCs/>
                <w:color w:val="000000"/>
                <w:sz w:val="20"/>
                <w:lang w:val="en-US" w:eastAsia="fr-FR"/>
              </w:rPr>
              <w:t>PCP </w:t>
            </w:r>
          </w:p>
        </w:tc>
        <w:tc>
          <w:tcPr>
            <w:tcW w:w="7161" w:type="dxa"/>
            <w:tcBorders>
              <w:top w:val="nil"/>
              <w:left w:val="nil"/>
              <w:bottom w:val="nil"/>
              <w:right w:val="nil"/>
            </w:tcBorders>
            <w:shd w:val="clear" w:color="auto" w:fill="auto"/>
            <w:noWrap/>
            <w:vAlign w:val="center"/>
          </w:tcPr>
          <w:p w14:paraId="32F3815C" w14:textId="42F8AA25" w:rsidR="008B153C" w:rsidRPr="00725C1B" w:rsidRDefault="008B153C" w:rsidP="00ED6579">
            <w:pPr>
              <w:rPr>
                <w:color w:val="000000"/>
                <w:sz w:val="20"/>
                <w:lang w:eastAsia="fr-FR"/>
              </w:rPr>
            </w:pPr>
            <w:r w:rsidRPr="00725C1B">
              <w:rPr>
                <w:spacing w:val="-3"/>
                <w:w w:val="105"/>
                <w:sz w:val="20"/>
              </w:rPr>
              <w:t>Poste de Contrôle Phytosanitaire</w:t>
            </w:r>
          </w:p>
        </w:tc>
      </w:tr>
      <w:tr w:rsidR="00746E9F" w:rsidRPr="00120966" w14:paraId="13CC2B7B" w14:textId="77777777" w:rsidTr="006F5058">
        <w:trPr>
          <w:trHeight w:val="330"/>
        </w:trPr>
        <w:tc>
          <w:tcPr>
            <w:tcW w:w="1600" w:type="dxa"/>
            <w:tcBorders>
              <w:top w:val="nil"/>
              <w:left w:val="nil"/>
              <w:bottom w:val="nil"/>
              <w:right w:val="nil"/>
            </w:tcBorders>
            <w:shd w:val="clear" w:color="auto" w:fill="auto"/>
            <w:noWrap/>
            <w:vAlign w:val="center"/>
            <w:hideMark/>
          </w:tcPr>
          <w:p w14:paraId="48736966" w14:textId="110FEF5A" w:rsidR="00746E9F" w:rsidRPr="00725C1B" w:rsidRDefault="00746E9F" w:rsidP="00ED6579">
            <w:pPr>
              <w:jc w:val="both"/>
              <w:rPr>
                <w:b/>
                <w:bCs/>
                <w:color w:val="000000"/>
                <w:sz w:val="20"/>
                <w:lang w:val="en-US" w:eastAsia="fr-FR"/>
              </w:rPr>
            </w:pPr>
            <w:r w:rsidRPr="00725C1B">
              <w:rPr>
                <w:b/>
                <w:bCs/>
                <w:color w:val="000000"/>
                <w:sz w:val="20"/>
                <w:lang w:val="en-US" w:eastAsia="fr-FR"/>
              </w:rPr>
              <w:t>GES</w:t>
            </w:r>
          </w:p>
          <w:p w14:paraId="0E9F480C" w14:textId="77777777" w:rsidR="00F73A3F" w:rsidRPr="00725C1B" w:rsidRDefault="00F73A3F" w:rsidP="00ED6579">
            <w:pPr>
              <w:jc w:val="both"/>
              <w:rPr>
                <w:b/>
                <w:bCs/>
                <w:color w:val="000000"/>
                <w:sz w:val="20"/>
                <w:lang w:eastAsia="fr-FR"/>
              </w:rPr>
            </w:pPr>
            <w:r w:rsidRPr="00725C1B">
              <w:rPr>
                <w:b/>
                <w:bCs/>
                <w:color w:val="000000"/>
                <w:sz w:val="20"/>
                <w:lang w:val="en-US" w:eastAsia="fr-FR"/>
              </w:rPr>
              <w:t>PGIP</w:t>
            </w:r>
          </w:p>
        </w:tc>
        <w:tc>
          <w:tcPr>
            <w:tcW w:w="7161" w:type="dxa"/>
            <w:tcBorders>
              <w:top w:val="nil"/>
              <w:left w:val="nil"/>
              <w:bottom w:val="nil"/>
              <w:right w:val="nil"/>
            </w:tcBorders>
            <w:shd w:val="clear" w:color="auto" w:fill="auto"/>
            <w:noWrap/>
            <w:vAlign w:val="center"/>
            <w:hideMark/>
          </w:tcPr>
          <w:p w14:paraId="0F9BAD9C" w14:textId="77777777" w:rsidR="00F73A3F" w:rsidRPr="00725C1B" w:rsidRDefault="00746E9F" w:rsidP="00ED6579">
            <w:pPr>
              <w:rPr>
                <w:color w:val="000000"/>
                <w:sz w:val="20"/>
                <w:lang w:eastAsia="fr-FR"/>
              </w:rPr>
            </w:pPr>
            <w:r w:rsidRPr="00725C1B">
              <w:rPr>
                <w:color w:val="000000"/>
                <w:sz w:val="20"/>
                <w:lang w:eastAsia="fr-FR"/>
              </w:rPr>
              <w:t>Plan de Gestion Environnementale et Sociale</w:t>
            </w:r>
          </w:p>
          <w:p w14:paraId="625FE474" w14:textId="77777777" w:rsidR="00F73A3F" w:rsidRPr="00725C1B" w:rsidRDefault="00F73A3F" w:rsidP="00ED6579">
            <w:pPr>
              <w:rPr>
                <w:color w:val="000000"/>
                <w:sz w:val="20"/>
                <w:lang w:eastAsia="fr-FR"/>
              </w:rPr>
            </w:pPr>
            <w:r w:rsidRPr="00725C1B">
              <w:rPr>
                <w:color w:val="000000"/>
                <w:sz w:val="20"/>
                <w:lang w:eastAsia="fr-FR"/>
              </w:rPr>
              <w:t>Projet de Gestion Intégrée du Paysage</w:t>
            </w:r>
          </w:p>
        </w:tc>
      </w:tr>
      <w:tr w:rsidR="00746E9F" w:rsidRPr="00120966" w14:paraId="4FED9DEB" w14:textId="77777777" w:rsidTr="006F5058">
        <w:trPr>
          <w:trHeight w:val="330"/>
        </w:trPr>
        <w:tc>
          <w:tcPr>
            <w:tcW w:w="1600" w:type="dxa"/>
            <w:tcBorders>
              <w:top w:val="nil"/>
              <w:left w:val="nil"/>
              <w:bottom w:val="nil"/>
              <w:right w:val="nil"/>
            </w:tcBorders>
            <w:shd w:val="clear" w:color="auto" w:fill="auto"/>
            <w:noWrap/>
            <w:vAlign w:val="center"/>
            <w:hideMark/>
          </w:tcPr>
          <w:p w14:paraId="1AACD265" w14:textId="77777777" w:rsidR="00746E9F" w:rsidRPr="00725C1B" w:rsidRDefault="00746E9F" w:rsidP="00ED6579">
            <w:pPr>
              <w:jc w:val="both"/>
              <w:rPr>
                <w:b/>
                <w:bCs/>
                <w:color w:val="000000"/>
                <w:sz w:val="20"/>
                <w:lang w:eastAsia="fr-FR"/>
              </w:rPr>
            </w:pPr>
            <w:r w:rsidRPr="00725C1B">
              <w:rPr>
                <w:b/>
                <w:bCs/>
                <w:color w:val="000000"/>
                <w:sz w:val="20"/>
                <w:lang w:eastAsia="fr-FR"/>
              </w:rPr>
              <w:t>PGPP</w:t>
            </w:r>
          </w:p>
        </w:tc>
        <w:tc>
          <w:tcPr>
            <w:tcW w:w="7161" w:type="dxa"/>
            <w:tcBorders>
              <w:top w:val="nil"/>
              <w:left w:val="nil"/>
              <w:bottom w:val="nil"/>
              <w:right w:val="nil"/>
            </w:tcBorders>
            <w:shd w:val="clear" w:color="auto" w:fill="auto"/>
            <w:noWrap/>
            <w:vAlign w:val="center"/>
            <w:hideMark/>
          </w:tcPr>
          <w:p w14:paraId="731035D2" w14:textId="77777777" w:rsidR="00746E9F" w:rsidRPr="00725C1B" w:rsidRDefault="00746E9F" w:rsidP="00ED6579">
            <w:pPr>
              <w:rPr>
                <w:color w:val="000000"/>
                <w:sz w:val="20"/>
                <w:lang w:eastAsia="fr-FR"/>
              </w:rPr>
            </w:pPr>
            <w:r w:rsidRPr="00725C1B">
              <w:rPr>
                <w:color w:val="000000"/>
                <w:sz w:val="20"/>
                <w:lang w:eastAsia="fr-FR"/>
              </w:rPr>
              <w:t>Plan de Gestion de Pestes et Pesticides</w:t>
            </w:r>
          </w:p>
        </w:tc>
      </w:tr>
      <w:tr w:rsidR="00746E9F" w:rsidRPr="00120966" w14:paraId="1A296A56" w14:textId="77777777" w:rsidTr="006F5058">
        <w:trPr>
          <w:trHeight w:val="330"/>
        </w:trPr>
        <w:tc>
          <w:tcPr>
            <w:tcW w:w="1600" w:type="dxa"/>
            <w:tcBorders>
              <w:top w:val="nil"/>
              <w:left w:val="nil"/>
              <w:bottom w:val="nil"/>
              <w:right w:val="nil"/>
            </w:tcBorders>
            <w:shd w:val="clear" w:color="auto" w:fill="auto"/>
            <w:noWrap/>
            <w:vAlign w:val="center"/>
            <w:hideMark/>
          </w:tcPr>
          <w:p w14:paraId="69D0181C" w14:textId="77777777" w:rsidR="00746E9F" w:rsidRPr="00725C1B" w:rsidRDefault="00746E9F" w:rsidP="00ED6579">
            <w:pPr>
              <w:jc w:val="both"/>
              <w:rPr>
                <w:b/>
                <w:bCs/>
                <w:color w:val="000000"/>
                <w:sz w:val="20"/>
                <w:lang w:eastAsia="fr-FR"/>
              </w:rPr>
            </w:pPr>
            <w:r w:rsidRPr="00725C1B">
              <w:rPr>
                <w:b/>
                <w:bCs/>
                <w:color w:val="000000"/>
                <w:sz w:val="20"/>
                <w:lang w:eastAsia="fr-FR"/>
              </w:rPr>
              <w:t>PME</w:t>
            </w:r>
          </w:p>
        </w:tc>
        <w:tc>
          <w:tcPr>
            <w:tcW w:w="7161" w:type="dxa"/>
            <w:tcBorders>
              <w:top w:val="nil"/>
              <w:left w:val="nil"/>
              <w:bottom w:val="nil"/>
              <w:right w:val="nil"/>
            </w:tcBorders>
            <w:shd w:val="clear" w:color="auto" w:fill="auto"/>
            <w:noWrap/>
            <w:vAlign w:val="center"/>
            <w:hideMark/>
          </w:tcPr>
          <w:p w14:paraId="6F39DEE8" w14:textId="77777777" w:rsidR="00746E9F" w:rsidRPr="00725C1B" w:rsidRDefault="00746E9F" w:rsidP="00ED6579">
            <w:pPr>
              <w:rPr>
                <w:color w:val="000000"/>
                <w:sz w:val="20"/>
                <w:lang w:eastAsia="fr-FR"/>
              </w:rPr>
            </w:pPr>
            <w:r w:rsidRPr="00725C1B">
              <w:rPr>
                <w:color w:val="000000"/>
                <w:sz w:val="20"/>
                <w:lang w:eastAsia="fr-FR"/>
              </w:rPr>
              <w:t>Petites et Moyennes Entreprises</w:t>
            </w:r>
          </w:p>
        </w:tc>
      </w:tr>
      <w:tr w:rsidR="00746E9F" w:rsidRPr="00120966" w14:paraId="300EF982" w14:textId="77777777" w:rsidTr="006F5058">
        <w:trPr>
          <w:trHeight w:val="330"/>
        </w:trPr>
        <w:tc>
          <w:tcPr>
            <w:tcW w:w="1600" w:type="dxa"/>
            <w:tcBorders>
              <w:top w:val="nil"/>
              <w:left w:val="nil"/>
              <w:bottom w:val="nil"/>
              <w:right w:val="nil"/>
            </w:tcBorders>
            <w:shd w:val="clear" w:color="auto" w:fill="auto"/>
            <w:noWrap/>
            <w:vAlign w:val="center"/>
            <w:hideMark/>
          </w:tcPr>
          <w:p w14:paraId="41E1290D" w14:textId="77777777" w:rsidR="00746E9F" w:rsidRPr="00725C1B" w:rsidRDefault="00746E9F" w:rsidP="00ED6579">
            <w:pPr>
              <w:jc w:val="both"/>
              <w:rPr>
                <w:b/>
                <w:bCs/>
                <w:color w:val="000000"/>
                <w:sz w:val="20"/>
                <w:lang w:eastAsia="fr-FR"/>
              </w:rPr>
            </w:pPr>
            <w:r w:rsidRPr="00725C1B">
              <w:rPr>
                <w:b/>
                <w:bCs/>
                <w:color w:val="000000"/>
                <w:sz w:val="20"/>
                <w:lang w:eastAsia="fr-FR"/>
              </w:rPr>
              <w:t>POP</w:t>
            </w:r>
          </w:p>
        </w:tc>
        <w:tc>
          <w:tcPr>
            <w:tcW w:w="7161" w:type="dxa"/>
            <w:tcBorders>
              <w:top w:val="nil"/>
              <w:left w:val="nil"/>
              <w:bottom w:val="nil"/>
              <w:right w:val="nil"/>
            </w:tcBorders>
            <w:shd w:val="clear" w:color="auto" w:fill="auto"/>
            <w:noWrap/>
            <w:vAlign w:val="center"/>
            <w:hideMark/>
          </w:tcPr>
          <w:p w14:paraId="75F0C052" w14:textId="77777777" w:rsidR="00746E9F" w:rsidRPr="00725C1B" w:rsidRDefault="00746E9F" w:rsidP="00ED6579">
            <w:pPr>
              <w:rPr>
                <w:color w:val="000000"/>
                <w:sz w:val="20"/>
                <w:lang w:eastAsia="fr-FR"/>
              </w:rPr>
            </w:pPr>
            <w:r w:rsidRPr="00725C1B">
              <w:rPr>
                <w:color w:val="000000"/>
                <w:sz w:val="20"/>
                <w:lang w:eastAsia="fr-FR"/>
              </w:rPr>
              <w:t>Polluants Organiques Persistants</w:t>
            </w:r>
          </w:p>
        </w:tc>
      </w:tr>
      <w:tr w:rsidR="00746E9F" w:rsidRPr="00120966" w14:paraId="43525AD8" w14:textId="77777777" w:rsidTr="006F5058">
        <w:trPr>
          <w:trHeight w:val="330"/>
        </w:trPr>
        <w:tc>
          <w:tcPr>
            <w:tcW w:w="1600" w:type="dxa"/>
            <w:tcBorders>
              <w:top w:val="nil"/>
              <w:left w:val="nil"/>
              <w:bottom w:val="nil"/>
              <w:right w:val="nil"/>
            </w:tcBorders>
            <w:shd w:val="clear" w:color="auto" w:fill="auto"/>
            <w:noWrap/>
            <w:vAlign w:val="center"/>
            <w:hideMark/>
          </w:tcPr>
          <w:p w14:paraId="4986C379" w14:textId="77777777" w:rsidR="00746E9F" w:rsidRPr="00725C1B" w:rsidRDefault="00746E9F" w:rsidP="00ED6579">
            <w:pPr>
              <w:jc w:val="both"/>
              <w:rPr>
                <w:b/>
                <w:bCs/>
                <w:color w:val="000000"/>
                <w:sz w:val="20"/>
                <w:lang w:eastAsia="fr-FR"/>
              </w:rPr>
            </w:pPr>
            <w:r w:rsidRPr="00725C1B">
              <w:rPr>
                <w:b/>
                <w:bCs/>
                <w:color w:val="000000"/>
                <w:sz w:val="20"/>
                <w:lang w:eastAsia="fr-FR"/>
              </w:rPr>
              <w:t>PRSA</w:t>
            </w:r>
          </w:p>
        </w:tc>
        <w:tc>
          <w:tcPr>
            <w:tcW w:w="7161" w:type="dxa"/>
            <w:tcBorders>
              <w:top w:val="nil"/>
              <w:left w:val="nil"/>
              <w:bottom w:val="nil"/>
              <w:right w:val="nil"/>
            </w:tcBorders>
            <w:shd w:val="clear" w:color="auto" w:fill="auto"/>
            <w:noWrap/>
            <w:vAlign w:val="center"/>
            <w:hideMark/>
          </w:tcPr>
          <w:p w14:paraId="5205CB3A" w14:textId="77777777" w:rsidR="00746E9F" w:rsidRPr="00725C1B" w:rsidRDefault="00746E9F" w:rsidP="00ED6579">
            <w:pPr>
              <w:rPr>
                <w:color w:val="000000"/>
                <w:sz w:val="20"/>
                <w:lang w:eastAsia="fr-FR"/>
              </w:rPr>
            </w:pPr>
            <w:r w:rsidRPr="00725C1B">
              <w:rPr>
                <w:color w:val="000000"/>
                <w:sz w:val="20"/>
                <w:lang w:eastAsia="fr-FR"/>
              </w:rPr>
              <w:t>Projet de Renforcement de la Sécurité Alimentaire</w:t>
            </w:r>
          </w:p>
        </w:tc>
      </w:tr>
      <w:tr w:rsidR="00746E9F" w:rsidRPr="00120966" w14:paraId="30F082FA" w14:textId="77777777" w:rsidTr="006F5058">
        <w:trPr>
          <w:trHeight w:val="330"/>
        </w:trPr>
        <w:tc>
          <w:tcPr>
            <w:tcW w:w="1600" w:type="dxa"/>
            <w:tcBorders>
              <w:top w:val="nil"/>
              <w:left w:val="nil"/>
              <w:bottom w:val="nil"/>
              <w:right w:val="nil"/>
            </w:tcBorders>
            <w:shd w:val="clear" w:color="auto" w:fill="auto"/>
            <w:noWrap/>
            <w:vAlign w:val="center"/>
            <w:hideMark/>
          </w:tcPr>
          <w:p w14:paraId="4973E417" w14:textId="77777777" w:rsidR="00746E9F" w:rsidRPr="00725C1B" w:rsidRDefault="00746E9F" w:rsidP="00ED6579">
            <w:pPr>
              <w:jc w:val="both"/>
              <w:rPr>
                <w:b/>
                <w:bCs/>
                <w:color w:val="000000"/>
                <w:sz w:val="20"/>
                <w:lang w:eastAsia="fr-FR"/>
              </w:rPr>
            </w:pPr>
            <w:r w:rsidRPr="00725C1B">
              <w:rPr>
                <w:b/>
                <w:bCs/>
                <w:color w:val="000000"/>
                <w:sz w:val="20"/>
                <w:lang w:eastAsia="fr-FR"/>
              </w:rPr>
              <w:t>PUSA2</w:t>
            </w:r>
          </w:p>
        </w:tc>
        <w:tc>
          <w:tcPr>
            <w:tcW w:w="7161" w:type="dxa"/>
            <w:tcBorders>
              <w:top w:val="nil"/>
              <w:left w:val="nil"/>
              <w:bottom w:val="nil"/>
              <w:right w:val="nil"/>
            </w:tcBorders>
            <w:shd w:val="clear" w:color="auto" w:fill="auto"/>
            <w:noWrap/>
            <w:vAlign w:val="center"/>
            <w:hideMark/>
          </w:tcPr>
          <w:p w14:paraId="7E02151A" w14:textId="77777777" w:rsidR="00746E9F" w:rsidRPr="00725C1B" w:rsidRDefault="00746E9F" w:rsidP="00ED6579">
            <w:pPr>
              <w:rPr>
                <w:color w:val="000000"/>
                <w:sz w:val="20"/>
                <w:lang w:eastAsia="fr-FR"/>
              </w:rPr>
            </w:pPr>
            <w:r w:rsidRPr="00725C1B">
              <w:rPr>
                <w:color w:val="000000"/>
                <w:sz w:val="20"/>
                <w:lang w:eastAsia="fr-FR"/>
              </w:rPr>
              <w:t>Projet d’Urgence à la Sécurité Alimentaire (phase 2)</w:t>
            </w:r>
          </w:p>
        </w:tc>
      </w:tr>
      <w:tr w:rsidR="00746E9F" w:rsidRPr="00120966" w14:paraId="2B7044E1" w14:textId="77777777" w:rsidTr="006F5058">
        <w:trPr>
          <w:trHeight w:val="330"/>
        </w:trPr>
        <w:tc>
          <w:tcPr>
            <w:tcW w:w="1600" w:type="dxa"/>
            <w:tcBorders>
              <w:top w:val="nil"/>
              <w:left w:val="nil"/>
              <w:bottom w:val="nil"/>
              <w:right w:val="nil"/>
            </w:tcBorders>
            <w:shd w:val="clear" w:color="auto" w:fill="auto"/>
            <w:noWrap/>
            <w:vAlign w:val="center"/>
            <w:hideMark/>
          </w:tcPr>
          <w:p w14:paraId="15DD8677" w14:textId="77777777" w:rsidR="00746E9F" w:rsidRPr="00725C1B" w:rsidRDefault="00746E9F" w:rsidP="00ED6579">
            <w:pPr>
              <w:jc w:val="both"/>
              <w:rPr>
                <w:b/>
                <w:bCs/>
                <w:color w:val="000000"/>
                <w:sz w:val="20"/>
                <w:lang w:eastAsia="fr-FR"/>
              </w:rPr>
            </w:pPr>
            <w:r w:rsidRPr="00725C1B">
              <w:rPr>
                <w:b/>
                <w:bCs/>
                <w:color w:val="000000"/>
                <w:sz w:val="20"/>
                <w:lang w:eastAsia="fr-FR"/>
              </w:rPr>
              <w:t>RGP/H</w:t>
            </w:r>
          </w:p>
          <w:p w14:paraId="6E7C4E4E" w14:textId="77777777" w:rsidR="00983CDA" w:rsidRPr="00725C1B" w:rsidRDefault="00983CDA" w:rsidP="00ED6579">
            <w:pPr>
              <w:jc w:val="both"/>
              <w:rPr>
                <w:b/>
                <w:bCs/>
                <w:color w:val="000000"/>
                <w:sz w:val="20"/>
                <w:lang w:eastAsia="fr-FR"/>
              </w:rPr>
            </w:pPr>
            <w:r w:rsidRPr="00725C1B">
              <w:rPr>
                <w:b/>
                <w:bCs/>
                <w:color w:val="000000"/>
                <w:sz w:val="20"/>
                <w:lang w:eastAsia="fr-FR"/>
              </w:rPr>
              <w:t>RECA</w:t>
            </w:r>
          </w:p>
        </w:tc>
        <w:tc>
          <w:tcPr>
            <w:tcW w:w="7161" w:type="dxa"/>
            <w:tcBorders>
              <w:top w:val="nil"/>
              <w:left w:val="nil"/>
              <w:bottom w:val="nil"/>
              <w:right w:val="nil"/>
            </w:tcBorders>
            <w:shd w:val="clear" w:color="auto" w:fill="auto"/>
            <w:noWrap/>
            <w:vAlign w:val="center"/>
            <w:hideMark/>
          </w:tcPr>
          <w:p w14:paraId="31D506B0" w14:textId="77777777" w:rsidR="00746E9F" w:rsidRPr="00725C1B" w:rsidRDefault="00746E9F" w:rsidP="00ED6579">
            <w:pPr>
              <w:rPr>
                <w:color w:val="000000"/>
                <w:sz w:val="20"/>
                <w:lang w:eastAsia="fr-FR"/>
              </w:rPr>
            </w:pPr>
            <w:r w:rsidRPr="00725C1B">
              <w:rPr>
                <w:color w:val="000000"/>
                <w:sz w:val="20"/>
                <w:lang w:eastAsia="fr-FR"/>
              </w:rPr>
              <w:t>Recensement Général de la Population et de l’Habitat</w:t>
            </w:r>
          </w:p>
          <w:p w14:paraId="546E6D9F" w14:textId="77777777" w:rsidR="00983CDA" w:rsidRPr="00725C1B" w:rsidRDefault="00983CDA" w:rsidP="00ED6579">
            <w:pPr>
              <w:rPr>
                <w:spacing w:val="-3"/>
                <w:w w:val="105"/>
                <w:sz w:val="20"/>
              </w:rPr>
            </w:pPr>
            <w:r w:rsidRPr="00725C1B">
              <w:rPr>
                <w:spacing w:val="-3"/>
                <w:w w:val="105"/>
                <w:sz w:val="20"/>
              </w:rPr>
              <w:t>Réseau des Chambres d’Agriculture</w:t>
            </w:r>
          </w:p>
        </w:tc>
      </w:tr>
      <w:tr w:rsidR="00746E9F" w:rsidRPr="00120966" w14:paraId="0399B7F3" w14:textId="77777777" w:rsidTr="006F5058">
        <w:trPr>
          <w:trHeight w:val="330"/>
        </w:trPr>
        <w:tc>
          <w:tcPr>
            <w:tcW w:w="1600" w:type="dxa"/>
            <w:tcBorders>
              <w:top w:val="nil"/>
              <w:left w:val="nil"/>
              <w:bottom w:val="nil"/>
              <w:right w:val="nil"/>
            </w:tcBorders>
            <w:shd w:val="clear" w:color="auto" w:fill="auto"/>
            <w:noWrap/>
            <w:vAlign w:val="center"/>
            <w:hideMark/>
          </w:tcPr>
          <w:p w14:paraId="0D0F3698" w14:textId="77777777" w:rsidR="00746E9F" w:rsidRPr="00725C1B" w:rsidRDefault="00746E9F" w:rsidP="00ED6579">
            <w:pPr>
              <w:jc w:val="both"/>
              <w:rPr>
                <w:b/>
                <w:bCs/>
                <w:color w:val="000000"/>
                <w:sz w:val="20"/>
                <w:lang w:eastAsia="fr-FR"/>
              </w:rPr>
            </w:pPr>
            <w:r w:rsidRPr="00725C1B">
              <w:rPr>
                <w:b/>
                <w:bCs/>
                <w:color w:val="000000"/>
                <w:sz w:val="20"/>
                <w:lang w:val="fr-BE" w:eastAsia="fr-FR"/>
              </w:rPr>
              <w:t>SDR</w:t>
            </w:r>
          </w:p>
        </w:tc>
        <w:tc>
          <w:tcPr>
            <w:tcW w:w="7161" w:type="dxa"/>
            <w:tcBorders>
              <w:top w:val="nil"/>
              <w:left w:val="nil"/>
              <w:bottom w:val="nil"/>
              <w:right w:val="nil"/>
            </w:tcBorders>
            <w:shd w:val="clear" w:color="auto" w:fill="auto"/>
            <w:noWrap/>
            <w:vAlign w:val="center"/>
            <w:hideMark/>
          </w:tcPr>
          <w:p w14:paraId="1BAE2A4E" w14:textId="77777777" w:rsidR="00746E9F" w:rsidRPr="00725C1B" w:rsidRDefault="00746E9F" w:rsidP="00ED6579">
            <w:pPr>
              <w:rPr>
                <w:color w:val="000000"/>
                <w:sz w:val="20"/>
                <w:lang w:eastAsia="fr-FR"/>
              </w:rPr>
            </w:pPr>
            <w:r w:rsidRPr="00725C1B">
              <w:rPr>
                <w:color w:val="000000"/>
                <w:sz w:val="20"/>
                <w:lang w:eastAsia="fr-FR"/>
              </w:rPr>
              <w:t>Stratégie de Développement Rural</w:t>
            </w:r>
          </w:p>
        </w:tc>
      </w:tr>
      <w:tr w:rsidR="00746E9F" w:rsidRPr="00120966" w14:paraId="7A4BC9BB" w14:textId="77777777" w:rsidTr="006F5058">
        <w:trPr>
          <w:trHeight w:val="330"/>
        </w:trPr>
        <w:tc>
          <w:tcPr>
            <w:tcW w:w="1600" w:type="dxa"/>
            <w:tcBorders>
              <w:top w:val="nil"/>
              <w:left w:val="nil"/>
              <w:bottom w:val="nil"/>
              <w:right w:val="nil"/>
            </w:tcBorders>
            <w:shd w:val="clear" w:color="auto" w:fill="auto"/>
            <w:noWrap/>
            <w:vAlign w:val="center"/>
            <w:hideMark/>
          </w:tcPr>
          <w:p w14:paraId="3B328EF0" w14:textId="77777777" w:rsidR="00746E9F" w:rsidRPr="00725C1B" w:rsidRDefault="00746E9F" w:rsidP="00ED6579">
            <w:pPr>
              <w:jc w:val="both"/>
              <w:rPr>
                <w:b/>
                <w:bCs/>
                <w:color w:val="000000"/>
                <w:sz w:val="20"/>
                <w:lang w:eastAsia="fr-FR"/>
              </w:rPr>
            </w:pPr>
            <w:r w:rsidRPr="00725C1B">
              <w:rPr>
                <w:b/>
                <w:bCs/>
                <w:color w:val="000000"/>
                <w:sz w:val="20"/>
                <w:lang w:val="fr-BE" w:eastAsia="fr-FR"/>
              </w:rPr>
              <w:t>SRP</w:t>
            </w:r>
          </w:p>
        </w:tc>
        <w:tc>
          <w:tcPr>
            <w:tcW w:w="7161" w:type="dxa"/>
            <w:tcBorders>
              <w:top w:val="nil"/>
              <w:left w:val="nil"/>
              <w:bottom w:val="nil"/>
              <w:right w:val="nil"/>
            </w:tcBorders>
            <w:shd w:val="clear" w:color="auto" w:fill="auto"/>
            <w:noWrap/>
            <w:vAlign w:val="center"/>
            <w:hideMark/>
          </w:tcPr>
          <w:p w14:paraId="1DA266BB" w14:textId="77777777" w:rsidR="00746E9F" w:rsidRPr="00725C1B" w:rsidRDefault="00746E9F" w:rsidP="00ED6579">
            <w:pPr>
              <w:rPr>
                <w:color w:val="000000"/>
                <w:sz w:val="20"/>
                <w:lang w:eastAsia="fr-FR"/>
              </w:rPr>
            </w:pPr>
            <w:r w:rsidRPr="00725C1B">
              <w:rPr>
                <w:color w:val="000000"/>
                <w:sz w:val="20"/>
                <w:lang w:eastAsia="fr-FR"/>
              </w:rPr>
              <w:t>Stratégie de réduction de la pauvreté</w:t>
            </w:r>
          </w:p>
        </w:tc>
      </w:tr>
      <w:tr w:rsidR="00746E9F" w:rsidRPr="00120966" w14:paraId="1B3DBECF" w14:textId="77777777" w:rsidTr="006F5058">
        <w:trPr>
          <w:trHeight w:val="330"/>
        </w:trPr>
        <w:tc>
          <w:tcPr>
            <w:tcW w:w="1600" w:type="dxa"/>
            <w:tcBorders>
              <w:top w:val="nil"/>
              <w:left w:val="nil"/>
              <w:bottom w:val="nil"/>
              <w:right w:val="nil"/>
            </w:tcBorders>
            <w:shd w:val="clear" w:color="auto" w:fill="auto"/>
            <w:noWrap/>
            <w:vAlign w:val="center"/>
            <w:hideMark/>
          </w:tcPr>
          <w:p w14:paraId="4886F4CF" w14:textId="77777777" w:rsidR="00746E9F" w:rsidRPr="00725C1B" w:rsidRDefault="00746E9F" w:rsidP="00ED6579">
            <w:pPr>
              <w:jc w:val="both"/>
              <w:rPr>
                <w:b/>
                <w:bCs/>
                <w:color w:val="000000"/>
                <w:sz w:val="20"/>
                <w:lang w:eastAsia="fr-FR"/>
              </w:rPr>
            </w:pPr>
            <w:r w:rsidRPr="00725C1B">
              <w:rPr>
                <w:b/>
                <w:bCs/>
                <w:color w:val="000000"/>
                <w:sz w:val="20"/>
                <w:lang w:val="fr-BE" w:eastAsia="fr-FR"/>
              </w:rPr>
              <w:t>STD</w:t>
            </w:r>
          </w:p>
        </w:tc>
        <w:tc>
          <w:tcPr>
            <w:tcW w:w="7161" w:type="dxa"/>
            <w:tcBorders>
              <w:top w:val="nil"/>
              <w:left w:val="nil"/>
              <w:bottom w:val="nil"/>
              <w:right w:val="nil"/>
            </w:tcBorders>
            <w:shd w:val="clear" w:color="auto" w:fill="auto"/>
            <w:noWrap/>
            <w:vAlign w:val="center"/>
            <w:hideMark/>
          </w:tcPr>
          <w:p w14:paraId="7C6A75FF" w14:textId="77777777" w:rsidR="00746E9F" w:rsidRPr="00725C1B" w:rsidRDefault="00746E9F" w:rsidP="00ED6579">
            <w:pPr>
              <w:rPr>
                <w:color w:val="000000"/>
                <w:sz w:val="20"/>
                <w:lang w:eastAsia="fr-FR"/>
              </w:rPr>
            </w:pPr>
            <w:r w:rsidRPr="00725C1B">
              <w:rPr>
                <w:color w:val="000000"/>
                <w:sz w:val="20"/>
                <w:lang w:eastAsia="fr-FR"/>
              </w:rPr>
              <w:t xml:space="preserve">Services Techniques Déconcentrés </w:t>
            </w:r>
          </w:p>
        </w:tc>
      </w:tr>
    </w:tbl>
    <w:p w14:paraId="2ACDD8C0" w14:textId="77777777" w:rsidR="00D701B3" w:rsidRPr="00120966" w:rsidRDefault="00D701B3" w:rsidP="00ED6579">
      <w:pPr>
        <w:pStyle w:val="Titre1"/>
        <w:spacing w:before="0" w:after="0"/>
        <w:rPr>
          <w:sz w:val="24"/>
          <w:lang w:val="en-US"/>
        </w:rPr>
        <w:sectPr w:rsidR="00D701B3" w:rsidRPr="00120966" w:rsidSect="006F5058">
          <w:footerReference w:type="default" r:id="rId17"/>
          <w:pgSz w:w="11900" w:h="16840" w:code="9"/>
          <w:pgMar w:top="1417" w:right="1417" w:bottom="1417" w:left="1417" w:header="709" w:footer="851" w:gutter="0"/>
          <w:pgNumType w:fmt="lowerRoman" w:start="1"/>
          <w:cols w:space="708"/>
          <w:docGrid w:linePitch="326"/>
        </w:sectPr>
      </w:pPr>
    </w:p>
    <w:p w14:paraId="36011784" w14:textId="77777777" w:rsidR="00D701B3" w:rsidRPr="00120966" w:rsidRDefault="00D701B3" w:rsidP="00ED6579">
      <w:pPr>
        <w:pStyle w:val="Titre1"/>
      </w:pPr>
      <w:bookmarkStart w:id="9" w:name="_Toc51829633"/>
      <w:bookmarkStart w:id="10" w:name="_Toc69119691"/>
      <w:bookmarkStart w:id="11" w:name="_Toc100224773"/>
      <w:bookmarkStart w:id="12" w:name="_Toc101192457"/>
      <w:r w:rsidRPr="00120966">
        <w:lastRenderedPageBreak/>
        <w:t>GLOSSAIRE</w:t>
      </w:r>
      <w:bookmarkEnd w:id="9"/>
      <w:bookmarkEnd w:id="10"/>
      <w:bookmarkEnd w:id="11"/>
      <w:bookmarkEnd w:id="12"/>
    </w:p>
    <w:p w14:paraId="62EFEDA8" w14:textId="77777777" w:rsidR="00D701B3" w:rsidRPr="00725C1B" w:rsidRDefault="00D701B3" w:rsidP="00ED6579">
      <w:pPr>
        <w:pStyle w:val="Sansinterligne"/>
        <w:spacing w:after="240"/>
        <w:jc w:val="both"/>
        <w:rPr>
          <w:rFonts w:ascii="Times New Roman" w:hAnsi="Times New Roman"/>
          <w:bCs/>
          <w:i/>
          <w:sz w:val="20"/>
          <w:szCs w:val="20"/>
        </w:rPr>
      </w:pPr>
      <w:r w:rsidRPr="00725C1B">
        <w:rPr>
          <w:rFonts w:ascii="Times New Roman" w:hAnsi="Times New Roman"/>
          <w:b/>
          <w:bCs/>
          <w:i/>
          <w:sz w:val="20"/>
          <w:szCs w:val="20"/>
        </w:rPr>
        <w:t>Commercialisation :</w:t>
      </w:r>
      <w:r w:rsidRPr="00725C1B">
        <w:rPr>
          <w:rFonts w:ascii="Times New Roman" w:hAnsi="Times New Roman"/>
          <w:bCs/>
          <w:i/>
          <w:sz w:val="20"/>
          <w:szCs w:val="20"/>
        </w:rPr>
        <w:t xml:space="preserve"> vente, détention en vue de vente, offre de vente et toute cession, toute fourniture ou tout transfert des végétaux, des produits végétaux et des pesticides, que ce soit contre rémunération ou non.</w:t>
      </w:r>
    </w:p>
    <w:p w14:paraId="297D238B" w14:textId="77777777" w:rsidR="00D701B3" w:rsidRPr="00725C1B" w:rsidRDefault="00D701B3" w:rsidP="00ED6579">
      <w:pPr>
        <w:pStyle w:val="Sansinterligne"/>
        <w:spacing w:after="240"/>
        <w:jc w:val="both"/>
        <w:rPr>
          <w:rFonts w:ascii="Times New Roman" w:hAnsi="Times New Roman"/>
          <w:bCs/>
          <w:i/>
          <w:sz w:val="20"/>
          <w:szCs w:val="20"/>
        </w:rPr>
      </w:pPr>
      <w:r w:rsidRPr="00725C1B">
        <w:rPr>
          <w:rFonts w:ascii="Times New Roman" w:hAnsi="Times New Roman"/>
          <w:b/>
          <w:bCs/>
          <w:i/>
          <w:sz w:val="20"/>
          <w:szCs w:val="20"/>
        </w:rPr>
        <w:t>Conditionnement </w:t>
      </w:r>
      <w:r w:rsidRPr="00725C1B">
        <w:rPr>
          <w:rFonts w:ascii="Times New Roman" w:hAnsi="Times New Roman"/>
          <w:bCs/>
          <w:i/>
          <w:sz w:val="20"/>
          <w:szCs w:val="20"/>
        </w:rPr>
        <w:t>: tout contenant avec son emballage protecteur utilisé pour amener les pesticides jusqu’au consommateur par les circuits de distribution de gros et de détail.</w:t>
      </w:r>
    </w:p>
    <w:p w14:paraId="40C95959" w14:textId="58AEEE4C" w:rsidR="00D701B3" w:rsidRPr="00725C1B" w:rsidRDefault="00D701B3" w:rsidP="00ED6579">
      <w:pPr>
        <w:pStyle w:val="Sansinterligne"/>
        <w:spacing w:after="240"/>
        <w:jc w:val="both"/>
        <w:rPr>
          <w:rFonts w:ascii="Times New Roman" w:hAnsi="Times New Roman"/>
          <w:bCs/>
          <w:i/>
          <w:sz w:val="20"/>
          <w:szCs w:val="20"/>
        </w:rPr>
      </w:pPr>
      <w:r w:rsidRPr="00725C1B">
        <w:rPr>
          <w:rFonts w:ascii="Times New Roman" w:hAnsi="Times New Roman"/>
          <w:b/>
          <w:bCs/>
          <w:i/>
          <w:sz w:val="20"/>
          <w:szCs w:val="20"/>
        </w:rPr>
        <w:t>Environnement</w:t>
      </w:r>
      <w:r w:rsidRPr="00725C1B">
        <w:rPr>
          <w:rFonts w:ascii="Times New Roman" w:hAnsi="Times New Roman"/>
          <w:bCs/>
          <w:i/>
          <w:sz w:val="20"/>
          <w:szCs w:val="20"/>
        </w:rPr>
        <w:t xml:space="preserve"> : eau, air, terre, faune et flore sauvage, ainsi que toute relation entre ces divers éléments et toute </w:t>
      </w:r>
      <w:r w:rsidR="002B5AA9" w:rsidRPr="00725C1B">
        <w:rPr>
          <w:rFonts w:ascii="Times New Roman" w:hAnsi="Times New Roman"/>
          <w:bCs/>
          <w:i/>
          <w:sz w:val="20"/>
          <w:szCs w:val="20"/>
        </w:rPr>
        <w:t>relation existant</w:t>
      </w:r>
      <w:r w:rsidRPr="00725C1B">
        <w:rPr>
          <w:rFonts w:ascii="Times New Roman" w:hAnsi="Times New Roman"/>
          <w:bCs/>
          <w:i/>
          <w:sz w:val="20"/>
          <w:szCs w:val="20"/>
        </w:rPr>
        <w:t xml:space="preserve"> entre eux et tout organisme vivant.</w:t>
      </w:r>
    </w:p>
    <w:p w14:paraId="07757A9C" w14:textId="77777777" w:rsidR="00D701B3" w:rsidRPr="00725C1B" w:rsidRDefault="00D701B3" w:rsidP="00ED6579">
      <w:pPr>
        <w:pStyle w:val="Sansinterligne"/>
        <w:spacing w:after="240"/>
        <w:jc w:val="both"/>
        <w:rPr>
          <w:rFonts w:ascii="Times New Roman" w:hAnsi="Times New Roman"/>
          <w:bCs/>
          <w:i/>
          <w:sz w:val="20"/>
          <w:szCs w:val="20"/>
        </w:rPr>
      </w:pPr>
      <w:r w:rsidRPr="00725C1B">
        <w:rPr>
          <w:rFonts w:ascii="Times New Roman" w:hAnsi="Times New Roman"/>
          <w:b/>
          <w:bCs/>
          <w:i/>
          <w:sz w:val="20"/>
          <w:szCs w:val="20"/>
        </w:rPr>
        <w:t>Formulation</w:t>
      </w:r>
      <w:r w:rsidRPr="00725C1B">
        <w:rPr>
          <w:rFonts w:ascii="Times New Roman" w:hAnsi="Times New Roman"/>
          <w:bCs/>
          <w:i/>
          <w:sz w:val="20"/>
          <w:szCs w:val="20"/>
        </w:rPr>
        <w:t> : toute combinaison de divers composés visant à rendre le produit utilisable efficacement pour le but recherché ; forme sous laquelle le pesticide est commercialisé.</w:t>
      </w:r>
    </w:p>
    <w:p w14:paraId="40ED6CE4" w14:textId="77777777" w:rsidR="00D701B3" w:rsidRPr="00725C1B" w:rsidRDefault="00D701B3" w:rsidP="00ED6579">
      <w:pPr>
        <w:pStyle w:val="Sansinterligne"/>
        <w:spacing w:after="240"/>
        <w:jc w:val="both"/>
        <w:rPr>
          <w:rFonts w:ascii="Times New Roman" w:hAnsi="Times New Roman"/>
          <w:bCs/>
          <w:i/>
          <w:sz w:val="20"/>
          <w:szCs w:val="20"/>
        </w:rPr>
      </w:pPr>
      <w:r w:rsidRPr="00725C1B">
        <w:rPr>
          <w:rFonts w:ascii="Times New Roman" w:hAnsi="Times New Roman"/>
          <w:b/>
          <w:bCs/>
          <w:i/>
          <w:sz w:val="20"/>
          <w:szCs w:val="20"/>
        </w:rPr>
        <w:t>Homologation</w:t>
      </w:r>
      <w:r w:rsidRPr="00725C1B">
        <w:rPr>
          <w:rFonts w:ascii="Times New Roman" w:hAnsi="Times New Roman"/>
          <w:bCs/>
          <w:i/>
          <w:sz w:val="20"/>
          <w:szCs w:val="20"/>
        </w:rPr>
        <w:t> : processus par lequel les autorités nationales ou régionales compétentes approuvent la vente et l’utilisation d’un pesticide après examen des données scientifiques complètes montrant que le produit contribue efficacement aux objectifs fixés et ne présente pas de risques inacceptables pour la santé humaine et animale ou pour l’environnement.</w:t>
      </w:r>
    </w:p>
    <w:p w14:paraId="6F7745D6" w14:textId="77777777" w:rsidR="00D701B3" w:rsidRPr="00725C1B" w:rsidRDefault="00D701B3" w:rsidP="00ED6579">
      <w:pPr>
        <w:pStyle w:val="Sansinterligne"/>
        <w:spacing w:after="240"/>
        <w:jc w:val="both"/>
        <w:rPr>
          <w:rFonts w:ascii="Times New Roman" w:hAnsi="Times New Roman"/>
          <w:bCs/>
          <w:i/>
          <w:sz w:val="20"/>
          <w:szCs w:val="20"/>
        </w:rPr>
      </w:pPr>
      <w:r w:rsidRPr="00725C1B">
        <w:rPr>
          <w:rFonts w:ascii="Times New Roman" w:hAnsi="Times New Roman"/>
          <w:b/>
          <w:bCs/>
          <w:i/>
          <w:sz w:val="20"/>
          <w:szCs w:val="20"/>
        </w:rPr>
        <w:t xml:space="preserve">Nuisibles </w:t>
      </w:r>
      <w:r w:rsidRPr="00725C1B">
        <w:rPr>
          <w:rFonts w:ascii="Times New Roman" w:hAnsi="Times New Roman"/>
          <w:bCs/>
          <w:i/>
          <w:sz w:val="20"/>
          <w:szCs w:val="20"/>
        </w:rPr>
        <w:t>(organismes nuisibles) : ennemis des végétaux ou des produits végétaux appartenant au règne animal ou végétal y compris les bactéries ainsi que les virus et les mycoplasmes ou autres agents pathogènes.</w:t>
      </w:r>
    </w:p>
    <w:p w14:paraId="4DBF08DE" w14:textId="77777777" w:rsidR="00D701B3" w:rsidRPr="00725C1B" w:rsidRDefault="00D701B3" w:rsidP="00ED6579">
      <w:pPr>
        <w:pStyle w:val="Sansinterligne"/>
        <w:spacing w:after="240"/>
        <w:jc w:val="both"/>
        <w:rPr>
          <w:rFonts w:ascii="Times New Roman" w:hAnsi="Times New Roman"/>
          <w:bCs/>
          <w:i/>
          <w:sz w:val="20"/>
          <w:szCs w:val="20"/>
        </w:rPr>
      </w:pPr>
      <w:r w:rsidRPr="00725C1B">
        <w:rPr>
          <w:rFonts w:ascii="Times New Roman" w:hAnsi="Times New Roman"/>
          <w:b/>
          <w:bCs/>
          <w:i/>
          <w:sz w:val="20"/>
          <w:szCs w:val="20"/>
        </w:rPr>
        <w:t>Pesticide</w:t>
      </w:r>
      <w:r w:rsidRPr="00725C1B">
        <w:rPr>
          <w:rFonts w:ascii="Times New Roman" w:hAnsi="Times New Roman"/>
          <w:bCs/>
          <w:i/>
          <w:sz w:val="20"/>
          <w:szCs w:val="20"/>
        </w:rPr>
        <w:t> : substance ou association de substances qui est destinée à :</w:t>
      </w:r>
    </w:p>
    <w:p w14:paraId="34C41CAB" w14:textId="77777777" w:rsidR="00D701B3" w:rsidRPr="00725C1B" w:rsidRDefault="00D701B3" w:rsidP="0076261D">
      <w:pPr>
        <w:pStyle w:val="Sansinterligne"/>
        <w:numPr>
          <w:ilvl w:val="0"/>
          <w:numId w:val="52"/>
        </w:numPr>
        <w:tabs>
          <w:tab w:val="clear" w:pos="781"/>
          <w:tab w:val="num" w:pos="426"/>
        </w:tabs>
        <w:spacing w:after="240"/>
        <w:ind w:left="426"/>
        <w:jc w:val="both"/>
        <w:rPr>
          <w:rFonts w:ascii="Times New Roman" w:hAnsi="Times New Roman"/>
          <w:bCs/>
          <w:i/>
          <w:sz w:val="20"/>
          <w:szCs w:val="20"/>
        </w:rPr>
      </w:pPr>
      <w:r w:rsidRPr="00725C1B">
        <w:rPr>
          <w:rFonts w:ascii="Times New Roman" w:hAnsi="Times New Roman"/>
          <w:bCs/>
          <w:i/>
          <w:sz w:val="20"/>
          <w:szCs w:val="20"/>
        </w:rPr>
        <w:t>repousser, maitriser ou contrôler les organismes nuisibles y compris les vecteurs de maladies humaines ou animales et les espèces indésirables de plantes ou d’animaux causant des dommages ou se montrant autrement nuisibles durant la production, la transformation, le stockage, le transport ou la commercialisation des denrées alimentaires, des produits agricoles, du bois et des produits ligneux, ou des aliments pour animaux ;</w:t>
      </w:r>
    </w:p>
    <w:p w14:paraId="628C94CD" w14:textId="77777777" w:rsidR="00D701B3" w:rsidRPr="00725C1B" w:rsidRDefault="00D701B3" w:rsidP="0076261D">
      <w:pPr>
        <w:pStyle w:val="Sansinterligne"/>
        <w:numPr>
          <w:ilvl w:val="0"/>
          <w:numId w:val="52"/>
        </w:numPr>
        <w:tabs>
          <w:tab w:val="clear" w:pos="781"/>
          <w:tab w:val="num" w:pos="426"/>
        </w:tabs>
        <w:spacing w:after="240"/>
        <w:ind w:left="426"/>
        <w:jc w:val="both"/>
        <w:rPr>
          <w:rFonts w:ascii="Times New Roman" w:hAnsi="Times New Roman"/>
          <w:bCs/>
          <w:i/>
          <w:sz w:val="20"/>
          <w:szCs w:val="20"/>
        </w:rPr>
      </w:pPr>
      <w:r w:rsidRPr="00725C1B">
        <w:rPr>
          <w:rFonts w:ascii="Times New Roman" w:hAnsi="Times New Roman"/>
          <w:bCs/>
          <w:i/>
          <w:sz w:val="20"/>
          <w:szCs w:val="20"/>
        </w:rPr>
        <w:t>être administrée aux animaux pour combattre les insectes, les arachnides et les autres endo ou ectoparasites ;</w:t>
      </w:r>
    </w:p>
    <w:p w14:paraId="46355DA8" w14:textId="77777777" w:rsidR="00D701B3" w:rsidRPr="00725C1B" w:rsidRDefault="00D701B3" w:rsidP="0076261D">
      <w:pPr>
        <w:pStyle w:val="Sansinterligne"/>
        <w:numPr>
          <w:ilvl w:val="0"/>
          <w:numId w:val="52"/>
        </w:numPr>
        <w:tabs>
          <w:tab w:val="clear" w:pos="781"/>
          <w:tab w:val="num" w:pos="426"/>
        </w:tabs>
        <w:spacing w:after="240"/>
        <w:ind w:left="426"/>
        <w:jc w:val="both"/>
        <w:rPr>
          <w:rFonts w:ascii="Times New Roman" w:hAnsi="Times New Roman"/>
          <w:bCs/>
          <w:i/>
          <w:sz w:val="20"/>
          <w:szCs w:val="20"/>
        </w:rPr>
      </w:pPr>
      <w:r w:rsidRPr="00725C1B">
        <w:rPr>
          <w:rFonts w:ascii="Times New Roman" w:hAnsi="Times New Roman"/>
          <w:bCs/>
          <w:i/>
          <w:sz w:val="20"/>
          <w:szCs w:val="20"/>
        </w:rPr>
        <w:t>être utilisée comme régulateur de croissance des plantes, des défoliants, des agents de dessiccation, des agents d’éclaircissage des fruits ou pour empêcher la chute prématurée des fruits ainsi que les substances appliquées sur les cultures, avant ou après la récolte, pour protéger les produits contre la détérioration durant l’entreposage et le transport.</w:t>
      </w:r>
    </w:p>
    <w:p w14:paraId="0856C010" w14:textId="77777777" w:rsidR="00D701B3" w:rsidRPr="00725C1B" w:rsidRDefault="00D701B3" w:rsidP="00ED6579">
      <w:pPr>
        <w:pStyle w:val="Sansinterligne"/>
        <w:spacing w:after="240"/>
        <w:jc w:val="both"/>
        <w:rPr>
          <w:rFonts w:ascii="Times New Roman" w:hAnsi="Times New Roman"/>
          <w:bCs/>
          <w:i/>
          <w:sz w:val="20"/>
          <w:szCs w:val="20"/>
        </w:rPr>
      </w:pPr>
      <w:r w:rsidRPr="00725C1B">
        <w:rPr>
          <w:rFonts w:ascii="Times New Roman" w:hAnsi="Times New Roman"/>
          <w:b/>
          <w:bCs/>
          <w:i/>
          <w:sz w:val="20"/>
          <w:szCs w:val="20"/>
        </w:rPr>
        <w:t>Protection biologique</w:t>
      </w:r>
      <w:r w:rsidRPr="00725C1B">
        <w:rPr>
          <w:rFonts w:ascii="Times New Roman" w:hAnsi="Times New Roman"/>
          <w:bCs/>
          <w:i/>
          <w:sz w:val="20"/>
          <w:szCs w:val="20"/>
        </w:rPr>
        <w:t> : méthode de protection des plantes utilisant et favorisant la relation naturelle entre les organismes nuisibles et d’autres organismes qui les tuent, les affaiblissent ou les supplantent par parasitisme, prédation ou compétition.</w:t>
      </w:r>
    </w:p>
    <w:p w14:paraId="0312EAFA" w14:textId="77777777" w:rsidR="00D701B3" w:rsidRPr="00725C1B" w:rsidRDefault="00D701B3" w:rsidP="00ED6579">
      <w:pPr>
        <w:pStyle w:val="Sansinterligne"/>
        <w:spacing w:after="240"/>
        <w:jc w:val="both"/>
        <w:rPr>
          <w:rFonts w:ascii="Times New Roman" w:hAnsi="Times New Roman"/>
          <w:bCs/>
          <w:i/>
          <w:sz w:val="20"/>
          <w:szCs w:val="20"/>
        </w:rPr>
      </w:pPr>
      <w:r w:rsidRPr="00725C1B">
        <w:rPr>
          <w:rFonts w:ascii="Times New Roman" w:hAnsi="Times New Roman"/>
          <w:b/>
          <w:bCs/>
          <w:i/>
          <w:sz w:val="20"/>
          <w:szCs w:val="20"/>
        </w:rPr>
        <w:t>Protection intégrée</w:t>
      </w:r>
      <w:r w:rsidRPr="00725C1B">
        <w:rPr>
          <w:rFonts w:ascii="Times New Roman" w:hAnsi="Times New Roman"/>
          <w:bCs/>
          <w:i/>
          <w:sz w:val="20"/>
          <w:szCs w:val="20"/>
        </w:rPr>
        <w:t> : méthode de lutte contre les organismes nuisibles aux cultures mobilisant simultanément toutes les ressources disponibles à l’aide de toutes les techniques compatibles dans un écosystème donné, dans le but de maintenir les populations des organismes nuisibles en dessous du seuil de nuisibilité.</w:t>
      </w:r>
    </w:p>
    <w:p w14:paraId="07CD1F0A" w14:textId="77777777" w:rsidR="00D701B3" w:rsidRPr="00725C1B" w:rsidRDefault="00D701B3" w:rsidP="00ED6579">
      <w:pPr>
        <w:pStyle w:val="Sansinterligne"/>
        <w:spacing w:after="240"/>
        <w:jc w:val="both"/>
        <w:rPr>
          <w:rFonts w:ascii="Times New Roman" w:hAnsi="Times New Roman"/>
          <w:sz w:val="20"/>
          <w:szCs w:val="20"/>
        </w:rPr>
      </w:pPr>
      <w:r w:rsidRPr="00725C1B">
        <w:rPr>
          <w:rFonts w:ascii="Times New Roman" w:hAnsi="Times New Roman"/>
          <w:b/>
          <w:bCs/>
          <w:i/>
          <w:sz w:val="20"/>
          <w:szCs w:val="20"/>
        </w:rPr>
        <w:t>Végétaux</w:t>
      </w:r>
      <w:r w:rsidRPr="00725C1B">
        <w:rPr>
          <w:rFonts w:ascii="Times New Roman" w:hAnsi="Times New Roman"/>
          <w:bCs/>
          <w:i/>
          <w:sz w:val="20"/>
          <w:szCs w:val="20"/>
        </w:rPr>
        <w:t xml:space="preserve"> : plantes vivantes et parties vivantes de plantes y compris les semences et le matériel génétique. </w:t>
      </w:r>
    </w:p>
    <w:p w14:paraId="632C682C" w14:textId="77777777" w:rsidR="00D701B3" w:rsidRPr="00120966" w:rsidRDefault="00D701B3" w:rsidP="00ED6579">
      <w:pPr>
        <w:pStyle w:val="Titre1"/>
        <w:spacing w:after="240"/>
        <w:rPr>
          <w:sz w:val="24"/>
        </w:rPr>
        <w:sectPr w:rsidR="00D701B3" w:rsidRPr="00120966" w:rsidSect="00DA3EB3">
          <w:footerReference w:type="even" r:id="rId18"/>
          <w:footerReference w:type="default" r:id="rId19"/>
          <w:pgSz w:w="11918" w:h="16854"/>
          <w:pgMar w:top="1402" w:right="876" w:bottom="1032" w:left="902" w:header="720" w:footer="1133" w:gutter="0"/>
          <w:pgNumType w:fmt="lowerRoman"/>
          <w:cols w:space="720"/>
          <w:noEndnote/>
        </w:sectPr>
      </w:pPr>
    </w:p>
    <w:p w14:paraId="39A550E5" w14:textId="77777777" w:rsidR="00711D27" w:rsidRPr="00120966" w:rsidRDefault="00711D27" w:rsidP="00ED6579">
      <w:pPr>
        <w:pStyle w:val="Titre1"/>
        <w:spacing w:after="240"/>
        <w:rPr>
          <w:sz w:val="24"/>
        </w:rPr>
      </w:pPr>
      <w:bookmarkStart w:id="13" w:name="_Toc100224774"/>
      <w:bookmarkStart w:id="14" w:name="_Toc101192458"/>
      <w:r w:rsidRPr="00120966">
        <w:rPr>
          <w:sz w:val="24"/>
        </w:rPr>
        <w:lastRenderedPageBreak/>
        <w:t>RÉSUMÉ</w:t>
      </w:r>
      <w:bookmarkEnd w:id="7"/>
      <w:bookmarkEnd w:id="8"/>
      <w:r w:rsidR="00372A51" w:rsidRPr="00120966">
        <w:rPr>
          <w:sz w:val="24"/>
        </w:rPr>
        <w:t xml:space="preserve"> </w:t>
      </w:r>
      <w:r w:rsidR="00072CFC" w:rsidRPr="00120966">
        <w:rPr>
          <w:sz w:val="24"/>
        </w:rPr>
        <w:t>EXÉCUTIF</w:t>
      </w:r>
      <w:bookmarkEnd w:id="13"/>
      <w:bookmarkEnd w:id="14"/>
    </w:p>
    <w:p w14:paraId="20A19143" w14:textId="77777777" w:rsidR="00AC6CFD" w:rsidRPr="00F20E3D" w:rsidRDefault="00AC6CFD" w:rsidP="00AC6CFD">
      <w:pPr>
        <w:jc w:val="both"/>
        <w:rPr>
          <w:sz w:val="20"/>
          <w:lang w:eastAsia="fr-FR"/>
        </w:rPr>
      </w:pPr>
      <w:r w:rsidRPr="00F20E3D">
        <w:rPr>
          <w:sz w:val="20"/>
          <w:lang w:eastAsia="fr-FR"/>
        </w:rPr>
        <w:t>Le Niger étant un pays sahélien, il est confronté à un certain nombre de défis qui se renforcent mutuellement et qui aggravent la sécurité de l'eau. Parmi ces défis figurent la forte variabilité climatique, la dégradation des ressources naturelles, la fragilité et la croissance démographique rapide. La mauvaise gestion et le développement des ressources en eau à usages multiples dans le pays ont exacerbé la précarité de la population, ce qui a entraîné de mauvais résultats sur le plan économique et sur celui du capital humain. Parallèlement, une combinaison de facteurs entraîne des risques élevés de conflit et de fragilité ; il s’agit notamment de l'insécurité régionale, de la privation de droits pour les jeunes, des griefs concernant l'allocation des ressources gouvernementales et de la concurrence pour des ressources naturelles rares. Tous ces facteurs sont étroitement liés à l'insécurité hydrique en raison du rôle vital joué par l'eau dans tous les aspects de la vie et du développement au Niger</w:t>
      </w:r>
    </w:p>
    <w:p w14:paraId="714E75C1" w14:textId="77777777" w:rsidR="00AC6CFD" w:rsidRDefault="00AC6CFD" w:rsidP="00AC6CFD">
      <w:pPr>
        <w:jc w:val="both"/>
        <w:rPr>
          <w:sz w:val="20"/>
          <w:lang w:eastAsia="fr-FR"/>
        </w:rPr>
      </w:pPr>
    </w:p>
    <w:p w14:paraId="6A0852B7" w14:textId="77777777" w:rsidR="00AC6CFD" w:rsidRPr="00F20E3D" w:rsidRDefault="00AC6CFD" w:rsidP="00AC6CFD">
      <w:pPr>
        <w:jc w:val="both"/>
        <w:rPr>
          <w:sz w:val="20"/>
          <w:lang w:eastAsia="fr-FR"/>
        </w:rPr>
      </w:pPr>
      <w:r w:rsidRPr="00F20E3D">
        <w:rPr>
          <w:sz w:val="20"/>
          <w:lang w:eastAsia="fr-FR"/>
        </w:rPr>
        <w:t>L’objectif de développement du projet est d’accroître le développement des pratiques de restauration durable des paysages par rapport au climat et augmenter l’accès aux opportunités de revenus dans les communes d’intervention du projet.</w:t>
      </w:r>
    </w:p>
    <w:p w14:paraId="5C5A1C02" w14:textId="77777777" w:rsidR="00AC6CFD" w:rsidRPr="00F20E3D" w:rsidRDefault="00AC6CFD" w:rsidP="00AC6CFD">
      <w:pPr>
        <w:jc w:val="both"/>
        <w:rPr>
          <w:sz w:val="20"/>
          <w:lang w:eastAsia="fr-FR"/>
        </w:rPr>
      </w:pPr>
      <w:r w:rsidRPr="00F20E3D">
        <w:rPr>
          <w:sz w:val="20"/>
          <w:lang w:eastAsia="fr-FR"/>
        </w:rPr>
        <w:t>De façon spécifique, le programme vise à (i) élaborer et la mettre en œuvre des plans de gestion forestière, pastorale et halieutique; (ii) mettre en œuvre de la CDN et de la NDT du Niger ; (iii) restaurer des paysages et des services écosystémiques ; (iv) renforcer la résilience des moyens de subsistance locaux ; (v) développer des PFNL et des produits de la pêche et capital immatériel et (vi) appuyer à la création des fermes agro-</w:t>
      </w:r>
      <w:proofErr w:type="spellStart"/>
      <w:r w:rsidRPr="00F20E3D">
        <w:rPr>
          <w:sz w:val="20"/>
          <w:lang w:eastAsia="fr-FR"/>
        </w:rPr>
        <w:t>sylvo</w:t>
      </w:r>
      <w:proofErr w:type="spellEnd"/>
      <w:r w:rsidRPr="00F20E3D">
        <w:rPr>
          <w:sz w:val="20"/>
          <w:lang w:eastAsia="fr-FR"/>
        </w:rPr>
        <w:t>-pastorales Intégrées Communautaires (FACI).</w:t>
      </w:r>
    </w:p>
    <w:p w14:paraId="07F1574A" w14:textId="77777777" w:rsidR="00AC6CFD" w:rsidRDefault="00AC6CFD" w:rsidP="00AC6CFD">
      <w:pPr>
        <w:jc w:val="both"/>
        <w:rPr>
          <w:sz w:val="20"/>
          <w:lang w:eastAsia="fr-FR"/>
        </w:rPr>
      </w:pPr>
    </w:p>
    <w:p w14:paraId="50AE6E33" w14:textId="77777777" w:rsidR="00AC6CFD" w:rsidRPr="00F20E3D" w:rsidRDefault="00AC6CFD" w:rsidP="00AC6CFD">
      <w:pPr>
        <w:jc w:val="both"/>
        <w:rPr>
          <w:sz w:val="20"/>
          <w:lang w:eastAsia="fr-FR"/>
        </w:rPr>
      </w:pPr>
      <w:r w:rsidRPr="00F20E3D">
        <w:rPr>
          <w:sz w:val="20"/>
          <w:lang w:eastAsia="fr-FR"/>
        </w:rPr>
        <w:t xml:space="preserve">La zone d’intervention du PGIP couvre les régions de Diffa, Dosso, Maradi, Tahoua, </w:t>
      </w:r>
      <w:proofErr w:type="spellStart"/>
      <w:r w:rsidRPr="00F20E3D">
        <w:rPr>
          <w:sz w:val="20"/>
          <w:lang w:eastAsia="fr-FR"/>
        </w:rPr>
        <w:t>Tillabéri</w:t>
      </w:r>
      <w:proofErr w:type="spellEnd"/>
      <w:r w:rsidRPr="00F20E3D">
        <w:rPr>
          <w:sz w:val="20"/>
          <w:lang w:eastAsia="fr-FR"/>
        </w:rPr>
        <w:t xml:space="preserve"> et Zinder. Les activités du PGIP concerneront les zones de ces régions qui connaissent une dégradation avancée de leur paysage notamment l’encroutement et la </w:t>
      </w:r>
      <w:proofErr w:type="spellStart"/>
      <w:r w:rsidRPr="00F20E3D">
        <w:rPr>
          <w:sz w:val="20"/>
          <w:lang w:eastAsia="fr-FR"/>
        </w:rPr>
        <w:t>glacification</w:t>
      </w:r>
      <w:proofErr w:type="spellEnd"/>
      <w:r w:rsidRPr="00F20E3D">
        <w:rPr>
          <w:sz w:val="20"/>
          <w:lang w:eastAsia="fr-FR"/>
        </w:rPr>
        <w:t xml:space="preserve"> des sols, l’ensablement à travers l’avancée de dunes. Au total entre 60 et 80 Communes et des 6 régions seront concernées. Les bénéficiaires du projet sont les ménages, les entrepreneurs et les autres acteurs au niveau des communes, des régions et au niveau national.</w:t>
      </w:r>
    </w:p>
    <w:p w14:paraId="4EC67CD5" w14:textId="77777777" w:rsidR="00AC6CFD" w:rsidRPr="00F20E3D" w:rsidRDefault="00AC6CFD" w:rsidP="00AC6CFD">
      <w:pPr>
        <w:jc w:val="both"/>
        <w:rPr>
          <w:sz w:val="20"/>
          <w:lang w:eastAsia="fr-FR"/>
        </w:rPr>
      </w:pPr>
    </w:p>
    <w:p w14:paraId="2FAFDD35" w14:textId="1167D2D6" w:rsidR="00AC6CFD" w:rsidRPr="00F20E3D" w:rsidRDefault="00AC6CFD" w:rsidP="00AC6CFD">
      <w:pPr>
        <w:jc w:val="both"/>
        <w:rPr>
          <w:sz w:val="20"/>
          <w:lang w:eastAsia="fr-FR"/>
        </w:rPr>
      </w:pPr>
      <w:r w:rsidRPr="00F20E3D">
        <w:rPr>
          <w:sz w:val="20"/>
          <w:lang w:eastAsia="fr-FR"/>
        </w:rPr>
        <w:t>Par la nature, les caractéristiques et l’envergure des activités envisagées dans le cadre de la mise en œuvre du projet nécessite une utilisation des pesticides et autres intrants agricoles dans le cadre de la lutte contre les ennemies de cultures et l’intensification des cultures. Ainsi la mise en œuvre du PGIP est potentiellement associée à des risques et impacts environnementaux et sociaux importants. Aussi, conformément à la règlementation nationale en matière de gestion environnementale et au cadre environnemental et social de la Banque, notamment la NES 1 « Évaluation et gestion des risques et impacts environnementaux et sociaux » ; et la NES 3 « Utilisation rationnelle des ressources et prévention et gestion de la pollution », la préparation d’un Plan de gestion intégrée des Pestes et Pesticides (</w:t>
      </w:r>
      <w:r w:rsidR="004219ED">
        <w:rPr>
          <w:sz w:val="20"/>
          <w:lang w:eastAsia="fr-FR"/>
        </w:rPr>
        <w:t>PGPP</w:t>
      </w:r>
      <w:r w:rsidRPr="00F20E3D">
        <w:rPr>
          <w:sz w:val="20"/>
          <w:lang w:eastAsia="fr-FR"/>
        </w:rPr>
        <w:t>) a été recommandée.</w:t>
      </w:r>
    </w:p>
    <w:p w14:paraId="08C60E54" w14:textId="1D10B56F" w:rsidR="00AC6CFD" w:rsidRPr="00F20E3D" w:rsidRDefault="00AC6CFD" w:rsidP="00AC6CFD">
      <w:pPr>
        <w:jc w:val="both"/>
        <w:rPr>
          <w:sz w:val="20"/>
          <w:lang w:eastAsia="fr-FR"/>
        </w:rPr>
      </w:pPr>
      <w:r w:rsidRPr="00F20E3D">
        <w:rPr>
          <w:sz w:val="20"/>
          <w:lang w:eastAsia="fr-FR"/>
        </w:rPr>
        <w:t xml:space="preserve">Le  </w:t>
      </w:r>
      <w:r w:rsidR="004219ED">
        <w:rPr>
          <w:sz w:val="20"/>
          <w:lang w:eastAsia="fr-FR"/>
        </w:rPr>
        <w:t>PGPP</w:t>
      </w:r>
      <w:r w:rsidRPr="00F20E3D">
        <w:rPr>
          <w:sz w:val="20"/>
          <w:lang w:eastAsia="fr-FR"/>
        </w:rPr>
        <w:t xml:space="preserve"> a pour objectif d’éviter ou d’atténuer les effets néfastes de l’utilisation des pesticides sur l’environnement (atmosphère, plantes, sols et eau) et la santé humaine et animale, à travers la proposition d’un ensemble de démarches, mécanismes, procédures et actions visant la promotion et l’adoption de méthodes de lutte phytosanitaire intégrée respectueuses de l’environnement conformément aux normes et standards de la Banque mondiale et la manutention, la conservation et l’utilisation sécurisées des pesticides et autres intrants potentiellement toxiques.</w:t>
      </w:r>
    </w:p>
    <w:p w14:paraId="3120585A" w14:textId="77777777" w:rsidR="00AC6CFD" w:rsidRPr="00F20E3D" w:rsidRDefault="00AC6CFD" w:rsidP="00AC6CFD">
      <w:pPr>
        <w:pStyle w:val="Normal6"/>
        <w:spacing w:after="0" w:line="240" w:lineRule="auto"/>
        <w:jc w:val="both"/>
        <w:rPr>
          <w:rFonts w:ascii="Times New Roman" w:eastAsia="Times New Roman" w:hAnsi="Times New Roman"/>
          <w:bCs/>
          <w:color w:val="000000"/>
          <w:sz w:val="20"/>
          <w:szCs w:val="20"/>
          <w:lang w:val="fr-FR"/>
        </w:rPr>
      </w:pPr>
    </w:p>
    <w:p w14:paraId="40EA3223" w14:textId="03EB343B" w:rsidR="00AC6CFD" w:rsidRPr="00F20E3D" w:rsidRDefault="00AC6CFD" w:rsidP="00AC6CFD">
      <w:pPr>
        <w:jc w:val="both"/>
        <w:rPr>
          <w:color w:val="000000"/>
          <w:sz w:val="20"/>
        </w:rPr>
      </w:pPr>
      <w:r w:rsidRPr="00F20E3D">
        <w:rPr>
          <w:color w:val="000000"/>
          <w:sz w:val="20"/>
          <w:lang w:eastAsia="fr-FR"/>
        </w:rPr>
        <w:t xml:space="preserve">Le présent </w:t>
      </w:r>
      <w:r w:rsidR="004219ED">
        <w:rPr>
          <w:color w:val="000000"/>
          <w:sz w:val="20"/>
          <w:lang w:eastAsia="fr-FR"/>
        </w:rPr>
        <w:t>PGPP</w:t>
      </w:r>
      <w:r w:rsidRPr="00F20E3D">
        <w:rPr>
          <w:color w:val="000000"/>
          <w:sz w:val="20"/>
          <w:lang w:eastAsia="fr-FR"/>
        </w:rPr>
        <w:t xml:space="preserve"> a été élaboré suivant une démarche qui implique les principaux acteurs et bénéficiaires à travers des </w:t>
      </w:r>
      <w:r w:rsidRPr="00F20E3D">
        <w:rPr>
          <w:color w:val="000000"/>
          <w:sz w:val="20"/>
        </w:rPr>
        <w:t xml:space="preserve">consultations publiques afin de recueillir leurs préoccupations majeures en matière de </w:t>
      </w:r>
      <w:r w:rsidRPr="00F20E3D">
        <w:rPr>
          <w:sz w:val="20"/>
          <w:lang w:eastAsia="fr-FR"/>
        </w:rPr>
        <w:t>lutte</w:t>
      </w:r>
      <w:r w:rsidRPr="00F20E3D">
        <w:rPr>
          <w:color w:val="000000"/>
          <w:sz w:val="20"/>
        </w:rPr>
        <w:t xml:space="preserve"> phytosanitaire et de gestion de pesticides. Les résultats de ces consultations sont joints en annexe 8 du présent document. Le document sera soumis à une validation d’un comité ad’ hoc qui sera créé par le Ministère en charge de l’Environnement à travers le Bureau National d’Evaluation Environnementale (BNEE) après l’intégration des observations formulées par le comité national de préparation du PGIP et la Banque mondiale.  </w:t>
      </w:r>
    </w:p>
    <w:p w14:paraId="73924074" w14:textId="77777777" w:rsidR="00AC6CFD" w:rsidRPr="00F20E3D" w:rsidRDefault="00AC6CFD" w:rsidP="00AC6CFD">
      <w:pPr>
        <w:jc w:val="both"/>
        <w:rPr>
          <w:color w:val="000000"/>
          <w:sz w:val="20"/>
          <w:lang w:eastAsia="fr-FR"/>
        </w:rPr>
      </w:pPr>
    </w:p>
    <w:p w14:paraId="4CBF96E1" w14:textId="77777777" w:rsidR="00AC6CFD" w:rsidRPr="00F20E3D" w:rsidRDefault="00AC6CFD" w:rsidP="00AC6CFD">
      <w:pPr>
        <w:jc w:val="both"/>
        <w:rPr>
          <w:sz w:val="20"/>
          <w:szCs w:val="16"/>
        </w:rPr>
      </w:pPr>
      <w:r w:rsidRPr="00F20E3D">
        <w:rPr>
          <w:sz w:val="20"/>
          <w:szCs w:val="16"/>
          <w:lang w:eastAsia="fr-FR"/>
        </w:rPr>
        <w:t>Le coût de mise en œuvre du Plan est estimé à un maximum de 200.000 US$.</w:t>
      </w:r>
    </w:p>
    <w:p w14:paraId="4627ED77" w14:textId="77777777" w:rsidR="004A1038" w:rsidRPr="00AB223B" w:rsidRDefault="004A1038" w:rsidP="00ED6579">
      <w:pPr>
        <w:rPr>
          <w:lang w:eastAsia="fr-FR"/>
        </w:rPr>
      </w:pPr>
    </w:p>
    <w:p w14:paraId="04CDD6D6" w14:textId="77777777" w:rsidR="002248BB" w:rsidRPr="00120966" w:rsidRDefault="002248BB" w:rsidP="00ED6579">
      <w:pPr>
        <w:rPr>
          <w:rStyle w:val="hps"/>
          <w:rFonts w:eastAsia="Calibri"/>
        </w:rPr>
        <w:sectPr w:rsidR="002248BB" w:rsidRPr="00120966" w:rsidSect="00DA3EB3">
          <w:pgSz w:w="11918" w:h="16854"/>
          <w:pgMar w:top="1402" w:right="876" w:bottom="1032" w:left="902" w:header="720" w:footer="1133" w:gutter="0"/>
          <w:pgNumType w:fmt="lowerRoman"/>
          <w:cols w:space="720"/>
          <w:noEndnote/>
        </w:sectPr>
      </w:pPr>
      <w:bookmarkStart w:id="15" w:name="_Toc373313263"/>
      <w:bookmarkStart w:id="16" w:name="_Toc383157689"/>
    </w:p>
    <w:p w14:paraId="67B772BB" w14:textId="77777777" w:rsidR="002248BB" w:rsidRPr="00267A77" w:rsidRDefault="002248BB" w:rsidP="00ED6579">
      <w:pPr>
        <w:jc w:val="both"/>
        <w:rPr>
          <w:b/>
          <w:i/>
          <w:lang w:val="en-US"/>
        </w:rPr>
      </w:pPr>
      <w:r w:rsidRPr="00267A77">
        <w:rPr>
          <w:b/>
          <w:i/>
          <w:lang w:val="en-US"/>
        </w:rPr>
        <w:lastRenderedPageBreak/>
        <w:t>EXECUTIVE SUMMARY</w:t>
      </w:r>
    </w:p>
    <w:p w14:paraId="1E276099" w14:textId="77777777" w:rsidR="00AE269A" w:rsidRPr="00F20E3D" w:rsidRDefault="00AE269A" w:rsidP="00AE269A">
      <w:pPr>
        <w:jc w:val="both"/>
        <w:rPr>
          <w:iCs/>
          <w:sz w:val="20"/>
          <w:szCs w:val="16"/>
          <w:lang w:val="en-US"/>
        </w:rPr>
      </w:pPr>
      <w:r w:rsidRPr="00F20E3D">
        <w:rPr>
          <w:iCs/>
          <w:sz w:val="20"/>
          <w:szCs w:val="16"/>
          <w:lang w:val="en-US"/>
        </w:rPr>
        <w:t>As Niger is a Sahelian country, it faces a number of mutually reinforcing challenges that worsen water security. Among these challenges are high climate variability, degradation of natural resources, fragility and rapid population growth. The mismanagement and development of multipurpose water resources in the country has exacerbated the precariousness of the population, resulting in poor economic and human capital outcomes. At the same time, a combination of factors leads to high risks of conflict and fragility; these include regional insecurity, deprivation of rights for young people, grievances over the allocation of government resources and competition for scarce natural resources. All of these factors are closely linked to water insecurity due to the vital role water plays in all aspects of life and development in Niger.</w:t>
      </w:r>
    </w:p>
    <w:p w14:paraId="67B18BD8" w14:textId="77777777" w:rsidR="00AE269A" w:rsidRDefault="00AE269A" w:rsidP="00AE269A">
      <w:pPr>
        <w:jc w:val="both"/>
        <w:rPr>
          <w:iCs/>
          <w:sz w:val="20"/>
          <w:szCs w:val="16"/>
          <w:lang w:val="en-US"/>
        </w:rPr>
      </w:pPr>
    </w:p>
    <w:p w14:paraId="214EDB80" w14:textId="77777777" w:rsidR="00AE269A" w:rsidRPr="00F20E3D" w:rsidRDefault="00AE269A" w:rsidP="00AE269A">
      <w:pPr>
        <w:jc w:val="both"/>
        <w:rPr>
          <w:iCs/>
          <w:sz w:val="20"/>
          <w:szCs w:val="16"/>
          <w:lang w:val="en-US"/>
        </w:rPr>
      </w:pPr>
      <w:r w:rsidRPr="00F20E3D">
        <w:rPr>
          <w:iCs/>
          <w:sz w:val="20"/>
          <w:szCs w:val="16"/>
          <w:lang w:val="en-US"/>
        </w:rPr>
        <w:t>Specifically, the program aims to (</w:t>
      </w:r>
      <w:proofErr w:type="spellStart"/>
      <w:r w:rsidRPr="00F20E3D">
        <w:rPr>
          <w:iCs/>
          <w:sz w:val="20"/>
          <w:szCs w:val="16"/>
          <w:lang w:val="en-US"/>
        </w:rPr>
        <w:t>i</w:t>
      </w:r>
      <w:proofErr w:type="spellEnd"/>
      <w:r w:rsidRPr="00F20E3D">
        <w:rPr>
          <w:iCs/>
          <w:sz w:val="20"/>
          <w:szCs w:val="16"/>
          <w:lang w:val="en-US"/>
        </w:rPr>
        <w:t xml:space="preserve">) develop and implement forest, pastoral and fisheries management plans; (ii) implement Niger's NDC and LDN; (iii) restore landscapes and ecosystem services; (iv) </w:t>
      </w:r>
      <w:proofErr w:type="spellStart"/>
      <w:r w:rsidRPr="00F20E3D">
        <w:rPr>
          <w:iCs/>
          <w:sz w:val="20"/>
          <w:szCs w:val="16"/>
          <w:lang w:val="en-US"/>
        </w:rPr>
        <w:t>streng</w:t>
      </w:r>
      <w:proofErr w:type="spellEnd"/>
      <w:r w:rsidRPr="00F20E3D">
        <w:rPr>
          <w:iCs/>
          <w:sz w:val="20"/>
          <w:szCs w:val="16"/>
          <w:lang w:val="en-US"/>
        </w:rPr>
        <w:t xml:space="preserve"> then the resilience of local livelihoods; (v) develop NWFPs and fishery products and intangible capital; and (vi) support the creation of Community Integrated Agro-</w:t>
      </w:r>
      <w:proofErr w:type="spellStart"/>
      <w:r w:rsidRPr="00F20E3D">
        <w:rPr>
          <w:iCs/>
          <w:sz w:val="20"/>
          <w:szCs w:val="16"/>
          <w:lang w:val="en-US"/>
        </w:rPr>
        <w:t>Sylvo</w:t>
      </w:r>
      <w:proofErr w:type="spellEnd"/>
      <w:r w:rsidRPr="00F20E3D">
        <w:rPr>
          <w:iCs/>
          <w:sz w:val="20"/>
          <w:szCs w:val="16"/>
          <w:lang w:val="en-US"/>
        </w:rPr>
        <w:t>-Pastoral Farms (FACI).</w:t>
      </w:r>
    </w:p>
    <w:p w14:paraId="694784E8" w14:textId="77777777" w:rsidR="00AE269A" w:rsidRDefault="00AE269A" w:rsidP="00AE269A">
      <w:pPr>
        <w:jc w:val="both"/>
        <w:rPr>
          <w:iCs/>
          <w:sz w:val="20"/>
          <w:szCs w:val="16"/>
          <w:lang w:val="en-US"/>
        </w:rPr>
      </w:pPr>
    </w:p>
    <w:p w14:paraId="77C29617" w14:textId="77777777" w:rsidR="00AE269A" w:rsidRPr="00F20E3D" w:rsidRDefault="00AE269A" w:rsidP="00AE269A">
      <w:pPr>
        <w:jc w:val="both"/>
        <w:rPr>
          <w:iCs/>
          <w:sz w:val="20"/>
          <w:szCs w:val="16"/>
          <w:lang w:val="en-US"/>
        </w:rPr>
      </w:pPr>
      <w:r w:rsidRPr="00F20E3D">
        <w:rPr>
          <w:iCs/>
          <w:sz w:val="20"/>
          <w:szCs w:val="16"/>
          <w:lang w:val="en-US"/>
        </w:rPr>
        <w:t xml:space="preserve">The PGIP intervention area covers the regions of Diffa, </w:t>
      </w:r>
      <w:proofErr w:type="spellStart"/>
      <w:r w:rsidRPr="00F20E3D">
        <w:rPr>
          <w:iCs/>
          <w:sz w:val="20"/>
          <w:szCs w:val="16"/>
          <w:lang w:val="en-US"/>
        </w:rPr>
        <w:t>Dosso</w:t>
      </w:r>
      <w:proofErr w:type="spellEnd"/>
      <w:r w:rsidRPr="00F20E3D">
        <w:rPr>
          <w:iCs/>
          <w:sz w:val="20"/>
          <w:szCs w:val="16"/>
          <w:lang w:val="en-US"/>
        </w:rPr>
        <w:t xml:space="preserve">, </w:t>
      </w:r>
      <w:proofErr w:type="spellStart"/>
      <w:r w:rsidRPr="00F20E3D">
        <w:rPr>
          <w:iCs/>
          <w:sz w:val="20"/>
          <w:szCs w:val="16"/>
          <w:lang w:val="en-US"/>
        </w:rPr>
        <w:t>Maradi</w:t>
      </w:r>
      <w:proofErr w:type="spellEnd"/>
      <w:r w:rsidRPr="00F20E3D">
        <w:rPr>
          <w:iCs/>
          <w:sz w:val="20"/>
          <w:szCs w:val="16"/>
          <w:lang w:val="en-US"/>
        </w:rPr>
        <w:t xml:space="preserve">, </w:t>
      </w:r>
      <w:proofErr w:type="spellStart"/>
      <w:r w:rsidRPr="00F20E3D">
        <w:rPr>
          <w:iCs/>
          <w:sz w:val="20"/>
          <w:szCs w:val="16"/>
          <w:lang w:val="en-US"/>
        </w:rPr>
        <w:t>Tahoua</w:t>
      </w:r>
      <w:proofErr w:type="spellEnd"/>
      <w:r w:rsidRPr="00F20E3D">
        <w:rPr>
          <w:iCs/>
          <w:sz w:val="20"/>
          <w:szCs w:val="16"/>
          <w:lang w:val="en-US"/>
        </w:rPr>
        <w:t xml:space="preserve">, </w:t>
      </w:r>
      <w:proofErr w:type="spellStart"/>
      <w:r w:rsidRPr="00F20E3D">
        <w:rPr>
          <w:iCs/>
          <w:sz w:val="20"/>
          <w:szCs w:val="16"/>
          <w:lang w:val="en-US"/>
        </w:rPr>
        <w:t>Tillabéri</w:t>
      </w:r>
      <w:proofErr w:type="spellEnd"/>
      <w:r w:rsidRPr="00F20E3D">
        <w:rPr>
          <w:iCs/>
          <w:sz w:val="20"/>
          <w:szCs w:val="16"/>
          <w:lang w:val="en-US"/>
        </w:rPr>
        <w:t xml:space="preserve"> and Zinder. The activities of the PGIP will concern the areas of these regions, which are experiencing advanced degradation of their landscape, in particular crusting and glaciation of the soil, silting through the advance of dunes. In total between 60 and 80 municipalities and 6 regions will be concerned by the PGIP. The beneficiaries of the project are households, entrepreneurs and other actors at the municipal, regional and national levels.</w:t>
      </w:r>
    </w:p>
    <w:p w14:paraId="7F04DA13" w14:textId="77777777" w:rsidR="00AE269A" w:rsidRDefault="00AE269A" w:rsidP="00AE269A">
      <w:pPr>
        <w:jc w:val="both"/>
        <w:rPr>
          <w:iCs/>
          <w:sz w:val="20"/>
          <w:szCs w:val="16"/>
          <w:lang w:val="en-US"/>
        </w:rPr>
      </w:pPr>
    </w:p>
    <w:p w14:paraId="782F167E" w14:textId="2C1E14D5" w:rsidR="00AE269A" w:rsidRPr="00F20E3D" w:rsidRDefault="00AE269A" w:rsidP="00AE269A">
      <w:pPr>
        <w:jc w:val="both"/>
        <w:rPr>
          <w:iCs/>
          <w:sz w:val="20"/>
          <w:szCs w:val="16"/>
          <w:lang w:val="en-US"/>
        </w:rPr>
      </w:pPr>
      <w:r w:rsidRPr="00F20E3D">
        <w:rPr>
          <w:iCs/>
          <w:sz w:val="20"/>
          <w:szCs w:val="16"/>
          <w:lang w:val="en-US"/>
        </w:rPr>
        <w:t xml:space="preserve">By the nature, characteristics and scope of the activities envisaged in the framework of the implementation of the </w:t>
      </w:r>
      <w:proofErr w:type="spellStart"/>
      <w:r w:rsidRPr="00F20E3D">
        <w:rPr>
          <w:iCs/>
          <w:sz w:val="20"/>
          <w:szCs w:val="16"/>
          <w:lang w:val="en-US"/>
        </w:rPr>
        <w:t>projet</w:t>
      </w:r>
      <w:proofErr w:type="spellEnd"/>
      <w:r w:rsidRPr="00F20E3D">
        <w:rPr>
          <w:iCs/>
          <w:sz w:val="20"/>
          <w:szCs w:val="16"/>
          <w:lang w:val="en-US"/>
        </w:rPr>
        <w:t>, which requires the use of pesticides and other agricultural inputs in the framework of the fight against the enemies of cultures and the intensification of cultures. Thus, the implementation of PGIP is potentially associated with significant environmental and social risks and impacts. Also, in accordance with national environmental management regulations and the Bank's environmental and social framework, in particular NES 1 “Assessment and management of environmental and social risks and impacts”; and NES 3 "Rational use of resources and prevention and management of pollution", the preparation of an Integrated Pest and Pesticide Management Plan (</w:t>
      </w:r>
      <w:r w:rsidR="004219ED">
        <w:rPr>
          <w:iCs/>
          <w:sz w:val="20"/>
          <w:szCs w:val="16"/>
          <w:lang w:val="en-US"/>
        </w:rPr>
        <w:t>PGPP</w:t>
      </w:r>
      <w:r w:rsidRPr="00F20E3D">
        <w:rPr>
          <w:iCs/>
          <w:sz w:val="20"/>
          <w:szCs w:val="16"/>
          <w:lang w:val="en-US"/>
        </w:rPr>
        <w:t>) was recommended.</w:t>
      </w:r>
    </w:p>
    <w:p w14:paraId="417EC8E6" w14:textId="77777777" w:rsidR="00AE269A" w:rsidRDefault="00AE269A" w:rsidP="00AE269A">
      <w:pPr>
        <w:jc w:val="both"/>
        <w:rPr>
          <w:iCs/>
          <w:sz w:val="20"/>
          <w:szCs w:val="16"/>
          <w:lang w:val="en-US"/>
        </w:rPr>
      </w:pPr>
    </w:p>
    <w:p w14:paraId="37EDF366" w14:textId="61189C1F" w:rsidR="00AE269A" w:rsidRPr="00F20E3D" w:rsidRDefault="00AE269A" w:rsidP="00AE269A">
      <w:pPr>
        <w:jc w:val="both"/>
        <w:rPr>
          <w:iCs/>
          <w:sz w:val="20"/>
          <w:szCs w:val="16"/>
          <w:lang w:val="en-US"/>
        </w:rPr>
      </w:pPr>
      <w:r w:rsidRPr="00F20E3D">
        <w:rPr>
          <w:iCs/>
          <w:sz w:val="20"/>
          <w:szCs w:val="16"/>
          <w:lang w:val="en-US"/>
        </w:rPr>
        <w:t xml:space="preserve">The objective of the </w:t>
      </w:r>
      <w:r w:rsidR="004219ED">
        <w:rPr>
          <w:iCs/>
          <w:sz w:val="20"/>
          <w:szCs w:val="16"/>
          <w:lang w:val="en-US"/>
        </w:rPr>
        <w:t>PGPP</w:t>
      </w:r>
      <w:r w:rsidRPr="00F20E3D">
        <w:rPr>
          <w:iCs/>
          <w:sz w:val="20"/>
          <w:szCs w:val="16"/>
          <w:lang w:val="en-US"/>
        </w:rPr>
        <w:t xml:space="preserve"> is to avoid or reduce the harmful effects of the use of pesticides on the environment (atmosphere, plants, soil and water) and on human and animal health, through the proposal of a set of approaches, mechanisms, procedures and actions aimed at the promotion and adoption of integrated phytosanitary control methods that respect the environment in accordance with the norms and standards of the World Bank and the safe handling, storage and use of pesticides and other inputs potentially toxic. </w:t>
      </w:r>
    </w:p>
    <w:p w14:paraId="3E9F73B6" w14:textId="77777777" w:rsidR="00AE269A" w:rsidRDefault="00AE269A" w:rsidP="00AE269A">
      <w:pPr>
        <w:jc w:val="both"/>
        <w:rPr>
          <w:iCs/>
          <w:sz w:val="20"/>
          <w:szCs w:val="16"/>
          <w:lang w:val="en-US"/>
        </w:rPr>
      </w:pPr>
    </w:p>
    <w:p w14:paraId="0626D6ED" w14:textId="77777777" w:rsidR="00AE269A" w:rsidRPr="00F20E3D" w:rsidRDefault="00AE269A" w:rsidP="00AE269A">
      <w:pPr>
        <w:jc w:val="both"/>
        <w:rPr>
          <w:iCs/>
          <w:sz w:val="20"/>
          <w:szCs w:val="16"/>
          <w:lang w:val="en-US"/>
        </w:rPr>
      </w:pPr>
      <w:r w:rsidRPr="00F20E3D">
        <w:rPr>
          <w:iCs/>
          <w:sz w:val="20"/>
          <w:szCs w:val="16"/>
          <w:lang w:val="en-US"/>
        </w:rPr>
        <w:t>It was developed following an approach that involves the main stakeholders and beneficiaries through public consultations in order to collect their major concerns in terms of pest control and pesticide management. The results of these consultations are attached as Annex 8 to this document. The validation of the document should take place following the integration of the observations made by the World Bank and those resulting from the examination of the document by the National Office of Environmental Assessment (BNEE).</w:t>
      </w:r>
    </w:p>
    <w:p w14:paraId="1B0FF25B" w14:textId="77777777" w:rsidR="00AE269A" w:rsidRDefault="00AE269A" w:rsidP="00AE269A">
      <w:pPr>
        <w:jc w:val="both"/>
        <w:rPr>
          <w:iCs/>
          <w:sz w:val="20"/>
          <w:szCs w:val="16"/>
          <w:lang w:val="en-US"/>
        </w:rPr>
      </w:pPr>
    </w:p>
    <w:p w14:paraId="4DD13FA2" w14:textId="77777777" w:rsidR="00AE269A" w:rsidRPr="00F20E3D" w:rsidRDefault="00AE269A" w:rsidP="00AE269A">
      <w:pPr>
        <w:jc w:val="both"/>
        <w:rPr>
          <w:iCs/>
          <w:sz w:val="20"/>
          <w:szCs w:val="16"/>
          <w:lang w:val="en-US"/>
        </w:rPr>
      </w:pPr>
      <w:r w:rsidRPr="00F20E3D">
        <w:rPr>
          <w:iCs/>
          <w:sz w:val="20"/>
          <w:szCs w:val="16"/>
          <w:lang w:val="en-US"/>
        </w:rPr>
        <w:t>The document highlights the following key points:</w:t>
      </w:r>
    </w:p>
    <w:p w14:paraId="6F831AFE" w14:textId="77777777" w:rsidR="00AE269A" w:rsidRPr="00F20E3D" w:rsidRDefault="00AE269A" w:rsidP="00AE269A">
      <w:pPr>
        <w:jc w:val="both"/>
        <w:rPr>
          <w:iCs/>
          <w:sz w:val="20"/>
          <w:szCs w:val="16"/>
          <w:lang w:val="en-US"/>
        </w:rPr>
      </w:pPr>
      <w:r w:rsidRPr="00F20E3D">
        <w:rPr>
          <w:iCs/>
          <w:sz w:val="20"/>
          <w:szCs w:val="16"/>
          <w:lang w:val="en-US"/>
        </w:rPr>
        <w:t>• a presentation of the institutional and regulatory framework for the management of pests and pesticides in Niger. Among the existing institutions, we can cite: the Directorate of Plant Protection, the Directorate of the Environment and the Living Environment, the AGRHYMET Center which is a specialized CILSS institution whose mandate is to inform and train in the fields of agroecology, private commercial pesticide services, International Crops Research Institute for the Semi-arid Tropics (ICRISAT).</w:t>
      </w:r>
    </w:p>
    <w:p w14:paraId="13AF66C1" w14:textId="77777777" w:rsidR="00AE269A" w:rsidRPr="00F20E3D" w:rsidRDefault="00AE269A" w:rsidP="00AE269A">
      <w:pPr>
        <w:jc w:val="both"/>
        <w:rPr>
          <w:iCs/>
          <w:sz w:val="20"/>
          <w:szCs w:val="16"/>
          <w:lang w:val="en-US"/>
        </w:rPr>
      </w:pPr>
      <w:r w:rsidRPr="00F20E3D">
        <w:rPr>
          <w:iCs/>
          <w:sz w:val="20"/>
          <w:szCs w:val="16"/>
          <w:lang w:val="en-US"/>
        </w:rPr>
        <w:t>• Problems related to the use of fertilizers and pesticides within the framework of the Adaptive Social Nets Project, the main ones of which are:</w:t>
      </w:r>
    </w:p>
    <w:p w14:paraId="4B05C3EB" w14:textId="77777777" w:rsidR="00AE269A" w:rsidRPr="00F20E3D" w:rsidRDefault="00AE269A" w:rsidP="00AE269A">
      <w:pPr>
        <w:jc w:val="both"/>
        <w:rPr>
          <w:iCs/>
          <w:sz w:val="20"/>
          <w:szCs w:val="16"/>
          <w:lang w:val="en-US"/>
        </w:rPr>
      </w:pPr>
      <w:r w:rsidRPr="00F20E3D">
        <w:rPr>
          <w:iCs/>
          <w:sz w:val="20"/>
          <w:szCs w:val="16"/>
          <w:lang w:val="en-US"/>
        </w:rPr>
        <w:t>• Human poisoning: In most cases, producers minimize or are unaware of the dangers of pesticides and tend to handle them without great care. This can cause risks of intoxication;</w:t>
      </w:r>
    </w:p>
    <w:p w14:paraId="3739E4FD" w14:textId="77777777" w:rsidR="00AE269A" w:rsidRPr="00F20E3D" w:rsidRDefault="00AE269A" w:rsidP="00AE269A">
      <w:pPr>
        <w:jc w:val="both"/>
        <w:rPr>
          <w:iCs/>
          <w:sz w:val="20"/>
          <w:szCs w:val="16"/>
          <w:lang w:val="en-US"/>
        </w:rPr>
      </w:pPr>
      <w:r w:rsidRPr="00F20E3D">
        <w:rPr>
          <w:iCs/>
          <w:sz w:val="20"/>
          <w:szCs w:val="16"/>
          <w:lang w:val="en-US"/>
        </w:rPr>
        <w:t>• Water pollution: Water is the main collector of excess pesticides. The main water points or streams can thus be environmental components liable to be polluted with a ripple effect at the level of the water table;</w:t>
      </w:r>
    </w:p>
    <w:p w14:paraId="431296DA" w14:textId="77777777" w:rsidR="00AE269A" w:rsidRPr="00F20E3D" w:rsidRDefault="00AE269A" w:rsidP="00AE269A">
      <w:pPr>
        <w:jc w:val="both"/>
        <w:rPr>
          <w:iCs/>
          <w:sz w:val="20"/>
          <w:szCs w:val="16"/>
          <w:lang w:val="en-US"/>
        </w:rPr>
      </w:pPr>
      <w:r w:rsidRPr="00F20E3D">
        <w:rPr>
          <w:iCs/>
          <w:sz w:val="20"/>
          <w:szCs w:val="16"/>
          <w:lang w:val="en-US"/>
        </w:rPr>
        <w:t>• Soil pollution: soil pollution through the misuse of pesticides contributes to the elimination of both harmful insects and microorganisms contained in the soil. However, on the one hand, these microorganisms help to remove nutrient deficiencies in the soil and stimulate respiratory and mineralizing activity;</w:t>
      </w:r>
    </w:p>
    <w:p w14:paraId="3B31F3F9" w14:textId="77777777" w:rsidR="00AE269A" w:rsidRPr="00F20E3D" w:rsidRDefault="00AE269A" w:rsidP="00AE269A">
      <w:pPr>
        <w:jc w:val="both"/>
        <w:rPr>
          <w:iCs/>
          <w:sz w:val="20"/>
          <w:szCs w:val="16"/>
          <w:lang w:val="en-US"/>
        </w:rPr>
      </w:pPr>
      <w:r w:rsidRPr="00F20E3D">
        <w:rPr>
          <w:iCs/>
          <w:sz w:val="20"/>
          <w:szCs w:val="16"/>
          <w:lang w:val="en-US"/>
        </w:rPr>
        <w:t>• Animal poisoning: Pesticides also kill other non-target insects and birds that can be natural predators of parasites. Also the use of pesticides contributes to a mass destruction of bees thus reducing beekeeping activities. Likewise, water polluted by the use of pesticides becomes unsuitable and dangerous for animals, terrestrial (wild and domestic) and aquatic fauna.</w:t>
      </w:r>
    </w:p>
    <w:p w14:paraId="06697BF1" w14:textId="77777777" w:rsidR="00AE269A" w:rsidRPr="00F20E3D" w:rsidRDefault="00AE269A" w:rsidP="00AE269A">
      <w:pPr>
        <w:jc w:val="both"/>
        <w:rPr>
          <w:iCs/>
          <w:sz w:val="20"/>
          <w:szCs w:val="16"/>
          <w:lang w:val="en-US"/>
        </w:rPr>
      </w:pPr>
      <w:r w:rsidRPr="00F20E3D">
        <w:rPr>
          <w:iCs/>
          <w:sz w:val="20"/>
          <w:szCs w:val="16"/>
          <w:lang w:val="en-US"/>
        </w:rPr>
        <w:lastRenderedPageBreak/>
        <w:t>• A directory of the main enemies encountered and pesticides frequently used in Niger, the most frequent of which are among others: the millet ear miner, the Senegalese locust, the tomato moth, the cruciferous moth, nematodes, striga, cowpea black rot, aphids etc.</w:t>
      </w:r>
    </w:p>
    <w:p w14:paraId="17C46FEB" w14:textId="77777777" w:rsidR="00AE269A" w:rsidRPr="00F20E3D" w:rsidRDefault="00AE269A" w:rsidP="00AE269A">
      <w:pPr>
        <w:jc w:val="both"/>
        <w:rPr>
          <w:iCs/>
          <w:sz w:val="20"/>
          <w:szCs w:val="16"/>
          <w:lang w:val="en-US"/>
        </w:rPr>
      </w:pPr>
      <w:r w:rsidRPr="00F20E3D">
        <w:rPr>
          <w:iCs/>
          <w:sz w:val="20"/>
          <w:szCs w:val="16"/>
          <w:lang w:val="en-US"/>
        </w:rPr>
        <w:t>• Environmental assessment of current pest and pesticide management practices which describe the findings, risks and / or impacts, mitigation measures at all contact levels (supply, transport, storage, handling, management of empty packaging) .</w:t>
      </w:r>
    </w:p>
    <w:p w14:paraId="66065A05" w14:textId="77777777" w:rsidR="00AE269A" w:rsidRPr="00F20E3D" w:rsidRDefault="00AE269A" w:rsidP="00AE269A">
      <w:pPr>
        <w:jc w:val="both"/>
        <w:rPr>
          <w:iCs/>
          <w:sz w:val="20"/>
          <w:szCs w:val="16"/>
          <w:lang w:val="en-US"/>
        </w:rPr>
      </w:pPr>
      <w:r w:rsidRPr="00F20E3D">
        <w:rPr>
          <w:iCs/>
          <w:sz w:val="20"/>
          <w:szCs w:val="16"/>
          <w:lang w:val="en-US"/>
        </w:rPr>
        <w:t>• The pesticide management action plan. The proposed management plan is structured around the key points of the inventory of pesticide management and the main axes defined as part of the measures to mitigate the health and environmental impacts resulting from the assessment of current management practices. pesticides. It includes the following points:</w:t>
      </w:r>
    </w:p>
    <w:p w14:paraId="1CB84EE1" w14:textId="77777777" w:rsidR="00AE269A" w:rsidRPr="00F20E3D" w:rsidRDefault="00AE269A" w:rsidP="00AE269A">
      <w:pPr>
        <w:jc w:val="both"/>
        <w:rPr>
          <w:iCs/>
          <w:sz w:val="20"/>
          <w:szCs w:val="16"/>
          <w:lang w:val="en-US"/>
        </w:rPr>
      </w:pPr>
      <w:r w:rsidRPr="00F20E3D">
        <w:rPr>
          <w:iCs/>
          <w:sz w:val="20"/>
          <w:szCs w:val="16"/>
          <w:lang w:val="en-US"/>
        </w:rPr>
        <w:t>• the promotion of alternative methods through broad awareness and training</w:t>
      </w:r>
    </w:p>
    <w:p w14:paraId="65B6D824" w14:textId="77777777" w:rsidR="00AE269A" w:rsidRPr="00F20E3D" w:rsidRDefault="00AE269A" w:rsidP="00AE269A">
      <w:pPr>
        <w:jc w:val="both"/>
        <w:rPr>
          <w:iCs/>
          <w:sz w:val="20"/>
          <w:szCs w:val="16"/>
          <w:lang w:val="en-US"/>
        </w:rPr>
      </w:pPr>
      <w:r w:rsidRPr="00F20E3D">
        <w:rPr>
          <w:iCs/>
          <w:sz w:val="20"/>
          <w:szCs w:val="16"/>
          <w:lang w:val="en-US"/>
        </w:rPr>
        <w:t>• training of beneficiaries and project staff on the management of pesticide stocks, in particular the precautionary measures when handling them;</w:t>
      </w:r>
    </w:p>
    <w:p w14:paraId="328EC514" w14:textId="77777777" w:rsidR="00AE269A" w:rsidRPr="00F20E3D" w:rsidRDefault="00AE269A" w:rsidP="00AE269A">
      <w:pPr>
        <w:jc w:val="both"/>
        <w:rPr>
          <w:iCs/>
          <w:sz w:val="20"/>
          <w:szCs w:val="16"/>
          <w:lang w:val="en-US"/>
        </w:rPr>
      </w:pPr>
      <w:r w:rsidRPr="00F20E3D">
        <w:rPr>
          <w:iCs/>
          <w:sz w:val="20"/>
          <w:szCs w:val="16"/>
          <w:lang w:val="en-US"/>
        </w:rPr>
        <w:t>• capacity building, in particular the training of advisory support actors and producers on the rational use of pesticides;</w:t>
      </w:r>
    </w:p>
    <w:p w14:paraId="2A2B6E9A" w14:textId="77777777" w:rsidR="00AE269A" w:rsidRPr="00F20E3D" w:rsidRDefault="00AE269A" w:rsidP="00AE269A">
      <w:pPr>
        <w:jc w:val="both"/>
        <w:rPr>
          <w:iCs/>
          <w:sz w:val="20"/>
          <w:szCs w:val="16"/>
          <w:lang w:val="en-US"/>
        </w:rPr>
      </w:pPr>
      <w:r w:rsidRPr="00F20E3D">
        <w:rPr>
          <w:iCs/>
          <w:sz w:val="20"/>
          <w:szCs w:val="16"/>
          <w:lang w:val="en-US"/>
        </w:rPr>
        <w:t>• sensitization / popularization of producers on good practices (application techniques and safety measures) in the use of pesticide.</w:t>
      </w:r>
    </w:p>
    <w:p w14:paraId="5F3ED7B8" w14:textId="77777777" w:rsidR="00AE269A" w:rsidRPr="00F20E3D" w:rsidRDefault="00AE269A" w:rsidP="00AE269A">
      <w:pPr>
        <w:jc w:val="both"/>
        <w:rPr>
          <w:iCs/>
          <w:sz w:val="20"/>
          <w:szCs w:val="16"/>
          <w:lang w:val="en-US"/>
        </w:rPr>
      </w:pPr>
      <w:r w:rsidRPr="00F20E3D">
        <w:rPr>
          <w:iCs/>
          <w:sz w:val="20"/>
          <w:szCs w:val="16"/>
          <w:lang w:val="en-US"/>
        </w:rPr>
        <w:t>The Plan is detailed in its components, results, activities, implementation indicators, actors involved as well as its costs estimated at a maximum pf US$ 200,000.</w:t>
      </w:r>
    </w:p>
    <w:p w14:paraId="1ECE6669" w14:textId="77777777" w:rsidR="001E15C3" w:rsidRPr="00F801E3" w:rsidRDefault="001E15C3" w:rsidP="00ED6579">
      <w:pPr>
        <w:jc w:val="both"/>
        <w:rPr>
          <w:iCs/>
          <w:sz w:val="22"/>
          <w:szCs w:val="18"/>
          <w:lang w:val="en-US"/>
        </w:rPr>
      </w:pPr>
    </w:p>
    <w:p w14:paraId="69F7442B" w14:textId="77777777" w:rsidR="00EA3855" w:rsidRPr="00120966" w:rsidRDefault="00EA3855" w:rsidP="00ED6579">
      <w:pPr>
        <w:rPr>
          <w:rStyle w:val="hps"/>
          <w:rFonts w:eastAsia="Calibri"/>
          <w:lang w:val="en-GB"/>
        </w:rPr>
        <w:sectPr w:rsidR="00EA3855" w:rsidRPr="00120966" w:rsidSect="00DA3EB3">
          <w:pgSz w:w="11918" w:h="16854"/>
          <w:pgMar w:top="1402" w:right="876" w:bottom="1032" w:left="902" w:header="720" w:footer="1133" w:gutter="0"/>
          <w:pgNumType w:fmt="lowerRoman"/>
          <w:cols w:space="720"/>
          <w:noEndnote/>
        </w:sectPr>
      </w:pPr>
    </w:p>
    <w:p w14:paraId="4DFF1FC1" w14:textId="1AA99E53" w:rsidR="00711D27" w:rsidRPr="002F08B9" w:rsidRDefault="00512857" w:rsidP="00ED6579">
      <w:pPr>
        <w:pStyle w:val="Titre1"/>
        <w:spacing w:before="160" w:after="160"/>
        <w:rPr>
          <w:color w:val="0070C0"/>
          <w:sz w:val="24"/>
        </w:rPr>
      </w:pPr>
      <w:bookmarkStart w:id="17" w:name="_Toc100224775"/>
      <w:bookmarkStart w:id="18" w:name="_Toc101192459"/>
      <w:r w:rsidRPr="002F08B9">
        <w:rPr>
          <w:color w:val="0070C0"/>
          <w:sz w:val="24"/>
        </w:rPr>
        <w:lastRenderedPageBreak/>
        <w:t xml:space="preserve">I. </w:t>
      </w:r>
      <w:r w:rsidR="00711D27" w:rsidRPr="002F08B9">
        <w:rPr>
          <w:color w:val="0070C0"/>
          <w:sz w:val="24"/>
        </w:rPr>
        <w:t>INTRODUCTION</w:t>
      </w:r>
      <w:bookmarkEnd w:id="15"/>
      <w:bookmarkEnd w:id="16"/>
      <w:bookmarkEnd w:id="17"/>
      <w:bookmarkEnd w:id="18"/>
    </w:p>
    <w:p w14:paraId="73834D6B" w14:textId="77777777" w:rsidR="00623480" w:rsidRPr="002F08B9" w:rsidRDefault="00623480" w:rsidP="00623480">
      <w:pPr>
        <w:pStyle w:val="Titre2"/>
        <w:keepLines w:val="0"/>
        <w:tabs>
          <w:tab w:val="left" w:pos="-720"/>
        </w:tabs>
        <w:suppressAutoHyphens/>
        <w:spacing w:before="160" w:after="160"/>
        <w:jc w:val="both"/>
        <w:rPr>
          <w:rFonts w:ascii="Times New Roman" w:hAnsi="Times New Roman"/>
          <w:b w:val="0"/>
          <w:bCs w:val="0"/>
          <w:color w:val="0070C0"/>
          <w:sz w:val="22"/>
          <w:szCs w:val="22"/>
        </w:rPr>
      </w:pPr>
      <w:bookmarkStart w:id="19" w:name="_Toc100562141"/>
      <w:r w:rsidRPr="002F08B9">
        <w:rPr>
          <w:rFonts w:ascii="Times New Roman" w:hAnsi="Times New Roman"/>
          <w:bCs w:val="0"/>
          <w:i w:val="0"/>
          <w:color w:val="auto"/>
          <w:sz w:val="22"/>
          <w:szCs w:val="22"/>
        </w:rPr>
        <w:t>1.1 Nature et Objectifs du PGPP</w:t>
      </w:r>
      <w:bookmarkEnd w:id="19"/>
    </w:p>
    <w:p w14:paraId="0F3DFFFB" w14:textId="77777777" w:rsidR="00623480" w:rsidRPr="002F08B9" w:rsidRDefault="00623480" w:rsidP="00623480">
      <w:pPr>
        <w:pStyle w:val="Paragraphedeliste"/>
        <w:spacing w:after="160" w:line="256" w:lineRule="auto"/>
        <w:ind w:left="0"/>
        <w:jc w:val="both"/>
        <w:rPr>
          <w:sz w:val="22"/>
          <w:szCs w:val="22"/>
        </w:rPr>
      </w:pPr>
      <w:r w:rsidRPr="002F08B9">
        <w:rPr>
          <w:sz w:val="22"/>
          <w:szCs w:val="22"/>
        </w:rPr>
        <w:t xml:space="preserve">Le Gouvernement de la République du Niger, par le biais du Ministère du Plan, avec l’implication du Ministère de l’Environnement et de la Lutte contre la Désertification (MER/LCD) agence d’exécution du Projet, est tenu à préparer un </w:t>
      </w:r>
      <w:r w:rsidRPr="002F08B9">
        <w:rPr>
          <w:b/>
          <w:i/>
          <w:sz w:val="22"/>
          <w:szCs w:val="22"/>
        </w:rPr>
        <w:t>Plan de Gestion des Pestes et des Pesticides (PGPP)</w:t>
      </w:r>
      <w:r w:rsidRPr="002F08B9">
        <w:rPr>
          <w:bCs/>
          <w:iCs/>
          <w:sz w:val="22"/>
          <w:szCs w:val="22"/>
        </w:rPr>
        <w:t>,</w:t>
      </w:r>
      <w:r w:rsidRPr="002F08B9">
        <w:rPr>
          <w:sz w:val="22"/>
          <w:szCs w:val="22"/>
        </w:rPr>
        <w:t xml:space="preserve"> qui, comme tous les autres outils de sauvegardes environnementale et sociale,  doit comporter des mesures permettant au projet, pendant toute sa durée de vie, de se conforme aux lois et réglementations nationales en vigueur et aux prescriptions des normes environnementales et sociales de la Banque mondiale, en générale, et de la NES 3, en particulier.</w:t>
      </w:r>
    </w:p>
    <w:p w14:paraId="5891E845" w14:textId="77777777" w:rsidR="00623480" w:rsidRPr="002F08B9" w:rsidRDefault="00623480" w:rsidP="00623480">
      <w:pPr>
        <w:pStyle w:val="Paragraphedeliste"/>
        <w:spacing w:line="256" w:lineRule="auto"/>
        <w:ind w:left="0"/>
        <w:jc w:val="both"/>
        <w:rPr>
          <w:sz w:val="22"/>
          <w:szCs w:val="22"/>
        </w:rPr>
      </w:pPr>
    </w:p>
    <w:p w14:paraId="70887FB9" w14:textId="77777777" w:rsidR="00623480" w:rsidRPr="002F08B9" w:rsidRDefault="00623480" w:rsidP="00623480">
      <w:pPr>
        <w:pStyle w:val="Paragraphedeliste"/>
        <w:spacing w:after="160" w:line="256" w:lineRule="auto"/>
        <w:ind w:left="0"/>
        <w:jc w:val="both"/>
        <w:rPr>
          <w:sz w:val="22"/>
          <w:szCs w:val="22"/>
        </w:rPr>
      </w:pPr>
      <w:r w:rsidRPr="002F08B9">
        <w:rPr>
          <w:sz w:val="22"/>
          <w:szCs w:val="22"/>
        </w:rPr>
        <w:t>Un PGPP doit impérativement être préparé dans le cadre de tout projet de la Banque mondiale dans lequel des approches de gestion intégrée des nuisibles basées sur de méthodes biologiques et des principes écologiques et/ou de gestion intégrée des vecteurs ne s’avèrent pas suffisants et par conséquence l’utilisation directe ou indirecte de pesticides et engrais (comme aussi d’autres produits de lutte contre des insectes ravageurs et/ou des mauvaises herbes) est considérée nécessaire en dernier recours.</w:t>
      </w:r>
    </w:p>
    <w:p w14:paraId="3F98C22F" w14:textId="77777777" w:rsidR="00623480" w:rsidRPr="002F08B9" w:rsidRDefault="00623480" w:rsidP="00623480">
      <w:pPr>
        <w:pStyle w:val="Paragraphedeliste"/>
        <w:rPr>
          <w:sz w:val="22"/>
          <w:szCs w:val="22"/>
        </w:rPr>
      </w:pPr>
    </w:p>
    <w:p w14:paraId="625E6727" w14:textId="77777777" w:rsidR="00623480" w:rsidRPr="002F08B9" w:rsidRDefault="00623480" w:rsidP="00623480">
      <w:pPr>
        <w:pStyle w:val="Paragraphedeliste"/>
        <w:spacing w:after="160" w:line="256" w:lineRule="auto"/>
        <w:ind w:left="0"/>
        <w:jc w:val="both"/>
        <w:rPr>
          <w:sz w:val="22"/>
          <w:szCs w:val="22"/>
        </w:rPr>
      </w:pPr>
      <w:r w:rsidRPr="002F08B9">
        <w:rPr>
          <w:sz w:val="22"/>
          <w:szCs w:val="22"/>
        </w:rPr>
        <w:t xml:space="preserve">Le PGPP doit permettre de : (i) apporter aux parties prenantes du projet toutes les informations adéquates concernant l’utilisation saine et durable de pesticides et autres produits toxiques ; (ii) identifier les effets potentiels négatifs des pesticides et autres produits sur la santé humaine et animale (intoxication des humains et des animaux), la biodiversité et l’environnement (pollution des sols et des ressources en eau) ; et (iii) identifier les mesures d’atténuation des risques liés à l’utilisation des pesticides et promouvoir la résilience des populations. </w:t>
      </w:r>
    </w:p>
    <w:p w14:paraId="5AA83A74" w14:textId="77777777" w:rsidR="00623480" w:rsidRPr="002F08B9" w:rsidRDefault="00623480" w:rsidP="00623480">
      <w:pPr>
        <w:pStyle w:val="Paragraphedeliste"/>
        <w:rPr>
          <w:sz w:val="22"/>
          <w:szCs w:val="22"/>
        </w:rPr>
      </w:pPr>
    </w:p>
    <w:p w14:paraId="02D75494" w14:textId="77777777" w:rsidR="00623480" w:rsidRPr="002F08B9" w:rsidRDefault="00623480" w:rsidP="00623480">
      <w:pPr>
        <w:pStyle w:val="Paragraphedeliste"/>
        <w:spacing w:after="160" w:line="256" w:lineRule="auto"/>
        <w:ind w:left="0"/>
        <w:jc w:val="both"/>
        <w:rPr>
          <w:sz w:val="22"/>
          <w:szCs w:val="22"/>
        </w:rPr>
      </w:pPr>
      <w:r w:rsidRPr="002F08B9">
        <w:rPr>
          <w:sz w:val="22"/>
          <w:szCs w:val="22"/>
        </w:rPr>
        <w:t xml:space="preserve">Le PGPP vise à compléter le Cadre de Gestion environnementale et sociale (CGES) et les autres instruments de sauvegardes environnementales et sociales préparés dans les cadre du projet. </w:t>
      </w:r>
    </w:p>
    <w:p w14:paraId="19D45C7A" w14:textId="77777777" w:rsidR="00623480" w:rsidRPr="002F08B9" w:rsidRDefault="00623480" w:rsidP="00623480">
      <w:pPr>
        <w:pStyle w:val="Titre2"/>
        <w:keepLines w:val="0"/>
        <w:tabs>
          <w:tab w:val="left" w:pos="-720"/>
        </w:tabs>
        <w:suppressAutoHyphens/>
        <w:spacing w:before="160" w:after="160"/>
        <w:jc w:val="both"/>
        <w:rPr>
          <w:rFonts w:ascii="Times New Roman" w:hAnsi="Times New Roman"/>
          <w:bCs w:val="0"/>
          <w:i w:val="0"/>
          <w:color w:val="auto"/>
          <w:sz w:val="22"/>
          <w:szCs w:val="22"/>
        </w:rPr>
      </w:pPr>
      <w:bookmarkStart w:id="20" w:name="_Toc18055335"/>
      <w:bookmarkStart w:id="21" w:name="_Toc99362939"/>
      <w:bookmarkStart w:id="22" w:name="_Toc100562142"/>
      <w:r w:rsidRPr="002F08B9">
        <w:rPr>
          <w:rFonts w:ascii="Times New Roman" w:hAnsi="Times New Roman"/>
          <w:bCs w:val="0"/>
          <w:i w:val="0"/>
          <w:color w:val="auto"/>
          <w:sz w:val="22"/>
          <w:szCs w:val="22"/>
        </w:rPr>
        <w:t>1.2 Méthodologie</w:t>
      </w:r>
      <w:bookmarkEnd w:id="20"/>
      <w:bookmarkEnd w:id="21"/>
      <w:bookmarkEnd w:id="22"/>
    </w:p>
    <w:p w14:paraId="02EC7C55" w14:textId="77777777" w:rsidR="00623480" w:rsidRPr="002F08B9" w:rsidRDefault="00623480" w:rsidP="00623480">
      <w:pPr>
        <w:pStyle w:val="Paragraphedeliste"/>
        <w:spacing w:after="160" w:line="256" w:lineRule="auto"/>
        <w:ind w:left="0"/>
        <w:jc w:val="both"/>
        <w:rPr>
          <w:rFonts w:cstheme="minorHAnsi"/>
          <w:sz w:val="22"/>
          <w:szCs w:val="22"/>
        </w:rPr>
      </w:pPr>
      <w:bookmarkStart w:id="23" w:name="_Hlk9524475"/>
      <w:r w:rsidRPr="002F08B9">
        <w:rPr>
          <w:rFonts w:cstheme="minorHAnsi"/>
          <w:sz w:val="22"/>
          <w:szCs w:val="22"/>
        </w:rPr>
        <w:t>Le PGPP a été préparé sur la base de l’approche méthodologique suivante :</w:t>
      </w:r>
    </w:p>
    <w:p w14:paraId="456A8259" w14:textId="77777777" w:rsidR="00623480" w:rsidRPr="002F08B9" w:rsidRDefault="00623480" w:rsidP="00623480">
      <w:pPr>
        <w:numPr>
          <w:ilvl w:val="0"/>
          <w:numId w:val="109"/>
        </w:numPr>
        <w:jc w:val="both"/>
        <w:rPr>
          <w:rFonts w:cstheme="minorHAnsi"/>
          <w:sz w:val="22"/>
          <w:szCs w:val="22"/>
        </w:rPr>
      </w:pPr>
      <w:r w:rsidRPr="002F08B9">
        <w:rPr>
          <w:rFonts w:cstheme="minorHAnsi"/>
          <w:sz w:val="22"/>
          <w:szCs w:val="22"/>
        </w:rPr>
        <w:t>Analyse et revue des sources documentaires existantes, y compris les lois et les décrets nationaux pertinents.</w:t>
      </w:r>
    </w:p>
    <w:p w14:paraId="22177664" w14:textId="77777777" w:rsidR="00623480" w:rsidRPr="002F08B9" w:rsidRDefault="00623480" w:rsidP="00623480">
      <w:pPr>
        <w:numPr>
          <w:ilvl w:val="0"/>
          <w:numId w:val="109"/>
        </w:numPr>
        <w:jc w:val="both"/>
        <w:rPr>
          <w:rFonts w:cstheme="minorHAnsi"/>
          <w:sz w:val="22"/>
          <w:szCs w:val="22"/>
        </w:rPr>
      </w:pPr>
      <w:r w:rsidRPr="002F08B9">
        <w:rPr>
          <w:rFonts w:cstheme="minorHAnsi"/>
          <w:sz w:val="22"/>
          <w:szCs w:val="22"/>
        </w:rPr>
        <w:t>Rencontres avec les représentants des principales parties prenantes.</w:t>
      </w:r>
    </w:p>
    <w:p w14:paraId="79258D93" w14:textId="77777777" w:rsidR="00623480" w:rsidRPr="002F08B9" w:rsidRDefault="00623480" w:rsidP="00623480">
      <w:pPr>
        <w:numPr>
          <w:ilvl w:val="0"/>
          <w:numId w:val="109"/>
        </w:numPr>
        <w:jc w:val="both"/>
        <w:rPr>
          <w:rFonts w:cstheme="minorHAnsi"/>
          <w:sz w:val="22"/>
          <w:szCs w:val="22"/>
        </w:rPr>
      </w:pPr>
      <w:r w:rsidRPr="002F08B9">
        <w:rPr>
          <w:rFonts w:cstheme="minorHAnsi"/>
          <w:sz w:val="22"/>
          <w:szCs w:val="22"/>
        </w:rPr>
        <w:t xml:space="preserve">Tenue d’une consultation publique au cours de laquelle une version préliminaire du PGPP et celles des autres instruments de sauvegarde environnementale et sociale ont été présentées aux représentants des principales parties prenantes pour recueillir leurs commentaires et remarques pour permettre de préparer la version révisée. </w:t>
      </w:r>
    </w:p>
    <w:p w14:paraId="30B549E6" w14:textId="77777777" w:rsidR="00623480" w:rsidRPr="002F08B9" w:rsidRDefault="00623480" w:rsidP="00623480">
      <w:pPr>
        <w:ind w:left="720"/>
        <w:jc w:val="both"/>
        <w:rPr>
          <w:rFonts w:cstheme="minorHAnsi"/>
          <w:sz w:val="22"/>
          <w:szCs w:val="22"/>
        </w:rPr>
      </w:pPr>
      <w:bookmarkStart w:id="24" w:name="_Hlk9587550"/>
    </w:p>
    <w:p w14:paraId="35E0BC05" w14:textId="77777777" w:rsidR="00623480" w:rsidRPr="002F08B9" w:rsidRDefault="00623480" w:rsidP="00623480">
      <w:pPr>
        <w:pStyle w:val="Titre2"/>
        <w:keepLines w:val="0"/>
        <w:tabs>
          <w:tab w:val="left" w:pos="-720"/>
        </w:tabs>
        <w:suppressAutoHyphens/>
        <w:spacing w:before="160" w:after="160"/>
        <w:jc w:val="both"/>
        <w:rPr>
          <w:rFonts w:ascii="Times New Roman" w:hAnsi="Times New Roman"/>
          <w:bCs w:val="0"/>
          <w:i w:val="0"/>
          <w:color w:val="auto"/>
          <w:sz w:val="22"/>
          <w:szCs w:val="22"/>
        </w:rPr>
      </w:pPr>
      <w:bookmarkStart w:id="25" w:name="_Toc18055336"/>
      <w:bookmarkStart w:id="26" w:name="_Toc99362940"/>
      <w:bookmarkStart w:id="27" w:name="_Toc100562143"/>
      <w:bookmarkEnd w:id="23"/>
      <w:bookmarkEnd w:id="24"/>
      <w:r w:rsidRPr="002F08B9">
        <w:rPr>
          <w:rFonts w:ascii="Times New Roman" w:hAnsi="Times New Roman"/>
          <w:bCs w:val="0"/>
          <w:i w:val="0"/>
          <w:color w:val="auto"/>
          <w:sz w:val="22"/>
          <w:szCs w:val="22"/>
        </w:rPr>
        <w:t>1.3 Calendrier</w:t>
      </w:r>
      <w:bookmarkEnd w:id="25"/>
      <w:bookmarkEnd w:id="26"/>
      <w:bookmarkEnd w:id="27"/>
    </w:p>
    <w:p w14:paraId="0999DFE4" w14:textId="77777777" w:rsidR="00623480" w:rsidRPr="002F08B9" w:rsidRDefault="00623480" w:rsidP="00623480">
      <w:pPr>
        <w:pStyle w:val="Paragraphedeliste"/>
        <w:spacing w:after="160" w:line="256" w:lineRule="auto"/>
        <w:ind w:left="0"/>
        <w:jc w:val="both"/>
        <w:rPr>
          <w:rFonts w:cstheme="minorHAnsi"/>
          <w:sz w:val="22"/>
          <w:szCs w:val="22"/>
        </w:rPr>
      </w:pPr>
      <w:bookmarkStart w:id="28" w:name="_Hlk9524509"/>
      <w:r w:rsidRPr="002F08B9">
        <w:rPr>
          <w:rFonts w:cstheme="minorHAnsi"/>
          <w:sz w:val="22"/>
          <w:szCs w:val="22"/>
        </w:rPr>
        <w:t xml:space="preserve">La version finale du PGPP sera publié sur le site Internet du </w:t>
      </w:r>
      <w:r w:rsidRPr="002F08B9">
        <w:rPr>
          <w:rFonts w:cstheme="minorHAnsi"/>
          <w:bCs/>
          <w:sz w:val="22"/>
          <w:szCs w:val="22"/>
        </w:rPr>
        <w:t>ME/LCD</w:t>
      </w:r>
      <w:r w:rsidRPr="002F08B9">
        <w:rPr>
          <w:rFonts w:cstheme="minorHAnsi"/>
          <w:sz w:val="22"/>
          <w:szCs w:val="22"/>
        </w:rPr>
        <w:t xml:space="preserve"> et le site Internet externe de la Banque mondiale.</w:t>
      </w:r>
    </w:p>
    <w:p w14:paraId="6F2ED9A9" w14:textId="77777777" w:rsidR="00623480" w:rsidRPr="002F08B9" w:rsidRDefault="00623480" w:rsidP="00623480">
      <w:pPr>
        <w:pStyle w:val="Paragraphedeliste"/>
        <w:rPr>
          <w:rFonts w:cstheme="minorHAnsi"/>
          <w:sz w:val="22"/>
          <w:szCs w:val="22"/>
        </w:rPr>
      </w:pPr>
    </w:p>
    <w:p w14:paraId="73610C32" w14:textId="77777777" w:rsidR="00623480" w:rsidRPr="002F08B9" w:rsidRDefault="00623480" w:rsidP="00623480">
      <w:pPr>
        <w:pStyle w:val="Paragraphedeliste"/>
        <w:spacing w:after="160" w:line="256" w:lineRule="auto"/>
        <w:ind w:left="0"/>
        <w:jc w:val="both"/>
        <w:rPr>
          <w:rFonts w:cstheme="minorHAnsi"/>
          <w:i/>
          <w:sz w:val="22"/>
          <w:szCs w:val="22"/>
        </w:rPr>
      </w:pPr>
      <w:r w:rsidRPr="002F08B9">
        <w:rPr>
          <w:rFonts w:cstheme="minorHAnsi"/>
          <w:sz w:val="22"/>
          <w:szCs w:val="22"/>
        </w:rPr>
        <w:t xml:space="preserve">La publication et la divulgation du PGPP, comme aussi celles d’autres documents qui doivent être préparés conformément aux dispositifs des Normes environnementales et sociales de la Banque mondiale, auront lieu avant l’évaluation du Projet. </w:t>
      </w:r>
    </w:p>
    <w:p w14:paraId="6D1DD844" w14:textId="77777777" w:rsidR="00623480" w:rsidRPr="002F08B9" w:rsidRDefault="00623480" w:rsidP="00623480">
      <w:pPr>
        <w:pStyle w:val="Paragraphedeliste"/>
        <w:rPr>
          <w:rFonts w:cstheme="minorHAnsi"/>
          <w:i/>
          <w:sz w:val="22"/>
          <w:szCs w:val="22"/>
        </w:rPr>
      </w:pPr>
    </w:p>
    <w:p w14:paraId="2CFE9D85" w14:textId="77777777" w:rsidR="00623480" w:rsidRPr="002F08B9" w:rsidRDefault="00623480" w:rsidP="00623480">
      <w:pPr>
        <w:pStyle w:val="Paragraphedeliste"/>
        <w:spacing w:after="160" w:line="256" w:lineRule="auto"/>
        <w:ind w:left="0"/>
        <w:jc w:val="both"/>
        <w:rPr>
          <w:rFonts w:cstheme="minorHAnsi"/>
          <w:sz w:val="22"/>
          <w:szCs w:val="22"/>
        </w:rPr>
      </w:pPr>
      <w:r w:rsidRPr="002F08B9">
        <w:rPr>
          <w:rFonts w:cstheme="minorHAnsi"/>
          <w:sz w:val="22"/>
          <w:szCs w:val="22"/>
        </w:rPr>
        <w:t>Par la suite, des versions imprimées sur papier du CGES, comme aussi des autres documents,- seront disponibles au niveau de l’Unité de Gestion du Projet (UGP), des Unités d’Appui régional (UAR) et des Communes concernées</w:t>
      </w:r>
      <w:bookmarkEnd w:id="28"/>
      <w:r w:rsidRPr="002F08B9">
        <w:rPr>
          <w:rFonts w:cstheme="minorHAnsi"/>
          <w:sz w:val="22"/>
          <w:szCs w:val="22"/>
        </w:rPr>
        <w:t>.</w:t>
      </w:r>
    </w:p>
    <w:p w14:paraId="3EEDB1B0" w14:textId="77777777" w:rsidR="00623480" w:rsidRPr="002F08B9" w:rsidRDefault="00623480" w:rsidP="00623480">
      <w:pPr>
        <w:pStyle w:val="Paragraphedeliste"/>
        <w:rPr>
          <w:rFonts w:cstheme="minorHAnsi"/>
          <w:sz w:val="22"/>
          <w:szCs w:val="22"/>
        </w:rPr>
      </w:pPr>
    </w:p>
    <w:p w14:paraId="3FC67385" w14:textId="77777777" w:rsidR="00623480" w:rsidRPr="002F08B9" w:rsidRDefault="00623480" w:rsidP="00623480">
      <w:pPr>
        <w:pStyle w:val="Paragraphedeliste"/>
        <w:spacing w:after="160" w:line="256" w:lineRule="auto"/>
        <w:ind w:left="0"/>
        <w:jc w:val="both"/>
        <w:rPr>
          <w:rFonts w:cstheme="minorHAnsi"/>
          <w:sz w:val="22"/>
          <w:szCs w:val="22"/>
        </w:rPr>
      </w:pPr>
      <w:r w:rsidRPr="002F08B9">
        <w:rPr>
          <w:rFonts w:cstheme="minorHAnsi"/>
          <w:sz w:val="22"/>
          <w:szCs w:val="22"/>
        </w:rPr>
        <w:t>A noter que, si nécessaire, le présent PGPP sera mis à jour pour intégrer les résultats d’éventuelles études conduites pendant la phase préparatoire du projet.</w:t>
      </w:r>
    </w:p>
    <w:p w14:paraId="3B4A9334" w14:textId="77777777" w:rsidR="00623480" w:rsidRPr="002F08B9" w:rsidRDefault="00623480" w:rsidP="00623480">
      <w:pPr>
        <w:pStyle w:val="Paragraphedeliste"/>
        <w:rPr>
          <w:rFonts w:cstheme="minorHAnsi"/>
          <w:sz w:val="22"/>
          <w:szCs w:val="22"/>
        </w:rPr>
      </w:pPr>
    </w:p>
    <w:p w14:paraId="6C893966" w14:textId="5B2C28E8" w:rsidR="00EA4FE5" w:rsidRPr="002F08B9" w:rsidRDefault="001968A1" w:rsidP="001968A1">
      <w:pPr>
        <w:pStyle w:val="Titre1"/>
        <w:spacing w:before="160" w:after="160"/>
        <w:rPr>
          <w:color w:val="0070C0"/>
          <w:sz w:val="24"/>
        </w:rPr>
      </w:pPr>
      <w:r w:rsidRPr="002F08B9">
        <w:rPr>
          <w:color w:val="0070C0"/>
          <w:sz w:val="24"/>
        </w:rPr>
        <w:lastRenderedPageBreak/>
        <w:t>II. DESCRIPTION DU PROIJET</w:t>
      </w:r>
    </w:p>
    <w:p w14:paraId="33EF2858" w14:textId="77777777" w:rsidR="004451C5" w:rsidRPr="000850ED" w:rsidRDefault="004451C5" w:rsidP="004451C5">
      <w:pPr>
        <w:pStyle w:val="Paragraphedeliste"/>
        <w:spacing w:after="160" w:line="256" w:lineRule="auto"/>
        <w:ind w:left="0"/>
        <w:jc w:val="both"/>
        <w:rPr>
          <w:sz w:val="22"/>
          <w:szCs w:val="22"/>
        </w:rPr>
      </w:pPr>
      <w:r w:rsidRPr="000850ED">
        <w:rPr>
          <w:sz w:val="22"/>
          <w:szCs w:val="22"/>
        </w:rPr>
        <w:t>La description du Projet de Gestion intégrée des Paysages (PGIP) est donnée dans le Chapitre II du CGES (auquel on fera référence). Ici, il suffira de rappeler les aspects suivants :</w:t>
      </w:r>
    </w:p>
    <w:p w14:paraId="7EF53300" w14:textId="1D4D8286" w:rsidR="004451C5" w:rsidRPr="000850ED" w:rsidRDefault="001968A1" w:rsidP="00BD23CE">
      <w:pPr>
        <w:pStyle w:val="Titre2"/>
        <w:suppressAutoHyphens/>
        <w:spacing w:before="240" w:after="120"/>
        <w:rPr>
          <w:rFonts w:ascii="Times New Roman" w:hAnsi="Times New Roman"/>
          <w:bCs w:val="0"/>
          <w:i w:val="0"/>
          <w:color w:val="auto"/>
          <w:sz w:val="22"/>
          <w:szCs w:val="22"/>
        </w:rPr>
      </w:pPr>
      <w:r w:rsidRPr="000850ED">
        <w:rPr>
          <w:rFonts w:ascii="Times New Roman" w:hAnsi="Times New Roman"/>
          <w:bCs w:val="0"/>
          <w:i w:val="0"/>
          <w:color w:val="auto"/>
          <w:sz w:val="22"/>
          <w:szCs w:val="22"/>
        </w:rPr>
        <w:t>I.1 Objectif de Développement et Composantes</w:t>
      </w:r>
    </w:p>
    <w:p w14:paraId="1FB27645" w14:textId="77777777" w:rsidR="004451C5" w:rsidRPr="000850ED" w:rsidRDefault="004451C5" w:rsidP="004451C5">
      <w:pPr>
        <w:autoSpaceDE w:val="0"/>
        <w:autoSpaceDN w:val="0"/>
        <w:adjustRightInd w:val="0"/>
        <w:rPr>
          <w:sz w:val="22"/>
          <w:szCs w:val="22"/>
        </w:rPr>
      </w:pPr>
      <w:r w:rsidRPr="000850ED">
        <w:rPr>
          <w:color w:val="000000" w:themeColor="text1"/>
          <w:sz w:val="22"/>
          <w:szCs w:val="22"/>
        </w:rPr>
        <w:t xml:space="preserve">L’objectif de développement du projet est d’accroître l'adoption de pratiques de restauration des paysages intelligentes par rapport au climat et augmenter l'accès aux opportunités de revenus dans les </w:t>
      </w:r>
      <w:r w:rsidRPr="000850ED">
        <w:rPr>
          <w:sz w:val="22"/>
          <w:szCs w:val="22"/>
          <w:lang w:eastAsia="fr-FR"/>
        </w:rPr>
        <w:t>communes</w:t>
      </w:r>
      <w:r w:rsidRPr="000850ED">
        <w:rPr>
          <w:color w:val="000000" w:themeColor="text1"/>
          <w:sz w:val="22"/>
          <w:szCs w:val="22"/>
        </w:rPr>
        <w:t xml:space="preserve"> ciblées par le projet</w:t>
      </w:r>
      <w:r w:rsidRPr="000850ED">
        <w:rPr>
          <w:sz w:val="22"/>
          <w:szCs w:val="22"/>
        </w:rPr>
        <w:t>.</w:t>
      </w:r>
    </w:p>
    <w:p w14:paraId="1C7004DE" w14:textId="77777777" w:rsidR="004451C5" w:rsidRPr="000850ED" w:rsidRDefault="004451C5" w:rsidP="004451C5">
      <w:pPr>
        <w:pStyle w:val="Paragraphedeliste"/>
        <w:rPr>
          <w:sz w:val="22"/>
          <w:szCs w:val="22"/>
        </w:rPr>
      </w:pPr>
    </w:p>
    <w:p w14:paraId="10777D49" w14:textId="77777777" w:rsidR="004451C5" w:rsidRPr="000850ED" w:rsidRDefault="004451C5" w:rsidP="004451C5">
      <w:pPr>
        <w:autoSpaceDE w:val="0"/>
        <w:autoSpaceDN w:val="0"/>
        <w:adjustRightInd w:val="0"/>
        <w:rPr>
          <w:sz w:val="22"/>
          <w:szCs w:val="22"/>
        </w:rPr>
      </w:pPr>
      <w:r w:rsidRPr="000850ED">
        <w:rPr>
          <w:sz w:val="22"/>
          <w:szCs w:val="22"/>
        </w:rPr>
        <w:t>Les indicateurs de résultats au niveau de l'Objectif de Développement sont les suivants :</w:t>
      </w:r>
    </w:p>
    <w:p w14:paraId="530E1BAE" w14:textId="77777777" w:rsidR="004451C5" w:rsidRPr="000850ED" w:rsidRDefault="004451C5" w:rsidP="004451C5">
      <w:pPr>
        <w:pStyle w:val="Paragraphedeliste"/>
        <w:numPr>
          <w:ilvl w:val="0"/>
          <w:numId w:val="110"/>
        </w:numPr>
        <w:jc w:val="both"/>
        <w:rPr>
          <w:sz w:val="22"/>
          <w:szCs w:val="22"/>
        </w:rPr>
      </w:pPr>
      <w:r w:rsidRPr="000850ED">
        <w:rPr>
          <w:sz w:val="22"/>
          <w:szCs w:val="22"/>
        </w:rPr>
        <w:t>Superficie sous pratiques de gestion durable du paysage (IRC, Hectare [Ha])</w:t>
      </w:r>
    </w:p>
    <w:p w14:paraId="5F48CAF6" w14:textId="77777777" w:rsidR="004451C5" w:rsidRPr="000850ED" w:rsidRDefault="004451C5" w:rsidP="004451C5">
      <w:pPr>
        <w:pStyle w:val="Paragraphedeliste"/>
        <w:numPr>
          <w:ilvl w:val="0"/>
          <w:numId w:val="110"/>
        </w:numPr>
        <w:jc w:val="both"/>
        <w:rPr>
          <w:sz w:val="22"/>
          <w:szCs w:val="22"/>
        </w:rPr>
      </w:pPr>
      <w:r w:rsidRPr="000850ED">
        <w:rPr>
          <w:sz w:val="22"/>
          <w:szCs w:val="22"/>
        </w:rPr>
        <w:t>Personnes ayant un accès accru aux opportunités de revenus, ventilées par sexe (Nombre)</w:t>
      </w:r>
    </w:p>
    <w:p w14:paraId="069F16AA" w14:textId="77777777" w:rsidR="004451C5" w:rsidRPr="000850ED" w:rsidRDefault="004451C5" w:rsidP="004451C5">
      <w:pPr>
        <w:pStyle w:val="Paragraphedeliste"/>
        <w:numPr>
          <w:ilvl w:val="0"/>
          <w:numId w:val="110"/>
        </w:numPr>
        <w:jc w:val="both"/>
        <w:rPr>
          <w:b/>
          <w:bCs/>
          <w:sz w:val="22"/>
          <w:szCs w:val="22"/>
        </w:rPr>
      </w:pPr>
      <w:r w:rsidRPr="000850ED">
        <w:rPr>
          <w:sz w:val="22"/>
          <w:szCs w:val="22"/>
        </w:rPr>
        <w:t>Émissions nettes de gaz à effet de serre (GES) (IRC, tonnes métriques de CO2/an)</w:t>
      </w:r>
    </w:p>
    <w:p w14:paraId="20351C53" w14:textId="77777777" w:rsidR="004451C5" w:rsidRPr="000850ED" w:rsidRDefault="004451C5" w:rsidP="004451C5">
      <w:pPr>
        <w:jc w:val="both"/>
        <w:rPr>
          <w:b/>
          <w:bCs/>
          <w:sz w:val="22"/>
          <w:szCs w:val="22"/>
        </w:rPr>
      </w:pPr>
    </w:p>
    <w:p w14:paraId="308C6835" w14:textId="77777777" w:rsidR="004451C5" w:rsidRPr="000850ED" w:rsidRDefault="004451C5" w:rsidP="004451C5">
      <w:pPr>
        <w:jc w:val="both"/>
        <w:rPr>
          <w:sz w:val="22"/>
          <w:szCs w:val="22"/>
        </w:rPr>
      </w:pPr>
      <w:r w:rsidRPr="000850ED">
        <w:rPr>
          <w:b/>
          <w:bCs/>
          <w:i/>
          <w:iCs/>
          <w:sz w:val="22"/>
          <w:szCs w:val="22"/>
        </w:rPr>
        <w:t>COMPOSANTE 1</w:t>
      </w:r>
      <w:r w:rsidRPr="000850ED">
        <w:rPr>
          <w:sz w:val="22"/>
          <w:szCs w:val="22"/>
        </w:rPr>
        <w:t xml:space="preserve"> : Création de connaissances et planification territoriale pour la résilience climatique. </w:t>
      </w:r>
    </w:p>
    <w:p w14:paraId="15867ABF" w14:textId="77777777" w:rsidR="004451C5" w:rsidRPr="000850ED" w:rsidRDefault="004451C5" w:rsidP="004451C5">
      <w:pPr>
        <w:pStyle w:val="Paragraphedeliste"/>
        <w:numPr>
          <w:ilvl w:val="0"/>
          <w:numId w:val="111"/>
        </w:numPr>
        <w:rPr>
          <w:color w:val="000000" w:themeColor="text1"/>
          <w:sz w:val="22"/>
          <w:szCs w:val="22"/>
        </w:rPr>
      </w:pPr>
      <w:r w:rsidRPr="000850ED">
        <w:rPr>
          <w:color w:val="000000" w:themeColor="text1"/>
          <w:sz w:val="22"/>
          <w:szCs w:val="22"/>
        </w:rPr>
        <w:t>CP1.1 – Inventaires nationaux es forêts  et des parcours</w:t>
      </w:r>
    </w:p>
    <w:p w14:paraId="631F9B6B" w14:textId="77777777" w:rsidR="004451C5" w:rsidRPr="000850ED" w:rsidRDefault="004451C5" w:rsidP="004451C5">
      <w:pPr>
        <w:pStyle w:val="Paragraphedeliste"/>
        <w:numPr>
          <w:ilvl w:val="0"/>
          <w:numId w:val="111"/>
        </w:numPr>
        <w:rPr>
          <w:color w:val="000000" w:themeColor="text1"/>
          <w:sz w:val="22"/>
          <w:szCs w:val="22"/>
        </w:rPr>
      </w:pPr>
      <w:r w:rsidRPr="000850ED">
        <w:rPr>
          <w:color w:val="000000" w:themeColor="text1"/>
          <w:sz w:val="22"/>
          <w:szCs w:val="22"/>
        </w:rPr>
        <w:t xml:space="preserve">CP1.2 - Développement des Plans de gestion forestiers, </w:t>
      </w:r>
      <w:proofErr w:type="spellStart"/>
      <w:r w:rsidRPr="000850ED">
        <w:rPr>
          <w:color w:val="000000" w:themeColor="text1"/>
          <w:sz w:val="22"/>
          <w:szCs w:val="22"/>
        </w:rPr>
        <w:t>sylvo-pastoral</w:t>
      </w:r>
      <w:proofErr w:type="spellEnd"/>
      <w:r w:rsidRPr="000850ED">
        <w:rPr>
          <w:color w:val="000000" w:themeColor="text1"/>
          <w:sz w:val="22"/>
          <w:szCs w:val="22"/>
        </w:rPr>
        <w:t xml:space="preserve"> et </w:t>
      </w:r>
      <w:proofErr w:type="spellStart"/>
      <w:r w:rsidRPr="000850ED">
        <w:rPr>
          <w:color w:val="000000" w:themeColor="text1"/>
          <w:sz w:val="22"/>
          <w:szCs w:val="22"/>
        </w:rPr>
        <w:t>halieuitiques</w:t>
      </w:r>
      <w:proofErr w:type="spellEnd"/>
      <w:r w:rsidRPr="000850ED">
        <w:rPr>
          <w:color w:val="000000" w:themeColor="text1"/>
          <w:sz w:val="22"/>
          <w:szCs w:val="22"/>
        </w:rPr>
        <w:t xml:space="preserve"> mat</w:t>
      </w:r>
    </w:p>
    <w:p w14:paraId="4E9A5440" w14:textId="77777777" w:rsidR="004451C5" w:rsidRPr="000850ED" w:rsidRDefault="004451C5" w:rsidP="004451C5">
      <w:pPr>
        <w:pStyle w:val="Paragraphedeliste"/>
        <w:numPr>
          <w:ilvl w:val="0"/>
          <w:numId w:val="111"/>
        </w:numPr>
        <w:rPr>
          <w:color w:val="000000" w:themeColor="text1"/>
          <w:sz w:val="22"/>
          <w:szCs w:val="22"/>
        </w:rPr>
      </w:pPr>
      <w:r w:rsidRPr="000850ED">
        <w:rPr>
          <w:color w:val="000000" w:themeColor="text1"/>
          <w:sz w:val="22"/>
          <w:szCs w:val="22"/>
        </w:rPr>
        <w:t>CP1.3 - Planification et développement territoriaux tenant compte du climat dans les communes ciblées.</w:t>
      </w:r>
    </w:p>
    <w:p w14:paraId="119F092C" w14:textId="77777777" w:rsidR="004451C5" w:rsidRPr="000850ED" w:rsidRDefault="004451C5" w:rsidP="004451C5">
      <w:pPr>
        <w:pStyle w:val="Paragraphedeliste"/>
        <w:numPr>
          <w:ilvl w:val="0"/>
          <w:numId w:val="111"/>
        </w:numPr>
        <w:rPr>
          <w:color w:val="000000" w:themeColor="text1"/>
          <w:sz w:val="22"/>
          <w:szCs w:val="22"/>
        </w:rPr>
      </w:pPr>
      <w:r w:rsidRPr="000850ED">
        <w:rPr>
          <w:color w:val="000000" w:themeColor="text1"/>
          <w:sz w:val="22"/>
          <w:szCs w:val="22"/>
        </w:rPr>
        <w:t xml:space="preserve">CP 1.4 : </w:t>
      </w:r>
      <w:r w:rsidRPr="000850ED">
        <w:rPr>
          <w:iCs/>
          <w:sz w:val="22"/>
          <w:szCs w:val="22"/>
        </w:rPr>
        <w:t>Environnement propice à la mise en œuvre de la CDN et de la NDT du Niger</w:t>
      </w:r>
    </w:p>
    <w:p w14:paraId="185D52AE" w14:textId="77777777" w:rsidR="00BD23CE" w:rsidRPr="000850ED" w:rsidRDefault="00BD23CE" w:rsidP="004451C5">
      <w:pPr>
        <w:jc w:val="both"/>
        <w:rPr>
          <w:b/>
          <w:bCs/>
          <w:i/>
          <w:iCs/>
          <w:sz w:val="22"/>
          <w:szCs w:val="22"/>
        </w:rPr>
      </w:pPr>
    </w:p>
    <w:p w14:paraId="1D2FA25F" w14:textId="504C40C3" w:rsidR="004451C5" w:rsidRPr="000850ED" w:rsidRDefault="004451C5" w:rsidP="004451C5">
      <w:pPr>
        <w:jc w:val="both"/>
        <w:rPr>
          <w:sz w:val="22"/>
          <w:szCs w:val="22"/>
        </w:rPr>
      </w:pPr>
      <w:r w:rsidRPr="000850ED">
        <w:rPr>
          <w:b/>
          <w:bCs/>
          <w:i/>
          <w:iCs/>
          <w:sz w:val="22"/>
          <w:szCs w:val="22"/>
        </w:rPr>
        <w:t>COMPOSANTE 2</w:t>
      </w:r>
      <w:r w:rsidRPr="000850ED">
        <w:rPr>
          <w:sz w:val="22"/>
          <w:szCs w:val="22"/>
        </w:rPr>
        <w:t xml:space="preserve"> </w:t>
      </w:r>
      <w:r w:rsidRPr="000850ED">
        <w:rPr>
          <w:b/>
          <w:bCs/>
          <w:i/>
          <w:iCs/>
          <w:color w:val="000000" w:themeColor="text1"/>
          <w:sz w:val="22"/>
          <w:szCs w:val="22"/>
        </w:rPr>
        <w:t>- Investissements dans la restauration des paysages et la résilience communautaire au changement climatique</w:t>
      </w:r>
      <w:r w:rsidRPr="000850ED">
        <w:rPr>
          <w:sz w:val="22"/>
          <w:szCs w:val="22"/>
        </w:rPr>
        <w:t xml:space="preserve">. </w:t>
      </w:r>
    </w:p>
    <w:p w14:paraId="4774D1A1" w14:textId="77777777" w:rsidR="004451C5" w:rsidRPr="000850ED" w:rsidRDefault="004451C5" w:rsidP="004451C5">
      <w:pPr>
        <w:pStyle w:val="Paragraphedeliste"/>
        <w:numPr>
          <w:ilvl w:val="0"/>
          <w:numId w:val="112"/>
        </w:numPr>
        <w:rPr>
          <w:color w:val="000000" w:themeColor="text1"/>
          <w:sz w:val="22"/>
          <w:szCs w:val="22"/>
        </w:rPr>
      </w:pPr>
      <w:r w:rsidRPr="000850ED">
        <w:rPr>
          <w:color w:val="000000" w:themeColor="text1"/>
          <w:sz w:val="22"/>
          <w:szCs w:val="22"/>
        </w:rPr>
        <w:t>CP2.1 - Restauration des paysages et des services écosystémiques</w:t>
      </w:r>
    </w:p>
    <w:p w14:paraId="679AF363" w14:textId="77777777" w:rsidR="004451C5" w:rsidRPr="000850ED" w:rsidRDefault="004451C5" w:rsidP="004451C5">
      <w:pPr>
        <w:pStyle w:val="Paragraphedeliste"/>
        <w:numPr>
          <w:ilvl w:val="0"/>
          <w:numId w:val="112"/>
        </w:numPr>
        <w:rPr>
          <w:color w:val="000000" w:themeColor="text1"/>
          <w:sz w:val="22"/>
          <w:szCs w:val="22"/>
        </w:rPr>
      </w:pPr>
      <w:r w:rsidRPr="000850ED">
        <w:rPr>
          <w:color w:val="000000" w:themeColor="text1"/>
          <w:sz w:val="22"/>
          <w:szCs w:val="22"/>
        </w:rPr>
        <w:t>CP2.2 - Renforcement de la résilience des moyens de subsistance locaux</w:t>
      </w:r>
    </w:p>
    <w:p w14:paraId="72F6ED7D" w14:textId="77777777" w:rsidR="00BD23CE" w:rsidRPr="000850ED" w:rsidRDefault="00BD23CE" w:rsidP="004451C5">
      <w:pPr>
        <w:jc w:val="both"/>
        <w:rPr>
          <w:b/>
          <w:bCs/>
          <w:i/>
          <w:iCs/>
          <w:sz w:val="22"/>
          <w:szCs w:val="22"/>
        </w:rPr>
      </w:pPr>
    </w:p>
    <w:p w14:paraId="3E781E5E" w14:textId="4F39AEE2" w:rsidR="004451C5" w:rsidRPr="000850ED" w:rsidRDefault="004451C5" w:rsidP="004451C5">
      <w:pPr>
        <w:jc w:val="both"/>
        <w:rPr>
          <w:sz w:val="22"/>
          <w:szCs w:val="22"/>
        </w:rPr>
      </w:pPr>
      <w:r w:rsidRPr="000850ED">
        <w:rPr>
          <w:b/>
          <w:bCs/>
          <w:i/>
          <w:iCs/>
          <w:sz w:val="22"/>
          <w:szCs w:val="22"/>
        </w:rPr>
        <w:t>COMPOSANTE 3</w:t>
      </w:r>
      <w:r w:rsidRPr="000850ED">
        <w:rPr>
          <w:sz w:val="22"/>
          <w:szCs w:val="22"/>
        </w:rPr>
        <w:t xml:space="preserve"> : </w:t>
      </w:r>
      <w:r w:rsidRPr="000850ED">
        <w:rPr>
          <w:b/>
          <w:bCs/>
          <w:i/>
          <w:iCs/>
          <w:color w:val="000000" w:themeColor="text1"/>
          <w:sz w:val="22"/>
          <w:szCs w:val="22"/>
        </w:rPr>
        <w:t xml:space="preserve">Coordination et Suivi-évaluation. </w:t>
      </w:r>
    </w:p>
    <w:p w14:paraId="2131CA3A" w14:textId="77777777" w:rsidR="004451C5" w:rsidRPr="000850ED" w:rsidRDefault="004451C5" w:rsidP="004451C5">
      <w:pPr>
        <w:pStyle w:val="Paragraphedeliste"/>
        <w:numPr>
          <w:ilvl w:val="0"/>
          <w:numId w:val="113"/>
        </w:numPr>
        <w:jc w:val="both"/>
        <w:rPr>
          <w:color w:val="000000" w:themeColor="text1"/>
          <w:sz w:val="22"/>
          <w:szCs w:val="22"/>
        </w:rPr>
      </w:pPr>
      <w:r w:rsidRPr="000850ED">
        <w:rPr>
          <w:color w:val="000000" w:themeColor="text1"/>
          <w:sz w:val="22"/>
          <w:szCs w:val="22"/>
        </w:rPr>
        <w:t>CP3.1 : Coordination et Gestion du Projet</w:t>
      </w:r>
    </w:p>
    <w:p w14:paraId="0E27D0E4" w14:textId="77777777" w:rsidR="004451C5" w:rsidRPr="000850ED" w:rsidRDefault="004451C5" w:rsidP="004451C5">
      <w:pPr>
        <w:pStyle w:val="Paragraphedeliste"/>
        <w:numPr>
          <w:ilvl w:val="0"/>
          <w:numId w:val="113"/>
        </w:numPr>
        <w:jc w:val="both"/>
        <w:rPr>
          <w:color w:val="000000" w:themeColor="text1"/>
          <w:sz w:val="22"/>
          <w:szCs w:val="22"/>
        </w:rPr>
      </w:pPr>
      <w:r w:rsidRPr="000850ED">
        <w:rPr>
          <w:color w:val="000000" w:themeColor="text1"/>
          <w:sz w:val="22"/>
          <w:szCs w:val="22"/>
        </w:rPr>
        <w:t>CP.3.2 Suivi et Evaluation du projet</w:t>
      </w:r>
    </w:p>
    <w:p w14:paraId="288568B0" w14:textId="77777777" w:rsidR="004451C5" w:rsidRPr="000850ED" w:rsidRDefault="004451C5" w:rsidP="004451C5">
      <w:pPr>
        <w:pStyle w:val="Paragraphedeliste"/>
        <w:numPr>
          <w:ilvl w:val="0"/>
          <w:numId w:val="113"/>
        </w:numPr>
        <w:jc w:val="both"/>
        <w:rPr>
          <w:sz w:val="22"/>
          <w:szCs w:val="22"/>
        </w:rPr>
      </w:pPr>
      <w:r w:rsidRPr="000850ED">
        <w:rPr>
          <w:color w:val="000000" w:themeColor="text1"/>
          <w:sz w:val="22"/>
          <w:szCs w:val="22"/>
        </w:rPr>
        <w:t>CP3. 3: Communication et gestion des conflits</w:t>
      </w:r>
    </w:p>
    <w:p w14:paraId="0D88D0C2" w14:textId="77777777" w:rsidR="00BD23CE" w:rsidRPr="000850ED" w:rsidRDefault="00BD23CE" w:rsidP="004451C5">
      <w:pPr>
        <w:jc w:val="both"/>
        <w:rPr>
          <w:b/>
          <w:bCs/>
          <w:i/>
          <w:iCs/>
          <w:sz w:val="22"/>
          <w:szCs w:val="22"/>
        </w:rPr>
      </w:pPr>
    </w:p>
    <w:p w14:paraId="210DE1B6" w14:textId="0601C901" w:rsidR="004451C5" w:rsidRPr="000850ED" w:rsidRDefault="004451C5" w:rsidP="004451C5">
      <w:pPr>
        <w:jc w:val="both"/>
        <w:rPr>
          <w:sz w:val="22"/>
          <w:szCs w:val="22"/>
        </w:rPr>
      </w:pPr>
      <w:r w:rsidRPr="000850ED">
        <w:rPr>
          <w:b/>
          <w:bCs/>
          <w:i/>
          <w:iCs/>
          <w:sz w:val="22"/>
          <w:szCs w:val="22"/>
        </w:rPr>
        <w:t>COMPOSANTE 4</w:t>
      </w:r>
      <w:r w:rsidRPr="000850ED">
        <w:rPr>
          <w:sz w:val="22"/>
          <w:szCs w:val="22"/>
        </w:rPr>
        <w:t xml:space="preserve"> </w:t>
      </w:r>
      <w:r w:rsidRPr="000850ED">
        <w:rPr>
          <w:b/>
          <w:bCs/>
          <w:i/>
          <w:iCs/>
          <w:sz w:val="22"/>
          <w:szCs w:val="22"/>
        </w:rPr>
        <w:t>: Réponse d'urgence contingente</w:t>
      </w:r>
    </w:p>
    <w:p w14:paraId="2C98B851" w14:textId="77777777" w:rsidR="004451C5" w:rsidRPr="000850ED" w:rsidRDefault="004451C5" w:rsidP="004451C5">
      <w:pPr>
        <w:jc w:val="both"/>
        <w:rPr>
          <w:b/>
          <w:bCs/>
          <w:sz w:val="22"/>
          <w:szCs w:val="22"/>
        </w:rPr>
      </w:pPr>
    </w:p>
    <w:p w14:paraId="79E3D3EA" w14:textId="77777777" w:rsidR="004451C5" w:rsidRPr="000850ED" w:rsidRDefault="004451C5" w:rsidP="004451C5">
      <w:pPr>
        <w:pStyle w:val="Paragraphedeliste"/>
        <w:spacing w:after="160" w:line="256" w:lineRule="auto"/>
        <w:ind w:left="0"/>
        <w:jc w:val="both"/>
        <w:rPr>
          <w:sz w:val="22"/>
          <w:szCs w:val="22"/>
        </w:rPr>
      </w:pPr>
      <w:r w:rsidRPr="000850ED">
        <w:rPr>
          <w:sz w:val="22"/>
          <w:szCs w:val="22"/>
        </w:rPr>
        <w:t>C’est surtout par rapport aux activités de la composante 2 que le présent PGPP a été préparé.</w:t>
      </w:r>
    </w:p>
    <w:p w14:paraId="3445A5B4" w14:textId="77777777" w:rsidR="004451C5" w:rsidRPr="000850ED" w:rsidRDefault="004451C5" w:rsidP="004451C5">
      <w:pPr>
        <w:pStyle w:val="Paragraphedeliste"/>
        <w:spacing w:line="256" w:lineRule="auto"/>
        <w:ind w:left="0"/>
        <w:jc w:val="both"/>
        <w:rPr>
          <w:sz w:val="22"/>
          <w:szCs w:val="22"/>
        </w:rPr>
      </w:pPr>
    </w:p>
    <w:p w14:paraId="6EF2C13B" w14:textId="691D2E66" w:rsidR="004451C5" w:rsidRPr="000850ED" w:rsidRDefault="009218CE" w:rsidP="009218CE">
      <w:pPr>
        <w:pStyle w:val="Titre2"/>
        <w:suppressAutoHyphens/>
        <w:spacing w:before="240" w:after="120"/>
        <w:rPr>
          <w:rFonts w:ascii="Times New Roman" w:hAnsi="Times New Roman"/>
          <w:bCs w:val="0"/>
          <w:i w:val="0"/>
          <w:color w:val="auto"/>
          <w:sz w:val="22"/>
          <w:szCs w:val="22"/>
        </w:rPr>
      </w:pPr>
      <w:r w:rsidRPr="000850ED">
        <w:rPr>
          <w:rFonts w:ascii="Times New Roman" w:hAnsi="Times New Roman"/>
          <w:bCs w:val="0"/>
          <w:i w:val="0"/>
          <w:color w:val="auto"/>
          <w:sz w:val="22"/>
          <w:szCs w:val="22"/>
        </w:rPr>
        <w:t xml:space="preserve">II.2 </w:t>
      </w:r>
      <w:r w:rsidR="004451C5" w:rsidRPr="000850ED">
        <w:rPr>
          <w:rFonts w:ascii="Times New Roman" w:hAnsi="Times New Roman"/>
          <w:bCs w:val="0"/>
          <w:i w:val="0"/>
          <w:color w:val="auto"/>
          <w:sz w:val="22"/>
          <w:szCs w:val="22"/>
        </w:rPr>
        <w:t>Bénéficiaires et Zone d’intervention</w:t>
      </w:r>
    </w:p>
    <w:p w14:paraId="71EBE247" w14:textId="77777777" w:rsidR="004451C5" w:rsidRPr="000850ED" w:rsidRDefault="004451C5" w:rsidP="004451C5">
      <w:pPr>
        <w:autoSpaceDE w:val="0"/>
        <w:autoSpaceDN w:val="0"/>
        <w:adjustRightInd w:val="0"/>
        <w:jc w:val="both"/>
        <w:rPr>
          <w:sz w:val="22"/>
          <w:szCs w:val="22"/>
        </w:rPr>
      </w:pPr>
      <w:r w:rsidRPr="000850ED">
        <w:rPr>
          <w:sz w:val="22"/>
          <w:szCs w:val="22"/>
        </w:rPr>
        <w:t xml:space="preserve">Le projet couvrira 82 Communes (dont les 38 Communes déjà couvertes par le CAPRC) des Régions de Dosso, Zinder, Maradi, Tahoua, </w:t>
      </w:r>
      <w:proofErr w:type="spellStart"/>
      <w:r w:rsidRPr="000850ED">
        <w:rPr>
          <w:sz w:val="22"/>
          <w:szCs w:val="22"/>
        </w:rPr>
        <w:t>Tillabéri</w:t>
      </w:r>
      <w:proofErr w:type="spellEnd"/>
      <w:r w:rsidRPr="000850ED">
        <w:rPr>
          <w:sz w:val="22"/>
          <w:szCs w:val="22"/>
        </w:rPr>
        <w:t xml:space="preserve"> et Diffa,. A ce stade de la préparation du projet, on peut estimer les bénéficiaires du PGIP à environ 5,5 millions de personnes. </w:t>
      </w:r>
    </w:p>
    <w:p w14:paraId="0154A2BA" w14:textId="77777777" w:rsidR="004451C5" w:rsidRPr="000850ED" w:rsidRDefault="004451C5" w:rsidP="004451C5">
      <w:pPr>
        <w:pStyle w:val="Paragraphedeliste"/>
        <w:ind w:left="0"/>
        <w:jc w:val="both"/>
        <w:rPr>
          <w:sz w:val="22"/>
          <w:szCs w:val="22"/>
        </w:rPr>
      </w:pPr>
    </w:p>
    <w:p w14:paraId="26F36076" w14:textId="77777777" w:rsidR="004451C5" w:rsidRPr="000850ED" w:rsidRDefault="004451C5" w:rsidP="004451C5">
      <w:pPr>
        <w:pStyle w:val="Paragraphedeliste"/>
        <w:ind w:left="0"/>
        <w:jc w:val="both"/>
        <w:rPr>
          <w:sz w:val="22"/>
          <w:szCs w:val="22"/>
        </w:rPr>
      </w:pPr>
      <w:r w:rsidRPr="000850ED">
        <w:rPr>
          <w:sz w:val="22"/>
          <w:szCs w:val="22"/>
        </w:rPr>
        <w:t xml:space="preserve">Le Budget total du projet sera </w:t>
      </w:r>
      <w:r w:rsidRPr="000850ED">
        <w:rPr>
          <w:b/>
          <w:bCs/>
          <w:i/>
          <w:iCs/>
          <w:sz w:val="22"/>
          <w:szCs w:val="22"/>
        </w:rPr>
        <w:t>de 150 millions US$,</w:t>
      </w:r>
      <w:r w:rsidRPr="000850ED">
        <w:rPr>
          <w:sz w:val="22"/>
          <w:szCs w:val="22"/>
        </w:rPr>
        <w:t xml:space="preserve"> dont 50% sous forme de prêt et 50% sous forme de don.</w:t>
      </w:r>
    </w:p>
    <w:p w14:paraId="61C84CC2" w14:textId="77777777" w:rsidR="004451C5" w:rsidRPr="000850ED" w:rsidRDefault="004451C5" w:rsidP="004451C5">
      <w:pPr>
        <w:pStyle w:val="Paragraphedeliste"/>
        <w:spacing w:after="160" w:line="256" w:lineRule="auto"/>
        <w:ind w:left="0"/>
        <w:jc w:val="both"/>
        <w:rPr>
          <w:sz w:val="22"/>
          <w:szCs w:val="22"/>
        </w:rPr>
      </w:pPr>
    </w:p>
    <w:p w14:paraId="5C35952A" w14:textId="25B12001" w:rsidR="004451C5" w:rsidRPr="000850ED" w:rsidRDefault="002F08B9" w:rsidP="002F08B9">
      <w:pPr>
        <w:pStyle w:val="Titre2"/>
        <w:suppressAutoHyphens/>
        <w:spacing w:before="240" w:after="120"/>
        <w:rPr>
          <w:rFonts w:ascii="Times New Roman" w:hAnsi="Times New Roman"/>
          <w:bCs w:val="0"/>
          <w:i w:val="0"/>
          <w:color w:val="auto"/>
          <w:sz w:val="22"/>
          <w:szCs w:val="22"/>
        </w:rPr>
      </w:pPr>
      <w:r w:rsidRPr="000850ED">
        <w:rPr>
          <w:rFonts w:ascii="Times New Roman" w:hAnsi="Times New Roman"/>
          <w:bCs w:val="0"/>
          <w:i w:val="0"/>
          <w:color w:val="auto"/>
          <w:sz w:val="22"/>
          <w:szCs w:val="22"/>
        </w:rPr>
        <w:t>II.3</w:t>
      </w:r>
      <w:r w:rsidR="004451C5" w:rsidRPr="000850ED">
        <w:rPr>
          <w:rFonts w:ascii="Times New Roman" w:hAnsi="Times New Roman"/>
          <w:bCs w:val="0"/>
          <w:i w:val="0"/>
          <w:color w:val="auto"/>
          <w:sz w:val="22"/>
          <w:szCs w:val="22"/>
        </w:rPr>
        <w:t xml:space="preserve"> Caractéristiques des zones couvertes par le Projet</w:t>
      </w:r>
    </w:p>
    <w:p w14:paraId="0EA856F6" w14:textId="77777777" w:rsidR="004451C5" w:rsidRPr="000850ED" w:rsidRDefault="004451C5" w:rsidP="004451C5">
      <w:pPr>
        <w:pStyle w:val="Paragraphedeliste"/>
        <w:spacing w:after="160" w:line="256" w:lineRule="auto"/>
        <w:ind w:left="0"/>
        <w:jc w:val="both"/>
        <w:rPr>
          <w:sz w:val="22"/>
          <w:szCs w:val="22"/>
        </w:rPr>
      </w:pPr>
      <w:r w:rsidRPr="000850ED">
        <w:rPr>
          <w:sz w:val="22"/>
          <w:szCs w:val="22"/>
        </w:rPr>
        <w:t>Les caractéristiques environnementales et sociales de la zone couverte par le projet sont décrites dans le Chapitre III du CGES.</w:t>
      </w:r>
    </w:p>
    <w:p w14:paraId="1B51E6AE" w14:textId="2E0E1004" w:rsidR="004451C5" w:rsidRPr="000850ED" w:rsidRDefault="004451C5" w:rsidP="00AF035F">
      <w:pPr>
        <w:pStyle w:val="Paragraphedeliste"/>
        <w:spacing w:line="256" w:lineRule="auto"/>
        <w:ind w:left="0"/>
        <w:jc w:val="both"/>
        <w:rPr>
          <w:sz w:val="22"/>
          <w:szCs w:val="22"/>
        </w:rPr>
        <w:sectPr w:rsidR="004451C5" w:rsidRPr="000850ED" w:rsidSect="00FE132A">
          <w:footerReference w:type="default" r:id="rId20"/>
          <w:pgSz w:w="11918" w:h="16854"/>
          <w:pgMar w:top="1400" w:right="873" w:bottom="1032" w:left="902" w:header="720" w:footer="1134" w:gutter="0"/>
          <w:pgNumType w:start="1"/>
          <w:cols w:space="720"/>
          <w:noEndnote/>
          <w:docGrid w:linePitch="326"/>
        </w:sectPr>
      </w:pPr>
    </w:p>
    <w:p w14:paraId="73A7611A" w14:textId="5ED409DA" w:rsidR="00A46B58" w:rsidRPr="000850ED" w:rsidRDefault="00D80784" w:rsidP="00D80784">
      <w:pPr>
        <w:pStyle w:val="Titre2"/>
        <w:suppressAutoHyphens/>
        <w:spacing w:before="240" w:after="120"/>
        <w:rPr>
          <w:rFonts w:ascii="Times New Roman" w:hAnsi="Times New Roman"/>
          <w:bCs w:val="0"/>
          <w:i w:val="0"/>
          <w:color w:val="auto"/>
          <w:sz w:val="22"/>
          <w:szCs w:val="22"/>
        </w:rPr>
      </w:pPr>
      <w:bookmarkStart w:id="29" w:name="_Toc101192466"/>
      <w:r w:rsidRPr="000850ED">
        <w:rPr>
          <w:rFonts w:ascii="Times New Roman" w:hAnsi="Times New Roman"/>
          <w:bCs w:val="0"/>
          <w:i w:val="0"/>
          <w:color w:val="auto"/>
          <w:sz w:val="22"/>
          <w:szCs w:val="22"/>
        </w:rPr>
        <w:lastRenderedPageBreak/>
        <w:t>II.4 Brève analyse de la situation environnementale et sociale dans les zones du projet</w:t>
      </w:r>
      <w:bookmarkEnd w:id="29"/>
    </w:p>
    <w:p w14:paraId="268B79EA" w14:textId="2222CCF2" w:rsidR="0036514E" w:rsidRPr="000850ED" w:rsidRDefault="00A46B58" w:rsidP="00A46B58">
      <w:pPr>
        <w:pStyle w:val="Paragraphedeliste"/>
        <w:spacing w:before="120" w:after="120" w:line="257" w:lineRule="auto"/>
        <w:ind w:left="0"/>
        <w:contextualSpacing w:val="0"/>
        <w:jc w:val="both"/>
        <w:rPr>
          <w:sz w:val="22"/>
          <w:szCs w:val="22"/>
        </w:rPr>
      </w:pPr>
      <w:r w:rsidRPr="000850ED">
        <w:rPr>
          <w:sz w:val="22"/>
          <w:szCs w:val="22"/>
        </w:rPr>
        <w:t>Par</w:t>
      </w:r>
      <w:r w:rsidR="008E3E09" w:rsidRPr="000850ED">
        <w:rPr>
          <w:sz w:val="22"/>
          <w:szCs w:val="22"/>
        </w:rPr>
        <w:t xml:space="preserve"> rapport au présent PGPP, </w:t>
      </w:r>
      <w:r w:rsidR="0036514E" w:rsidRPr="000850ED">
        <w:rPr>
          <w:sz w:val="22"/>
          <w:szCs w:val="22"/>
        </w:rPr>
        <w:t>il faut ajouter les informations suivantes concernant les pestes :</w:t>
      </w:r>
    </w:p>
    <w:p w14:paraId="1621E90C" w14:textId="70705A57" w:rsidR="00D82E47" w:rsidRPr="000850ED" w:rsidRDefault="00A46B58" w:rsidP="009F2D13">
      <w:pPr>
        <w:pStyle w:val="Paragraphedeliste"/>
        <w:spacing w:before="120" w:after="120" w:line="257" w:lineRule="auto"/>
        <w:ind w:left="0"/>
        <w:contextualSpacing w:val="0"/>
        <w:jc w:val="both"/>
        <w:rPr>
          <w:b/>
          <w:bCs/>
          <w:i/>
          <w:iCs/>
          <w:sz w:val="22"/>
          <w:szCs w:val="22"/>
        </w:rPr>
      </w:pPr>
      <w:bookmarkStart w:id="30" w:name="_Toc101192467"/>
      <w:r w:rsidRPr="000850ED">
        <w:rPr>
          <w:b/>
          <w:bCs/>
          <w:i/>
          <w:iCs/>
          <w:sz w:val="22"/>
          <w:szCs w:val="22"/>
        </w:rPr>
        <w:t xml:space="preserve">Situation phytosanitaire dans la région de </w:t>
      </w:r>
      <w:r w:rsidR="00D82E47" w:rsidRPr="000850ED">
        <w:rPr>
          <w:b/>
          <w:bCs/>
          <w:i/>
          <w:iCs/>
          <w:sz w:val="22"/>
          <w:szCs w:val="22"/>
        </w:rPr>
        <w:t>D</w:t>
      </w:r>
      <w:r w:rsidRPr="000850ED">
        <w:rPr>
          <w:b/>
          <w:bCs/>
          <w:i/>
          <w:iCs/>
          <w:sz w:val="22"/>
          <w:szCs w:val="22"/>
        </w:rPr>
        <w:t>iffa</w:t>
      </w:r>
      <w:bookmarkEnd w:id="30"/>
    </w:p>
    <w:p w14:paraId="106A09EA" w14:textId="2935F5C2" w:rsidR="00D477DC" w:rsidRPr="000850ED" w:rsidRDefault="00D477DC" w:rsidP="00A46B58">
      <w:pPr>
        <w:spacing w:before="120" w:after="120"/>
        <w:rPr>
          <w:sz w:val="22"/>
          <w:szCs w:val="22"/>
        </w:rPr>
      </w:pPr>
      <w:r w:rsidRPr="000850ED">
        <w:rPr>
          <w:sz w:val="22"/>
          <w:szCs w:val="22"/>
        </w:rPr>
        <w:t xml:space="preserve">La situation a été principalement dominée par : </w:t>
      </w:r>
    </w:p>
    <w:p w14:paraId="4F0AFE65" w14:textId="6F76E293" w:rsidR="00D477DC" w:rsidRPr="000850ED" w:rsidRDefault="00D477DC" w:rsidP="0076261D">
      <w:pPr>
        <w:numPr>
          <w:ilvl w:val="0"/>
          <w:numId w:val="6"/>
        </w:numPr>
        <w:autoSpaceDE w:val="0"/>
        <w:autoSpaceDN w:val="0"/>
        <w:adjustRightInd w:val="0"/>
        <w:spacing w:before="120" w:after="120"/>
        <w:jc w:val="both"/>
        <w:rPr>
          <w:sz w:val="22"/>
          <w:szCs w:val="22"/>
        </w:rPr>
      </w:pPr>
      <w:r w:rsidRPr="000850ED">
        <w:rPr>
          <w:sz w:val="22"/>
          <w:szCs w:val="22"/>
        </w:rPr>
        <w:t xml:space="preserve">des attaques de </w:t>
      </w:r>
      <w:r w:rsidR="00A46B58" w:rsidRPr="000850ED">
        <w:rPr>
          <w:sz w:val="22"/>
          <w:szCs w:val="22"/>
        </w:rPr>
        <w:t>sautereaux</w:t>
      </w:r>
      <w:r w:rsidRPr="000850ED">
        <w:rPr>
          <w:sz w:val="22"/>
          <w:szCs w:val="22"/>
        </w:rPr>
        <w:t xml:space="preserve"> (larves et adultes) sur le mil au stade épiaison/grenaison ;</w:t>
      </w:r>
    </w:p>
    <w:p w14:paraId="73CE3EDB" w14:textId="24DF9F97" w:rsidR="00D477DC" w:rsidRPr="000850ED" w:rsidRDefault="00A46B58" w:rsidP="0076261D">
      <w:pPr>
        <w:numPr>
          <w:ilvl w:val="0"/>
          <w:numId w:val="6"/>
        </w:numPr>
        <w:autoSpaceDE w:val="0"/>
        <w:autoSpaceDN w:val="0"/>
        <w:adjustRightInd w:val="0"/>
        <w:spacing w:before="120" w:after="120"/>
        <w:jc w:val="both"/>
        <w:rPr>
          <w:sz w:val="22"/>
          <w:szCs w:val="22"/>
        </w:rPr>
      </w:pPr>
      <w:r w:rsidRPr="000850ED">
        <w:rPr>
          <w:sz w:val="22"/>
          <w:szCs w:val="22"/>
        </w:rPr>
        <w:t>d</w:t>
      </w:r>
      <w:r w:rsidR="00D477DC" w:rsidRPr="000850ED">
        <w:rPr>
          <w:sz w:val="22"/>
          <w:szCs w:val="22"/>
        </w:rPr>
        <w:t>es infestations d’insectes floricoles, des punaises, des pucerons et des oiseaux granivores ;</w:t>
      </w:r>
    </w:p>
    <w:p w14:paraId="4A4E536A" w14:textId="0EE29130" w:rsidR="00D477DC" w:rsidRPr="000850ED" w:rsidRDefault="00D477DC" w:rsidP="0076261D">
      <w:pPr>
        <w:numPr>
          <w:ilvl w:val="0"/>
          <w:numId w:val="6"/>
        </w:numPr>
        <w:autoSpaceDE w:val="0"/>
        <w:autoSpaceDN w:val="0"/>
        <w:adjustRightInd w:val="0"/>
        <w:spacing w:before="120" w:after="120"/>
        <w:jc w:val="both"/>
        <w:rPr>
          <w:sz w:val="22"/>
          <w:szCs w:val="22"/>
        </w:rPr>
      </w:pPr>
      <w:r w:rsidRPr="000850ED">
        <w:rPr>
          <w:sz w:val="22"/>
          <w:szCs w:val="22"/>
        </w:rPr>
        <w:t xml:space="preserve">la présence de chenilles </w:t>
      </w:r>
      <w:proofErr w:type="spellStart"/>
      <w:r w:rsidRPr="000850ED">
        <w:rPr>
          <w:sz w:val="22"/>
          <w:szCs w:val="22"/>
        </w:rPr>
        <w:t>défoliatrices</w:t>
      </w:r>
      <w:proofErr w:type="spellEnd"/>
      <w:r w:rsidRPr="000850ED">
        <w:rPr>
          <w:sz w:val="22"/>
          <w:szCs w:val="22"/>
        </w:rPr>
        <w:t xml:space="preserve"> sur le mil ;</w:t>
      </w:r>
    </w:p>
    <w:p w14:paraId="39E2ED17" w14:textId="24E89609" w:rsidR="00D477DC" w:rsidRPr="000850ED" w:rsidRDefault="00D477DC" w:rsidP="0076261D">
      <w:pPr>
        <w:numPr>
          <w:ilvl w:val="0"/>
          <w:numId w:val="6"/>
        </w:numPr>
        <w:autoSpaceDE w:val="0"/>
        <w:autoSpaceDN w:val="0"/>
        <w:adjustRightInd w:val="0"/>
        <w:spacing w:before="120" w:after="120"/>
        <w:jc w:val="both"/>
        <w:rPr>
          <w:sz w:val="22"/>
          <w:szCs w:val="22"/>
        </w:rPr>
      </w:pPr>
      <w:r w:rsidRPr="000850ED">
        <w:rPr>
          <w:sz w:val="22"/>
          <w:szCs w:val="22"/>
        </w:rPr>
        <w:t xml:space="preserve">des infestations de la chenille mineuse de l’épi du mil à </w:t>
      </w:r>
      <w:proofErr w:type="spellStart"/>
      <w:r w:rsidRPr="000850ED">
        <w:rPr>
          <w:sz w:val="22"/>
          <w:szCs w:val="22"/>
        </w:rPr>
        <w:t>Mainé</w:t>
      </w:r>
      <w:proofErr w:type="spellEnd"/>
      <w:r w:rsidRPr="000850ED">
        <w:rPr>
          <w:sz w:val="22"/>
          <w:szCs w:val="22"/>
        </w:rPr>
        <w:t xml:space="preserve"> </w:t>
      </w:r>
      <w:proofErr w:type="spellStart"/>
      <w:r w:rsidRPr="000850ED">
        <w:rPr>
          <w:sz w:val="22"/>
          <w:szCs w:val="22"/>
        </w:rPr>
        <w:t>Soroa</w:t>
      </w:r>
      <w:proofErr w:type="spellEnd"/>
      <w:r w:rsidRPr="000850ED">
        <w:rPr>
          <w:sz w:val="22"/>
          <w:szCs w:val="22"/>
        </w:rPr>
        <w:t xml:space="preserve"> et Diffa où des lâchers de parasitoïdes ont été effectués ;</w:t>
      </w:r>
    </w:p>
    <w:p w14:paraId="51AE4E31" w14:textId="31FA2053" w:rsidR="00D477DC" w:rsidRPr="000850ED" w:rsidRDefault="00D477DC" w:rsidP="00A46B58">
      <w:pPr>
        <w:autoSpaceDE w:val="0"/>
        <w:autoSpaceDN w:val="0"/>
        <w:adjustRightInd w:val="0"/>
        <w:spacing w:before="120" w:after="120"/>
        <w:jc w:val="both"/>
        <w:rPr>
          <w:sz w:val="22"/>
          <w:szCs w:val="22"/>
        </w:rPr>
      </w:pPr>
      <w:r w:rsidRPr="000850ED">
        <w:rPr>
          <w:sz w:val="22"/>
          <w:szCs w:val="22"/>
        </w:rPr>
        <w:t xml:space="preserve">Les traitements ont couvert 8967 ha contre 13 961 ha infestés soit un taux de couverture de 64,22 % (DGPV, 2021). </w:t>
      </w:r>
    </w:p>
    <w:p w14:paraId="26FA888A" w14:textId="2F2F1E9A" w:rsidR="00D477DC" w:rsidRPr="000850ED" w:rsidRDefault="00A46B58" w:rsidP="009F2D13">
      <w:pPr>
        <w:pStyle w:val="Paragraphedeliste"/>
        <w:spacing w:before="120" w:after="120" w:line="257" w:lineRule="auto"/>
        <w:ind w:left="0"/>
        <w:contextualSpacing w:val="0"/>
        <w:jc w:val="both"/>
        <w:rPr>
          <w:b/>
          <w:bCs/>
          <w:i/>
          <w:iCs/>
          <w:sz w:val="22"/>
          <w:szCs w:val="22"/>
        </w:rPr>
      </w:pPr>
      <w:bookmarkStart w:id="31" w:name="_Toc101192468"/>
      <w:r w:rsidRPr="000850ED">
        <w:rPr>
          <w:b/>
          <w:bCs/>
          <w:i/>
          <w:iCs/>
          <w:sz w:val="22"/>
          <w:szCs w:val="22"/>
        </w:rPr>
        <w:t xml:space="preserve">Situation phytosanitaire dans la région de </w:t>
      </w:r>
      <w:r w:rsidR="00D477DC" w:rsidRPr="000850ED">
        <w:rPr>
          <w:b/>
          <w:bCs/>
          <w:i/>
          <w:iCs/>
          <w:sz w:val="22"/>
          <w:szCs w:val="22"/>
        </w:rPr>
        <w:t>D</w:t>
      </w:r>
      <w:r w:rsidRPr="000850ED">
        <w:rPr>
          <w:b/>
          <w:bCs/>
          <w:i/>
          <w:iCs/>
          <w:sz w:val="22"/>
          <w:szCs w:val="22"/>
        </w:rPr>
        <w:t>osso</w:t>
      </w:r>
      <w:bookmarkEnd w:id="31"/>
    </w:p>
    <w:p w14:paraId="7454EEB2" w14:textId="77777777" w:rsidR="00D477DC" w:rsidRPr="000850ED" w:rsidRDefault="00D477DC" w:rsidP="00D477DC">
      <w:pPr>
        <w:rPr>
          <w:sz w:val="22"/>
          <w:szCs w:val="22"/>
        </w:rPr>
      </w:pPr>
      <w:r w:rsidRPr="000850ED">
        <w:rPr>
          <w:sz w:val="22"/>
          <w:szCs w:val="22"/>
        </w:rPr>
        <w:t>La situation a été caractérisée par :</w:t>
      </w:r>
    </w:p>
    <w:p w14:paraId="79561753" w14:textId="77777777" w:rsidR="00D477DC" w:rsidRPr="000850ED" w:rsidRDefault="00D477DC" w:rsidP="0076261D">
      <w:pPr>
        <w:numPr>
          <w:ilvl w:val="0"/>
          <w:numId w:val="6"/>
        </w:numPr>
        <w:autoSpaceDE w:val="0"/>
        <w:autoSpaceDN w:val="0"/>
        <w:adjustRightInd w:val="0"/>
        <w:spacing w:before="120" w:after="120"/>
        <w:jc w:val="both"/>
        <w:rPr>
          <w:sz w:val="22"/>
          <w:szCs w:val="22"/>
        </w:rPr>
      </w:pPr>
      <w:r w:rsidRPr="000850ED">
        <w:rPr>
          <w:sz w:val="22"/>
          <w:szCs w:val="22"/>
        </w:rPr>
        <w:t xml:space="preserve">des attaques d’insectes floricoles sur le mil dans les départements de </w:t>
      </w:r>
      <w:proofErr w:type="spellStart"/>
      <w:r w:rsidRPr="000850ED">
        <w:rPr>
          <w:sz w:val="22"/>
          <w:szCs w:val="22"/>
        </w:rPr>
        <w:t>Dioundiou</w:t>
      </w:r>
      <w:proofErr w:type="spellEnd"/>
      <w:r w:rsidRPr="000850ED">
        <w:rPr>
          <w:sz w:val="22"/>
          <w:szCs w:val="22"/>
        </w:rPr>
        <w:t xml:space="preserve">, Doutchi, Gaya, et </w:t>
      </w:r>
      <w:proofErr w:type="spellStart"/>
      <w:r w:rsidRPr="000850ED">
        <w:rPr>
          <w:sz w:val="22"/>
          <w:szCs w:val="22"/>
        </w:rPr>
        <w:t>Tibiri</w:t>
      </w:r>
      <w:proofErr w:type="spellEnd"/>
      <w:r w:rsidRPr="000850ED">
        <w:rPr>
          <w:sz w:val="22"/>
          <w:szCs w:val="22"/>
        </w:rPr>
        <w:t>;</w:t>
      </w:r>
    </w:p>
    <w:p w14:paraId="76C9C44F" w14:textId="77777777" w:rsidR="00D477DC" w:rsidRPr="000850ED" w:rsidRDefault="00D477DC" w:rsidP="0076261D">
      <w:pPr>
        <w:numPr>
          <w:ilvl w:val="0"/>
          <w:numId w:val="6"/>
        </w:numPr>
        <w:autoSpaceDE w:val="0"/>
        <w:autoSpaceDN w:val="0"/>
        <w:adjustRightInd w:val="0"/>
        <w:spacing w:before="120" w:after="120"/>
        <w:jc w:val="both"/>
        <w:rPr>
          <w:sz w:val="22"/>
          <w:szCs w:val="22"/>
        </w:rPr>
      </w:pPr>
      <w:r w:rsidRPr="000850ED">
        <w:rPr>
          <w:sz w:val="22"/>
          <w:szCs w:val="22"/>
        </w:rPr>
        <w:t xml:space="preserve">des manifestations d’oiseaux granivores ont été observées dans les départements de </w:t>
      </w:r>
      <w:proofErr w:type="spellStart"/>
      <w:r w:rsidRPr="000850ED">
        <w:rPr>
          <w:sz w:val="22"/>
          <w:szCs w:val="22"/>
        </w:rPr>
        <w:t>Boboye</w:t>
      </w:r>
      <w:proofErr w:type="spellEnd"/>
      <w:r w:rsidRPr="000850ED">
        <w:rPr>
          <w:sz w:val="22"/>
          <w:szCs w:val="22"/>
        </w:rPr>
        <w:t xml:space="preserve">, </w:t>
      </w:r>
      <w:proofErr w:type="spellStart"/>
      <w:r w:rsidRPr="000850ED">
        <w:rPr>
          <w:sz w:val="22"/>
          <w:szCs w:val="22"/>
        </w:rPr>
        <w:t>Falmey</w:t>
      </w:r>
      <w:proofErr w:type="spellEnd"/>
      <w:r w:rsidRPr="000850ED">
        <w:rPr>
          <w:sz w:val="22"/>
          <w:szCs w:val="22"/>
        </w:rPr>
        <w:t xml:space="preserve">, Gaya, </w:t>
      </w:r>
      <w:proofErr w:type="spellStart"/>
      <w:r w:rsidRPr="000850ED">
        <w:rPr>
          <w:sz w:val="22"/>
          <w:szCs w:val="22"/>
        </w:rPr>
        <w:t>Tibiri</w:t>
      </w:r>
      <w:proofErr w:type="spellEnd"/>
      <w:r w:rsidRPr="000850ED">
        <w:rPr>
          <w:sz w:val="22"/>
          <w:szCs w:val="22"/>
        </w:rPr>
        <w:t xml:space="preserve"> et Doutchi où 20 ha de dortoirs ont été traités ;</w:t>
      </w:r>
    </w:p>
    <w:p w14:paraId="357CFFF7" w14:textId="269CB1E4" w:rsidR="00D477DC" w:rsidRPr="000850ED" w:rsidRDefault="00D477DC" w:rsidP="0076261D">
      <w:pPr>
        <w:numPr>
          <w:ilvl w:val="0"/>
          <w:numId w:val="6"/>
        </w:numPr>
        <w:autoSpaceDE w:val="0"/>
        <w:autoSpaceDN w:val="0"/>
        <w:adjustRightInd w:val="0"/>
        <w:spacing w:before="120" w:after="120"/>
        <w:jc w:val="both"/>
        <w:rPr>
          <w:sz w:val="22"/>
          <w:szCs w:val="22"/>
        </w:rPr>
      </w:pPr>
      <w:r w:rsidRPr="000850ED">
        <w:rPr>
          <w:sz w:val="22"/>
          <w:szCs w:val="22"/>
        </w:rPr>
        <w:t xml:space="preserve">des attaques de la mineuse de l’épi de mil ont été relevées à </w:t>
      </w:r>
      <w:proofErr w:type="spellStart"/>
      <w:r w:rsidRPr="000850ED">
        <w:rPr>
          <w:sz w:val="22"/>
          <w:szCs w:val="22"/>
        </w:rPr>
        <w:t>Boboye,Tibiri,Dosso</w:t>
      </w:r>
      <w:proofErr w:type="spellEnd"/>
      <w:r w:rsidRPr="000850ED">
        <w:rPr>
          <w:sz w:val="22"/>
          <w:szCs w:val="22"/>
        </w:rPr>
        <w:t xml:space="preserve">, </w:t>
      </w:r>
      <w:proofErr w:type="spellStart"/>
      <w:r w:rsidRPr="000850ED">
        <w:rPr>
          <w:sz w:val="22"/>
          <w:szCs w:val="22"/>
        </w:rPr>
        <w:t>Loga</w:t>
      </w:r>
      <w:proofErr w:type="spellEnd"/>
      <w:r w:rsidRPr="000850ED">
        <w:rPr>
          <w:sz w:val="22"/>
          <w:szCs w:val="22"/>
        </w:rPr>
        <w:t xml:space="preserve">, Doutchi et </w:t>
      </w:r>
      <w:proofErr w:type="spellStart"/>
      <w:r w:rsidRPr="000850ED">
        <w:rPr>
          <w:sz w:val="22"/>
          <w:szCs w:val="22"/>
        </w:rPr>
        <w:t>Falmey</w:t>
      </w:r>
      <w:proofErr w:type="spellEnd"/>
      <w:r w:rsidRPr="000850ED">
        <w:rPr>
          <w:sz w:val="22"/>
          <w:szCs w:val="22"/>
        </w:rPr>
        <w:t xml:space="preserve">. Des lâchers de parasitoïdes ont été effectués.  </w:t>
      </w:r>
    </w:p>
    <w:p w14:paraId="1774648D" w14:textId="1CD6A35B" w:rsidR="00D477DC" w:rsidRPr="000850ED" w:rsidRDefault="00A46B58" w:rsidP="00D477DC">
      <w:pPr>
        <w:autoSpaceDE w:val="0"/>
        <w:autoSpaceDN w:val="0"/>
        <w:adjustRightInd w:val="0"/>
        <w:jc w:val="both"/>
        <w:rPr>
          <w:sz w:val="22"/>
          <w:szCs w:val="22"/>
        </w:rPr>
      </w:pPr>
      <w:r w:rsidRPr="000850ED">
        <w:rPr>
          <w:sz w:val="22"/>
          <w:szCs w:val="22"/>
        </w:rPr>
        <w:t xml:space="preserve">Sur 4279 ha déclarés infestés, </w:t>
      </w:r>
      <w:r w:rsidR="00D477DC" w:rsidRPr="000850ED">
        <w:rPr>
          <w:sz w:val="22"/>
          <w:szCs w:val="22"/>
        </w:rPr>
        <w:t xml:space="preserve">3122 ha </w:t>
      </w:r>
      <w:r w:rsidRPr="000850ED">
        <w:rPr>
          <w:sz w:val="22"/>
          <w:szCs w:val="22"/>
        </w:rPr>
        <w:t xml:space="preserve">ont été </w:t>
      </w:r>
      <w:r w:rsidR="00D477DC" w:rsidRPr="000850ED">
        <w:rPr>
          <w:sz w:val="22"/>
          <w:szCs w:val="22"/>
        </w:rPr>
        <w:t>traités, ce qui représente un taux de couverture de 72,96 % (DGPV, 2021).</w:t>
      </w:r>
    </w:p>
    <w:p w14:paraId="35518837" w14:textId="04D44B6C" w:rsidR="00A46B58" w:rsidRPr="000850ED" w:rsidRDefault="00A46B58" w:rsidP="009F2D13">
      <w:pPr>
        <w:pStyle w:val="Paragraphedeliste"/>
        <w:spacing w:before="120" w:after="120" w:line="257" w:lineRule="auto"/>
        <w:ind w:left="0"/>
        <w:contextualSpacing w:val="0"/>
        <w:jc w:val="both"/>
        <w:rPr>
          <w:b/>
          <w:bCs/>
          <w:i/>
          <w:iCs/>
          <w:sz w:val="22"/>
          <w:szCs w:val="22"/>
        </w:rPr>
      </w:pPr>
      <w:bookmarkStart w:id="32" w:name="_Toc101192469"/>
      <w:r w:rsidRPr="000850ED">
        <w:rPr>
          <w:b/>
          <w:bCs/>
          <w:i/>
          <w:iCs/>
          <w:sz w:val="22"/>
          <w:szCs w:val="22"/>
        </w:rPr>
        <w:t>Situation phytosanitaire dans la région de Maradi</w:t>
      </w:r>
      <w:bookmarkEnd w:id="32"/>
    </w:p>
    <w:p w14:paraId="6F489665" w14:textId="3AA653E9" w:rsidR="00D477DC" w:rsidRPr="000850ED" w:rsidRDefault="00A46B58" w:rsidP="00A46B58">
      <w:pPr>
        <w:rPr>
          <w:sz w:val="22"/>
          <w:szCs w:val="22"/>
        </w:rPr>
      </w:pPr>
      <w:r w:rsidRPr="000850ED">
        <w:rPr>
          <w:sz w:val="22"/>
          <w:szCs w:val="22"/>
        </w:rPr>
        <w:t xml:space="preserve">Il </w:t>
      </w:r>
      <w:r w:rsidR="00D477DC" w:rsidRPr="000850ED">
        <w:rPr>
          <w:sz w:val="22"/>
          <w:szCs w:val="22"/>
        </w:rPr>
        <w:t>a été signalé</w:t>
      </w:r>
    </w:p>
    <w:p w14:paraId="4EBEA29E" w14:textId="398231D1" w:rsidR="00D477DC" w:rsidRPr="000850ED" w:rsidRDefault="00D477DC" w:rsidP="0076261D">
      <w:pPr>
        <w:numPr>
          <w:ilvl w:val="0"/>
          <w:numId w:val="6"/>
        </w:numPr>
        <w:autoSpaceDE w:val="0"/>
        <w:autoSpaceDN w:val="0"/>
        <w:adjustRightInd w:val="0"/>
        <w:spacing w:before="120" w:after="120"/>
        <w:jc w:val="both"/>
        <w:rPr>
          <w:sz w:val="22"/>
          <w:szCs w:val="22"/>
        </w:rPr>
      </w:pPr>
      <w:r w:rsidRPr="000850ED">
        <w:rPr>
          <w:sz w:val="22"/>
          <w:szCs w:val="22"/>
        </w:rPr>
        <w:t xml:space="preserve">des attaques de </w:t>
      </w:r>
      <w:r w:rsidR="00A46B58" w:rsidRPr="000850ED">
        <w:rPr>
          <w:sz w:val="22"/>
          <w:szCs w:val="22"/>
        </w:rPr>
        <w:t>sautereaux</w:t>
      </w:r>
      <w:r w:rsidRPr="000850ED">
        <w:rPr>
          <w:sz w:val="22"/>
          <w:szCs w:val="22"/>
        </w:rPr>
        <w:t xml:space="preserve"> dans les départements de Dakoro, </w:t>
      </w:r>
      <w:proofErr w:type="spellStart"/>
      <w:r w:rsidRPr="000850ED">
        <w:rPr>
          <w:sz w:val="22"/>
          <w:szCs w:val="22"/>
        </w:rPr>
        <w:t>Bermo</w:t>
      </w:r>
      <w:proofErr w:type="spellEnd"/>
      <w:r w:rsidRPr="000850ED">
        <w:rPr>
          <w:sz w:val="22"/>
          <w:szCs w:val="22"/>
        </w:rPr>
        <w:t xml:space="preserve">, </w:t>
      </w:r>
      <w:proofErr w:type="spellStart"/>
      <w:r w:rsidRPr="000850ED">
        <w:rPr>
          <w:sz w:val="22"/>
          <w:szCs w:val="22"/>
        </w:rPr>
        <w:t>Mayahi</w:t>
      </w:r>
      <w:proofErr w:type="spellEnd"/>
      <w:r w:rsidRPr="000850ED">
        <w:rPr>
          <w:sz w:val="22"/>
          <w:szCs w:val="22"/>
        </w:rPr>
        <w:t xml:space="preserve"> , </w:t>
      </w:r>
      <w:proofErr w:type="spellStart"/>
      <w:r w:rsidRPr="000850ED">
        <w:rPr>
          <w:sz w:val="22"/>
          <w:szCs w:val="22"/>
        </w:rPr>
        <w:t>Madarounfa</w:t>
      </w:r>
      <w:proofErr w:type="spellEnd"/>
      <w:r w:rsidRPr="000850ED">
        <w:rPr>
          <w:sz w:val="22"/>
          <w:szCs w:val="22"/>
        </w:rPr>
        <w:t xml:space="preserve">, Aguié et la ville de Maradi; </w:t>
      </w:r>
    </w:p>
    <w:p w14:paraId="0271600B" w14:textId="77777777" w:rsidR="00D477DC" w:rsidRPr="000850ED" w:rsidRDefault="00D477DC" w:rsidP="0076261D">
      <w:pPr>
        <w:numPr>
          <w:ilvl w:val="0"/>
          <w:numId w:val="6"/>
        </w:numPr>
        <w:autoSpaceDE w:val="0"/>
        <w:autoSpaceDN w:val="0"/>
        <w:adjustRightInd w:val="0"/>
        <w:spacing w:before="120" w:after="120"/>
        <w:jc w:val="both"/>
        <w:rPr>
          <w:sz w:val="22"/>
          <w:szCs w:val="22"/>
        </w:rPr>
      </w:pPr>
      <w:r w:rsidRPr="000850ED">
        <w:rPr>
          <w:sz w:val="22"/>
          <w:szCs w:val="22"/>
        </w:rPr>
        <w:t xml:space="preserve">des dégâts faibles à moyens d’insectes floricoles dans les départements de </w:t>
      </w:r>
      <w:proofErr w:type="spellStart"/>
      <w:r w:rsidRPr="000850ED">
        <w:rPr>
          <w:sz w:val="22"/>
          <w:szCs w:val="22"/>
        </w:rPr>
        <w:t>Madarounfa</w:t>
      </w:r>
      <w:proofErr w:type="spellEnd"/>
      <w:r w:rsidRPr="000850ED">
        <w:rPr>
          <w:sz w:val="22"/>
          <w:szCs w:val="22"/>
        </w:rPr>
        <w:t xml:space="preserve">, Dakoro, Tessaoua, </w:t>
      </w:r>
      <w:proofErr w:type="spellStart"/>
      <w:r w:rsidRPr="000850ED">
        <w:rPr>
          <w:sz w:val="22"/>
          <w:szCs w:val="22"/>
        </w:rPr>
        <w:t>Bermo</w:t>
      </w:r>
      <w:proofErr w:type="spellEnd"/>
      <w:r w:rsidRPr="000850ED">
        <w:rPr>
          <w:sz w:val="22"/>
          <w:szCs w:val="22"/>
        </w:rPr>
        <w:t xml:space="preserve">, </w:t>
      </w:r>
      <w:proofErr w:type="spellStart"/>
      <w:r w:rsidRPr="000850ED">
        <w:rPr>
          <w:sz w:val="22"/>
          <w:szCs w:val="22"/>
        </w:rPr>
        <w:t>Gazaoua,Mayahi</w:t>
      </w:r>
      <w:proofErr w:type="spellEnd"/>
      <w:r w:rsidRPr="000850ED">
        <w:rPr>
          <w:sz w:val="22"/>
          <w:szCs w:val="22"/>
        </w:rPr>
        <w:t xml:space="preserve">, Aguié et </w:t>
      </w:r>
      <w:proofErr w:type="spellStart"/>
      <w:r w:rsidRPr="000850ED">
        <w:rPr>
          <w:sz w:val="22"/>
          <w:szCs w:val="22"/>
        </w:rPr>
        <w:t>Guidan</w:t>
      </w:r>
      <w:proofErr w:type="spellEnd"/>
      <w:r w:rsidRPr="000850ED">
        <w:rPr>
          <w:sz w:val="22"/>
          <w:szCs w:val="22"/>
        </w:rPr>
        <w:t xml:space="preserve"> Roumdji;</w:t>
      </w:r>
    </w:p>
    <w:p w14:paraId="527E34E7" w14:textId="77777777" w:rsidR="00D477DC" w:rsidRPr="000850ED" w:rsidRDefault="00D477DC" w:rsidP="0076261D">
      <w:pPr>
        <w:numPr>
          <w:ilvl w:val="0"/>
          <w:numId w:val="6"/>
        </w:numPr>
        <w:autoSpaceDE w:val="0"/>
        <w:autoSpaceDN w:val="0"/>
        <w:adjustRightInd w:val="0"/>
        <w:spacing w:before="120" w:after="120"/>
        <w:jc w:val="both"/>
        <w:rPr>
          <w:sz w:val="22"/>
          <w:szCs w:val="22"/>
        </w:rPr>
      </w:pPr>
      <w:r w:rsidRPr="000850ED">
        <w:rPr>
          <w:sz w:val="22"/>
          <w:szCs w:val="22"/>
        </w:rPr>
        <w:t xml:space="preserve">Des attaques d’insectes de niébé, pucerons, chenilles et punaises à </w:t>
      </w:r>
      <w:proofErr w:type="spellStart"/>
      <w:r w:rsidRPr="000850ED">
        <w:rPr>
          <w:sz w:val="22"/>
          <w:szCs w:val="22"/>
        </w:rPr>
        <w:t>Madarounfa</w:t>
      </w:r>
      <w:proofErr w:type="spellEnd"/>
      <w:r w:rsidRPr="000850ED">
        <w:rPr>
          <w:sz w:val="22"/>
          <w:szCs w:val="22"/>
        </w:rPr>
        <w:t xml:space="preserve">, Tessaoua, </w:t>
      </w:r>
      <w:proofErr w:type="spellStart"/>
      <w:r w:rsidRPr="000850ED">
        <w:rPr>
          <w:sz w:val="22"/>
          <w:szCs w:val="22"/>
        </w:rPr>
        <w:t>Bermo</w:t>
      </w:r>
      <w:proofErr w:type="spellEnd"/>
      <w:r w:rsidRPr="000850ED">
        <w:rPr>
          <w:sz w:val="22"/>
          <w:szCs w:val="22"/>
        </w:rPr>
        <w:t xml:space="preserve">, </w:t>
      </w:r>
      <w:proofErr w:type="spellStart"/>
      <w:r w:rsidRPr="000850ED">
        <w:rPr>
          <w:sz w:val="22"/>
          <w:szCs w:val="22"/>
        </w:rPr>
        <w:t>Gazaoua</w:t>
      </w:r>
      <w:proofErr w:type="spellEnd"/>
      <w:r w:rsidRPr="000850ED">
        <w:rPr>
          <w:sz w:val="22"/>
          <w:szCs w:val="22"/>
        </w:rPr>
        <w:t xml:space="preserve">, Aguié et Guidan Roumdji et Maradi ville ; </w:t>
      </w:r>
    </w:p>
    <w:p w14:paraId="4EC05085" w14:textId="77777777" w:rsidR="00D477DC" w:rsidRPr="000850ED" w:rsidRDefault="00D477DC" w:rsidP="0076261D">
      <w:pPr>
        <w:numPr>
          <w:ilvl w:val="0"/>
          <w:numId w:val="6"/>
        </w:numPr>
        <w:autoSpaceDE w:val="0"/>
        <w:autoSpaceDN w:val="0"/>
        <w:adjustRightInd w:val="0"/>
        <w:spacing w:before="120" w:after="120"/>
        <w:jc w:val="both"/>
        <w:rPr>
          <w:sz w:val="22"/>
          <w:szCs w:val="22"/>
        </w:rPr>
      </w:pPr>
      <w:r w:rsidRPr="000850ED">
        <w:rPr>
          <w:sz w:val="22"/>
          <w:szCs w:val="22"/>
        </w:rPr>
        <w:t>l’apparition de criocères et des cicadelles à Madarounfa ;</w:t>
      </w:r>
    </w:p>
    <w:p w14:paraId="42DDDD8D" w14:textId="77777777" w:rsidR="00D477DC" w:rsidRPr="000850ED" w:rsidRDefault="00D477DC" w:rsidP="0076261D">
      <w:pPr>
        <w:numPr>
          <w:ilvl w:val="0"/>
          <w:numId w:val="6"/>
        </w:numPr>
        <w:autoSpaceDE w:val="0"/>
        <w:autoSpaceDN w:val="0"/>
        <w:adjustRightInd w:val="0"/>
        <w:spacing w:before="120" w:after="120"/>
        <w:jc w:val="both"/>
        <w:rPr>
          <w:sz w:val="22"/>
          <w:szCs w:val="22"/>
        </w:rPr>
      </w:pPr>
      <w:r w:rsidRPr="000850ED">
        <w:rPr>
          <w:sz w:val="22"/>
          <w:szCs w:val="22"/>
        </w:rPr>
        <w:t xml:space="preserve">Des lâchers de parasitoïdes contre la chenille mineuse de l’épi de mil ont touché les départements de </w:t>
      </w:r>
      <w:proofErr w:type="spellStart"/>
      <w:r w:rsidRPr="000850ED">
        <w:rPr>
          <w:sz w:val="22"/>
          <w:szCs w:val="22"/>
        </w:rPr>
        <w:t>Mayahi</w:t>
      </w:r>
      <w:proofErr w:type="spellEnd"/>
      <w:r w:rsidRPr="000850ED">
        <w:rPr>
          <w:sz w:val="22"/>
          <w:szCs w:val="22"/>
        </w:rPr>
        <w:t xml:space="preserve">, </w:t>
      </w:r>
      <w:proofErr w:type="spellStart"/>
      <w:r w:rsidRPr="000850ED">
        <w:rPr>
          <w:sz w:val="22"/>
          <w:szCs w:val="22"/>
        </w:rPr>
        <w:t>Madarounfa</w:t>
      </w:r>
      <w:proofErr w:type="spellEnd"/>
      <w:r w:rsidRPr="000850ED">
        <w:rPr>
          <w:sz w:val="22"/>
          <w:szCs w:val="22"/>
        </w:rPr>
        <w:t xml:space="preserve">, Dakoro, </w:t>
      </w:r>
      <w:proofErr w:type="spellStart"/>
      <w:r w:rsidRPr="000850ED">
        <w:rPr>
          <w:sz w:val="22"/>
          <w:szCs w:val="22"/>
        </w:rPr>
        <w:t>Tessaoua,Aguié</w:t>
      </w:r>
      <w:proofErr w:type="spellEnd"/>
      <w:r w:rsidRPr="000850ED">
        <w:rPr>
          <w:sz w:val="22"/>
          <w:szCs w:val="22"/>
        </w:rPr>
        <w:t xml:space="preserve">, </w:t>
      </w:r>
      <w:proofErr w:type="spellStart"/>
      <w:r w:rsidRPr="000850ED">
        <w:rPr>
          <w:sz w:val="22"/>
          <w:szCs w:val="22"/>
        </w:rPr>
        <w:t>Gazaoua</w:t>
      </w:r>
      <w:proofErr w:type="spellEnd"/>
      <w:r w:rsidRPr="000850ED">
        <w:rPr>
          <w:sz w:val="22"/>
          <w:szCs w:val="22"/>
        </w:rPr>
        <w:t xml:space="preserve"> et </w:t>
      </w:r>
      <w:proofErr w:type="spellStart"/>
      <w:r w:rsidRPr="000850ED">
        <w:rPr>
          <w:sz w:val="22"/>
          <w:szCs w:val="22"/>
        </w:rPr>
        <w:t>Guidan</w:t>
      </w:r>
      <w:proofErr w:type="spellEnd"/>
      <w:r w:rsidRPr="000850ED">
        <w:rPr>
          <w:sz w:val="22"/>
          <w:szCs w:val="22"/>
        </w:rPr>
        <w:t xml:space="preserve"> </w:t>
      </w:r>
      <w:proofErr w:type="spellStart"/>
      <w:r w:rsidRPr="000850ED">
        <w:rPr>
          <w:sz w:val="22"/>
          <w:szCs w:val="22"/>
        </w:rPr>
        <w:t>roumji</w:t>
      </w:r>
      <w:proofErr w:type="spellEnd"/>
      <w:r w:rsidRPr="000850ED">
        <w:rPr>
          <w:sz w:val="22"/>
          <w:szCs w:val="22"/>
        </w:rPr>
        <w:t xml:space="preserve">. </w:t>
      </w:r>
    </w:p>
    <w:p w14:paraId="54893EE4" w14:textId="77777777" w:rsidR="00D477DC" w:rsidRPr="000850ED" w:rsidRDefault="00D477DC" w:rsidP="00D477DC">
      <w:pPr>
        <w:autoSpaceDE w:val="0"/>
        <w:autoSpaceDN w:val="0"/>
        <w:adjustRightInd w:val="0"/>
        <w:jc w:val="both"/>
        <w:rPr>
          <w:sz w:val="22"/>
          <w:szCs w:val="22"/>
        </w:rPr>
      </w:pPr>
      <w:r w:rsidRPr="000850ED">
        <w:rPr>
          <w:sz w:val="22"/>
          <w:szCs w:val="22"/>
        </w:rPr>
        <w:t xml:space="preserve">Les traitements ont couvert 13 966,5 ha contre 17 313 ha infestés soit un taux de couverture de 81 % (DGPV, 2021). </w:t>
      </w:r>
    </w:p>
    <w:p w14:paraId="303E9469" w14:textId="6768A56F" w:rsidR="00D477DC" w:rsidRPr="000850ED" w:rsidRDefault="00A46B58" w:rsidP="009F2D13">
      <w:pPr>
        <w:pStyle w:val="Paragraphedeliste"/>
        <w:spacing w:before="120" w:after="120" w:line="257" w:lineRule="auto"/>
        <w:ind w:left="0"/>
        <w:contextualSpacing w:val="0"/>
        <w:jc w:val="both"/>
        <w:rPr>
          <w:b/>
          <w:bCs/>
          <w:i/>
          <w:iCs/>
          <w:sz w:val="22"/>
          <w:szCs w:val="22"/>
        </w:rPr>
      </w:pPr>
      <w:bookmarkStart w:id="33" w:name="_Toc101192470"/>
      <w:r w:rsidRPr="000850ED">
        <w:rPr>
          <w:b/>
          <w:bCs/>
          <w:i/>
          <w:iCs/>
          <w:sz w:val="22"/>
          <w:szCs w:val="22"/>
        </w:rPr>
        <w:t>Situation</w:t>
      </w:r>
      <w:r w:rsidR="00D477DC" w:rsidRPr="000850ED">
        <w:rPr>
          <w:b/>
          <w:bCs/>
          <w:i/>
          <w:iCs/>
          <w:sz w:val="22"/>
          <w:szCs w:val="22"/>
        </w:rPr>
        <w:t xml:space="preserve"> </w:t>
      </w:r>
      <w:r w:rsidRPr="000850ED">
        <w:rPr>
          <w:b/>
          <w:bCs/>
          <w:i/>
          <w:iCs/>
          <w:sz w:val="22"/>
          <w:szCs w:val="22"/>
        </w:rPr>
        <w:t>phytosanitaire dans la région</w:t>
      </w:r>
      <w:r w:rsidR="005D1B73" w:rsidRPr="000850ED">
        <w:rPr>
          <w:b/>
          <w:bCs/>
          <w:i/>
          <w:iCs/>
          <w:sz w:val="22"/>
          <w:szCs w:val="22"/>
        </w:rPr>
        <w:t xml:space="preserve"> Tahoua</w:t>
      </w:r>
      <w:bookmarkEnd w:id="33"/>
    </w:p>
    <w:p w14:paraId="6BD042FA" w14:textId="77777777" w:rsidR="00D477DC" w:rsidRPr="000850ED" w:rsidRDefault="00D477DC" w:rsidP="00D477DC">
      <w:pPr>
        <w:rPr>
          <w:sz w:val="22"/>
          <w:szCs w:val="22"/>
        </w:rPr>
      </w:pPr>
      <w:r w:rsidRPr="000850ED">
        <w:rPr>
          <w:sz w:val="22"/>
          <w:szCs w:val="22"/>
        </w:rPr>
        <w:t>La situation a été caractérisée par :</w:t>
      </w:r>
    </w:p>
    <w:p w14:paraId="2FA671EC" w14:textId="77777777" w:rsidR="00D477DC" w:rsidRPr="000850ED" w:rsidRDefault="00D477DC" w:rsidP="0076261D">
      <w:pPr>
        <w:numPr>
          <w:ilvl w:val="0"/>
          <w:numId w:val="6"/>
        </w:numPr>
        <w:autoSpaceDE w:val="0"/>
        <w:autoSpaceDN w:val="0"/>
        <w:adjustRightInd w:val="0"/>
        <w:spacing w:line="276" w:lineRule="auto"/>
        <w:jc w:val="both"/>
        <w:rPr>
          <w:sz w:val="22"/>
          <w:szCs w:val="22"/>
        </w:rPr>
      </w:pPr>
      <w:r w:rsidRPr="000850ED">
        <w:rPr>
          <w:sz w:val="22"/>
          <w:szCs w:val="22"/>
        </w:rPr>
        <w:t xml:space="preserve">des attaques de </w:t>
      </w:r>
      <w:proofErr w:type="spellStart"/>
      <w:r w:rsidRPr="000850ED">
        <w:rPr>
          <w:sz w:val="22"/>
          <w:szCs w:val="22"/>
        </w:rPr>
        <w:t>sautériaux</w:t>
      </w:r>
      <w:proofErr w:type="spellEnd"/>
      <w:r w:rsidRPr="000850ED">
        <w:rPr>
          <w:sz w:val="22"/>
          <w:szCs w:val="22"/>
        </w:rPr>
        <w:t xml:space="preserve"> dans les départements de </w:t>
      </w:r>
      <w:proofErr w:type="spellStart"/>
      <w:r w:rsidRPr="000850ED">
        <w:rPr>
          <w:sz w:val="22"/>
          <w:szCs w:val="22"/>
        </w:rPr>
        <w:t>Bouza</w:t>
      </w:r>
      <w:proofErr w:type="spellEnd"/>
      <w:r w:rsidRPr="000850ED">
        <w:rPr>
          <w:sz w:val="22"/>
          <w:szCs w:val="22"/>
        </w:rPr>
        <w:t xml:space="preserve">, Tillia, Madaoua, </w:t>
      </w:r>
      <w:proofErr w:type="spellStart"/>
      <w:r w:rsidRPr="000850ED">
        <w:rPr>
          <w:sz w:val="22"/>
          <w:szCs w:val="22"/>
        </w:rPr>
        <w:t>Konni</w:t>
      </w:r>
      <w:proofErr w:type="spellEnd"/>
      <w:r w:rsidRPr="000850ED">
        <w:rPr>
          <w:sz w:val="22"/>
          <w:szCs w:val="22"/>
        </w:rPr>
        <w:t xml:space="preserve">, </w:t>
      </w:r>
      <w:proofErr w:type="spellStart"/>
      <w:r w:rsidRPr="000850ED">
        <w:rPr>
          <w:sz w:val="22"/>
          <w:szCs w:val="22"/>
        </w:rPr>
        <w:t>Abalak</w:t>
      </w:r>
      <w:proofErr w:type="spellEnd"/>
      <w:r w:rsidRPr="000850ED">
        <w:rPr>
          <w:sz w:val="22"/>
          <w:szCs w:val="22"/>
        </w:rPr>
        <w:t xml:space="preserve">, </w:t>
      </w:r>
      <w:proofErr w:type="spellStart"/>
      <w:r w:rsidRPr="000850ED">
        <w:rPr>
          <w:sz w:val="22"/>
          <w:szCs w:val="22"/>
        </w:rPr>
        <w:t>Tchinta</w:t>
      </w:r>
      <w:proofErr w:type="spellEnd"/>
      <w:r w:rsidRPr="000850ED">
        <w:rPr>
          <w:sz w:val="22"/>
          <w:szCs w:val="22"/>
        </w:rPr>
        <w:t xml:space="preserve">, Tahoua, Kéita et </w:t>
      </w:r>
      <w:proofErr w:type="spellStart"/>
      <w:r w:rsidRPr="000850ED">
        <w:rPr>
          <w:sz w:val="22"/>
          <w:szCs w:val="22"/>
        </w:rPr>
        <w:t>Malbaza</w:t>
      </w:r>
      <w:proofErr w:type="spellEnd"/>
      <w:r w:rsidRPr="000850ED">
        <w:rPr>
          <w:sz w:val="22"/>
          <w:szCs w:val="22"/>
        </w:rPr>
        <w:t>;</w:t>
      </w:r>
    </w:p>
    <w:p w14:paraId="1F6D4360" w14:textId="77777777" w:rsidR="00D477DC" w:rsidRPr="000850ED" w:rsidRDefault="00D477DC" w:rsidP="0076261D">
      <w:pPr>
        <w:numPr>
          <w:ilvl w:val="0"/>
          <w:numId w:val="6"/>
        </w:numPr>
        <w:autoSpaceDE w:val="0"/>
        <w:autoSpaceDN w:val="0"/>
        <w:adjustRightInd w:val="0"/>
        <w:spacing w:line="276" w:lineRule="auto"/>
        <w:jc w:val="both"/>
        <w:rPr>
          <w:sz w:val="22"/>
          <w:szCs w:val="22"/>
        </w:rPr>
      </w:pPr>
      <w:r w:rsidRPr="000850ED">
        <w:rPr>
          <w:sz w:val="22"/>
          <w:szCs w:val="22"/>
        </w:rPr>
        <w:t xml:space="preserve">des attaques insectes floricoles à </w:t>
      </w:r>
      <w:proofErr w:type="spellStart"/>
      <w:r w:rsidRPr="000850ED">
        <w:rPr>
          <w:sz w:val="22"/>
          <w:szCs w:val="22"/>
        </w:rPr>
        <w:t>Malbaza</w:t>
      </w:r>
      <w:proofErr w:type="spellEnd"/>
      <w:r w:rsidRPr="000850ED">
        <w:rPr>
          <w:sz w:val="22"/>
          <w:szCs w:val="22"/>
        </w:rPr>
        <w:t xml:space="preserve">, Illéla, </w:t>
      </w:r>
      <w:proofErr w:type="spellStart"/>
      <w:r w:rsidRPr="000850ED">
        <w:rPr>
          <w:sz w:val="22"/>
          <w:szCs w:val="22"/>
        </w:rPr>
        <w:t>Keita,Bouza</w:t>
      </w:r>
      <w:proofErr w:type="spellEnd"/>
      <w:r w:rsidRPr="000850ED">
        <w:rPr>
          <w:sz w:val="22"/>
          <w:szCs w:val="22"/>
        </w:rPr>
        <w:t xml:space="preserve"> et Tahoua  ;</w:t>
      </w:r>
    </w:p>
    <w:p w14:paraId="3DBE8F25" w14:textId="77777777" w:rsidR="00D477DC" w:rsidRPr="000850ED" w:rsidRDefault="00D477DC" w:rsidP="0076261D">
      <w:pPr>
        <w:numPr>
          <w:ilvl w:val="0"/>
          <w:numId w:val="6"/>
        </w:numPr>
        <w:autoSpaceDE w:val="0"/>
        <w:autoSpaceDN w:val="0"/>
        <w:adjustRightInd w:val="0"/>
        <w:spacing w:line="276" w:lineRule="auto"/>
        <w:jc w:val="both"/>
        <w:rPr>
          <w:sz w:val="22"/>
          <w:szCs w:val="22"/>
        </w:rPr>
      </w:pPr>
      <w:r w:rsidRPr="000850ED">
        <w:rPr>
          <w:sz w:val="22"/>
          <w:szCs w:val="22"/>
        </w:rPr>
        <w:t xml:space="preserve">Des attaques d’oiseaux granivores à </w:t>
      </w:r>
      <w:proofErr w:type="spellStart"/>
      <w:r w:rsidRPr="000850ED">
        <w:rPr>
          <w:sz w:val="22"/>
          <w:szCs w:val="22"/>
        </w:rPr>
        <w:t>Konni</w:t>
      </w:r>
      <w:proofErr w:type="spellEnd"/>
      <w:r w:rsidRPr="000850ED">
        <w:rPr>
          <w:sz w:val="22"/>
          <w:szCs w:val="22"/>
        </w:rPr>
        <w:t xml:space="preserve">, Madaoua, </w:t>
      </w:r>
      <w:proofErr w:type="spellStart"/>
      <w:r w:rsidRPr="000850ED">
        <w:rPr>
          <w:sz w:val="22"/>
          <w:szCs w:val="22"/>
        </w:rPr>
        <w:t>Malbaza</w:t>
      </w:r>
      <w:proofErr w:type="spellEnd"/>
      <w:r w:rsidRPr="000850ED">
        <w:rPr>
          <w:sz w:val="22"/>
          <w:szCs w:val="22"/>
        </w:rPr>
        <w:t>, Keita et Tahoua ;</w:t>
      </w:r>
    </w:p>
    <w:p w14:paraId="52864D0A" w14:textId="77777777" w:rsidR="00D477DC" w:rsidRPr="000850ED" w:rsidRDefault="00D477DC" w:rsidP="0076261D">
      <w:pPr>
        <w:numPr>
          <w:ilvl w:val="0"/>
          <w:numId w:val="6"/>
        </w:numPr>
        <w:autoSpaceDE w:val="0"/>
        <w:autoSpaceDN w:val="0"/>
        <w:adjustRightInd w:val="0"/>
        <w:spacing w:line="276" w:lineRule="auto"/>
        <w:jc w:val="both"/>
        <w:rPr>
          <w:sz w:val="22"/>
          <w:szCs w:val="22"/>
        </w:rPr>
      </w:pPr>
      <w:r w:rsidRPr="000850ED">
        <w:rPr>
          <w:sz w:val="22"/>
          <w:szCs w:val="22"/>
        </w:rPr>
        <w:t xml:space="preserve">Manifestation de la chenille mineuse de l’épi de mil dans les départements de Madaoua, </w:t>
      </w:r>
      <w:proofErr w:type="spellStart"/>
      <w:r w:rsidRPr="000850ED">
        <w:rPr>
          <w:sz w:val="22"/>
          <w:szCs w:val="22"/>
        </w:rPr>
        <w:t>Malbaza</w:t>
      </w:r>
      <w:proofErr w:type="spellEnd"/>
      <w:r w:rsidRPr="000850ED">
        <w:rPr>
          <w:sz w:val="22"/>
          <w:szCs w:val="22"/>
        </w:rPr>
        <w:t xml:space="preserve">, Keita, </w:t>
      </w:r>
      <w:proofErr w:type="spellStart"/>
      <w:r w:rsidRPr="000850ED">
        <w:rPr>
          <w:sz w:val="22"/>
          <w:szCs w:val="22"/>
        </w:rPr>
        <w:t>Bouza</w:t>
      </w:r>
      <w:proofErr w:type="spellEnd"/>
      <w:r w:rsidRPr="000850ED">
        <w:rPr>
          <w:sz w:val="22"/>
          <w:szCs w:val="22"/>
        </w:rPr>
        <w:t>, Illéla et Tahoua contre laquelle des lâchers ont été effectués.</w:t>
      </w:r>
    </w:p>
    <w:p w14:paraId="0546673B" w14:textId="77777777" w:rsidR="00D477DC" w:rsidRPr="000850ED" w:rsidRDefault="00D477DC" w:rsidP="00D477DC">
      <w:pPr>
        <w:autoSpaceDE w:val="0"/>
        <w:autoSpaceDN w:val="0"/>
        <w:adjustRightInd w:val="0"/>
        <w:jc w:val="both"/>
        <w:rPr>
          <w:sz w:val="22"/>
          <w:szCs w:val="22"/>
        </w:rPr>
      </w:pPr>
      <w:r w:rsidRPr="000850ED">
        <w:rPr>
          <w:sz w:val="22"/>
          <w:szCs w:val="22"/>
        </w:rPr>
        <w:t>Les traitements ont couvert 16 563 ha contre 20 160 ha infestés soit un taux de couverture de 82,15% (DGPV, 2021).</w:t>
      </w:r>
    </w:p>
    <w:p w14:paraId="3344510A" w14:textId="66087EF9" w:rsidR="005D1B73" w:rsidRPr="000850ED" w:rsidRDefault="005D1B73" w:rsidP="009F2D13">
      <w:pPr>
        <w:pStyle w:val="Paragraphedeliste"/>
        <w:spacing w:before="120" w:after="120" w:line="257" w:lineRule="auto"/>
        <w:ind w:left="0"/>
        <w:contextualSpacing w:val="0"/>
        <w:jc w:val="both"/>
        <w:rPr>
          <w:b/>
          <w:bCs/>
          <w:i/>
          <w:iCs/>
          <w:sz w:val="22"/>
          <w:szCs w:val="22"/>
        </w:rPr>
      </w:pPr>
      <w:bookmarkStart w:id="34" w:name="_Toc101192471"/>
      <w:r w:rsidRPr="000850ED">
        <w:rPr>
          <w:b/>
          <w:bCs/>
          <w:i/>
          <w:iCs/>
          <w:sz w:val="22"/>
          <w:szCs w:val="22"/>
        </w:rPr>
        <w:t>Situation phytosanitaire dans la région de Tillabéri</w:t>
      </w:r>
      <w:bookmarkEnd w:id="34"/>
    </w:p>
    <w:p w14:paraId="1C663698" w14:textId="6EFC0B6B" w:rsidR="00D477DC" w:rsidRPr="000850ED" w:rsidRDefault="00D477DC" w:rsidP="00D477DC">
      <w:pPr>
        <w:rPr>
          <w:sz w:val="22"/>
          <w:szCs w:val="22"/>
        </w:rPr>
      </w:pPr>
      <w:r w:rsidRPr="000850ED">
        <w:rPr>
          <w:sz w:val="22"/>
          <w:szCs w:val="22"/>
        </w:rPr>
        <w:lastRenderedPageBreak/>
        <w:t>La situation a été caractérisée par :</w:t>
      </w:r>
      <w:r w:rsidRPr="000850ED">
        <w:rPr>
          <w:b/>
          <w:bCs/>
          <w:i/>
          <w:iCs/>
          <w:sz w:val="22"/>
          <w:szCs w:val="22"/>
        </w:rPr>
        <w:t xml:space="preserve"> </w:t>
      </w:r>
    </w:p>
    <w:p w14:paraId="18492848" w14:textId="77777777" w:rsidR="00D477DC" w:rsidRPr="000850ED" w:rsidRDefault="00D477DC" w:rsidP="0076261D">
      <w:pPr>
        <w:numPr>
          <w:ilvl w:val="0"/>
          <w:numId w:val="6"/>
        </w:numPr>
        <w:autoSpaceDE w:val="0"/>
        <w:autoSpaceDN w:val="0"/>
        <w:adjustRightInd w:val="0"/>
        <w:spacing w:line="276" w:lineRule="auto"/>
        <w:jc w:val="both"/>
        <w:rPr>
          <w:sz w:val="22"/>
          <w:szCs w:val="22"/>
        </w:rPr>
      </w:pPr>
      <w:r w:rsidRPr="000850ED">
        <w:rPr>
          <w:sz w:val="22"/>
          <w:szCs w:val="22"/>
        </w:rPr>
        <w:t xml:space="preserve">des attaques de </w:t>
      </w:r>
      <w:proofErr w:type="spellStart"/>
      <w:r w:rsidRPr="000850ED">
        <w:rPr>
          <w:sz w:val="22"/>
          <w:szCs w:val="22"/>
        </w:rPr>
        <w:t>sautériaux</w:t>
      </w:r>
      <w:proofErr w:type="spellEnd"/>
      <w:r w:rsidRPr="000850ED">
        <w:rPr>
          <w:sz w:val="22"/>
          <w:szCs w:val="22"/>
        </w:rPr>
        <w:t xml:space="preserve"> à </w:t>
      </w:r>
      <w:proofErr w:type="spellStart"/>
      <w:r w:rsidRPr="000850ED">
        <w:rPr>
          <w:sz w:val="22"/>
          <w:szCs w:val="22"/>
        </w:rPr>
        <w:t>Kollo</w:t>
      </w:r>
      <w:proofErr w:type="spellEnd"/>
      <w:r w:rsidRPr="000850ED">
        <w:rPr>
          <w:sz w:val="22"/>
          <w:szCs w:val="22"/>
        </w:rPr>
        <w:t xml:space="preserve"> et Ayorou ; </w:t>
      </w:r>
    </w:p>
    <w:p w14:paraId="499B1B70" w14:textId="77777777" w:rsidR="00D477DC" w:rsidRPr="000850ED" w:rsidRDefault="00D477DC" w:rsidP="0076261D">
      <w:pPr>
        <w:numPr>
          <w:ilvl w:val="0"/>
          <w:numId w:val="6"/>
        </w:numPr>
        <w:autoSpaceDE w:val="0"/>
        <w:autoSpaceDN w:val="0"/>
        <w:adjustRightInd w:val="0"/>
        <w:spacing w:line="276" w:lineRule="auto"/>
        <w:jc w:val="both"/>
        <w:rPr>
          <w:sz w:val="22"/>
          <w:szCs w:val="22"/>
        </w:rPr>
      </w:pPr>
      <w:r w:rsidRPr="000850ED">
        <w:rPr>
          <w:sz w:val="22"/>
          <w:szCs w:val="22"/>
        </w:rPr>
        <w:t xml:space="preserve">des infestations des insectes floricoles sur mil dans presque tous les départements de </w:t>
      </w:r>
      <w:proofErr w:type="spellStart"/>
      <w:r w:rsidRPr="000850ED">
        <w:rPr>
          <w:sz w:val="22"/>
          <w:szCs w:val="22"/>
        </w:rPr>
        <w:t>Kollo</w:t>
      </w:r>
      <w:proofErr w:type="spellEnd"/>
      <w:r w:rsidRPr="000850ED">
        <w:rPr>
          <w:sz w:val="22"/>
          <w:szCs w:val="22"/>
        </w:rPr>
        <w:t xml:space="preserve">, Filingué, </w:t>
      </w:r>
      <w:proofErr w:type="spellStart"/>
      <w:r w:rsidRPr="000850ED">
        <w:rPr>
          <w:sz w:val="22"/>
          <w:szCs w:val="22"/>
        </w:rPr>
        <w:t>Ouallam</w:t>
      </w:r>
      <w:proofErr w:type="spellEnd"/>
      <w:r w:rsidRPr="000850ED">
        <w:rPr>
          <w:sz w:val="22"/>
          <w:szCs w:val="22"/>
        </w:rPr>
        <w:t xml:space="preserve">, Abala, Balléyara, </w:t>
      </w:r>
      <w:proofErr w:type="spellStart"/>
      <w:r w:rsidRPr="000850ED">
        <w:rPr>
          <w:sz w:val="22"/>
          <w:szCs w:val="22"/>
        </w:rPr>
        <w:t>Bankilaré</w:t>
      </w:r>
      <w:proofErr w:type="spellEnd"/>
      <w:r w:rsidRPr="000850ED">
        <w:rPr>
          <w:sz w:val="22"/>
          <w:szCs w:val="22"/>
        </w:rPr>
        <w:t xml:space="preserve">, Téra, </w:t>
      </w:r>
      <w:proofErr w:type="spellStart"/>
      <w:r w:rsidRPr="000850ED">
        <w:rPr>
          <w:sz w:val="22"/>
          <w:szCs w:val="22"/>
        </w:rPr>
        <w:t>Tillaberi</w:t>
      </w:r>
      <w:proofErr w:type="spellEnd"/>
      <w:r w:rsidRPr="000850ED">
        <w:rPr>
          <w:sz w:val="22"/>
          <w:szCs w:val="22"/>
        </w:rPr>
        <w:t xml:space="preserve">, </w:t>
      </w:r>
      <w:proofErr w:type="spellStart"/>
      <w:r w:rsidRPr="000850ED">
        <w:rPr>
          <w:sz w:val="22"/>
          <w:szCs w:val="22"/>
        </w:rPr>
        <w:t>Banibangou</w:t>
      </w:r>
      <w:proofErr w:type="spellEnd"/>
      <w:r w:rsidRPr="000850ED">
        <w:rPr>
          <w:sz w:val="22"/>
          <w:szCs w:val="22"/>
        </w:rPr>
        <w:t xml:space="preserve">, </w:t>
      </w:r>
      <w:proofErr w:type="spellStart"/>
      <w:r w:rsidRPr="000850ED">
        <w:rPr>
          <w:sz w:val="22"/>
          <w:szCs w:val="22"/>
        </w:rPr>
        <w:t>Gothèye</w:t>
      </w:r>
      <w:proofErr w:type="spellEnd"/>
      <w:r w:rsidRPr="000850ED">
        <w:rPr>
          <w:sz w:val="22"/>
          <w:szCs w:val="22"/>
        </w:rPr>
        <w:t xml:space="preserve"> et </w:t>
      </w:r>
      <w:proofErr w:type="spellStart"/>
      <w:r w:rsidRPr="000850ED">
        <w:rPr>
          <w:sz w:val="22"/>
          <w:szCs w:val="22"/>
        </w:rPr>
        <w:t>Torodi</w:t>
      </w:r>
      <w:proofErr w:type="spellEnd"/>
      <w:r w:rsidRPr="000850ED">
        <w:rPr>
          <w:sz w:val="22"/>
          <w:szCs w:val="22"/>
        </w:rPr>
        <w:t xml:space="preserve">; </w:t>
      </w:r>
    </w:p>
    <w:p w14:paraId="5E7863E3" w14:textId="77777777" w:rsidR="00D477DC" w:rsidRPr="000850ED" w:rsidRDefault="00D477DC" w:rsidP="0076261D">
      <w:pPr>
        <w:numPr>
          <w:ilvl w:val="0"/>
          <w:numId w:val="6"/>
        </w:numPr>
        <w:autoSpaceDE w:val="0"/>
        <w:autoSpaceDN w:val="0"/>
        <w:adjustRightInd w:val="0"/>
        <w:spacing w:line="276" w:lineRule="auto"/>
        <w:jc w:val="both"/>
        <w:rPr>
          <w:sz w:val="22"/>
          <w:szCs w:val="22"/>
        </w:rPr>
      </w:pPr>
      <w:r w:rsidRPr="000850ED">
        <w:rPr>
          <w:sz w:val="22"/>
          <w:szCs w:val="22"/>
        </w:rPr>
        <w:t xml:space="preserve">des attaques de pucerons, punaises et chenilles notées dans les départements d’Ayorou, </w:t>
      </w:r>
      <w:proofErr w:type="spellStart"/>
      <w:r w:rsidRPr="000850ED">
        <w:rPr>
          <w:sz w:val="22"/>
          <w:szCs w:val="22"/>
        </w:rPr>
        <w:t>Ballèyara</w:t>
      </w:r>
      <w:proofErr w:type="spellEnd"/>
      <w:r w:rsidRPr="000850ED">
        <w:rPr>
          <w:sz w:val="22"/>
          <w:szCs w:val="22"/>
        </w:rPr>
        <w:t xml:space="preserve">, </w:t>
      </w:r>
      <w:proofErr w:type="spellStart"/>
      <w:r w:rsidRPr="000850ED">
        <w:rPr>
          <w:sz w:val="22"/>
          <w:szCs w:val="22"/>
        </w:rPr>
        <w:t>Ouallam</w:t>
      </w:r>
      <w:proofErr w:type="spellEnd"/>
      <w:r w:rsidRPr="000850ED">
        <w:rPr>
          <w:sz w:val="22"/>
          <w:szCs w:val="22"/>
        </w:rPr>
        <w:t xml:space="preserve">, </w:t>
      </w:r>
      <w:proofErr w:type="spellStart"/>
      <w:r w:rsidRPr="000850ED">
        <w:rPr>
          <w:sz w:val="22"/>
          <w:szCs w:val="22"/>
        </w:rPr>
        <w:t>Gothèye</w:t>
      </w:r>
      <w:proofErr w:type="spellEnd"/>
      <w:r w:rsidRPr="000850ED">
        <w:rPr>
          <w:sz w:val="22"/>
          <w:szCs w:val="22"/>
        </w:rPr>
        <w:t xml:space="preserve">, </w:t>
      </w:r>
      <w:proofErr w:type="spellStart"/>
      <w:r w:rsidRPr="000850ED">
        <w:rPr>
          <w:sz w:val="22"/>
          <w:szCs w:val="22"/>
        </w:rPr>
        <w:t>Tillaberi</w:t>
      </w:r>
      <w:proofErr w:type="spellEnd"/>
      <w:r w:rsidRPr="000850ED">
        <w:rPr>
          <w:sz w:val="22"/>
          <w:szCs w:val="22"/>
        </w:rPr>
        <w:t xml:space="preserve">, </w:t>
      </w:r>
      <w:proofErr w:type="spellStart"/>
      <w:r w:rsidRPr="000850ED">
        <w:rPr>
          <w:sz w:val="22"/>
          <w:szCs w:val="22"/>
        </w:rPr>
        <w:t>Banibangou</w:t>
      </w:r>
      <w:proofErr w:type="spellEnd"/>
      <w:r w:rsidRPr="000850ED">
        <w:rPr>
          <w:sz w:val="22"/>
          <w:szCs w:val="22"/>
        </w:rPr>
        <w:t xml:space="preserve">, </w:t>
      </w:r>
      <w:proofErr w:type="spellStart"/>
      <w:r w:rsidRPr="000850ED">
        <w:rPr>
          <w:sz w:val="22"/>
          <w:szCs w:val="22"/>
        </w:rPr>
        <w:t>Bankilaré</w:t>
      </w:r>
      <w:proofErr w:type="spellEnd"/>
      <w:r w:rsidRPr="000850ED">
        <w:rPr>
          <w:sz w:val="22"/>
          <w:szCs w:val="22"/>
        </w:rPr>
        <w:t xml:space="preserve">, </w:t>
      </w:r>
      <w:proofErr w:type="spellStart"/>
      <w:r w:rsidRPr="000850ED">
        <w:rPr>
          <w:sz w:val="22"/>
          <w:szCs w:val="22"/>
        </w:rPr>
        <w:t>Torodi</w:t>
      </w:r>
      <w:proofErr w:type="spellEnd"/>
      <w:r w:rsidRPr="000850ED">
        <w:rPr>
          <w:sz w:val="22"/>
          <w:szCs w:val="22"/>
        </w:rPr>
        <w:t xml:space="preserve"> et Abala ; </w:t>
      </w:r>
    </w:p>
    <w:p w14:paraId="4B9CF140" w14:textId="77777777" w:rsidR="00D477DC" w:rsidRPr="000850ED" w:rsidRDefault="00D477DC" w:rsidP="0076261D">
      <w:pPr>
        <w:numPr>
          <w:ilvl w:val="0"/>
          <w:numId w:val="6"/>
        </w:numPr>
        <w:autoSpaceDE w:val="0"/>
        <w:autoSpaceDN w:val="0"/>
        <w:adjustRightInd w:val="0"/>
        <w:spacing w:line="276" w:lineRule="auto"/>
        <w:jc w:val="both"/>
        <w:rPr>
          <w:sz w:val="22"/>
          <w:szCs w:val="22"/>
        </w:rPr>
      </w:pPr>
      <w:r w:rsidRPr="000850ED">
        <w:rPr>
          <w:sz w:val="22"/>
          <w:szCs w:val="22"/>
        </w:rPr>
        <w:t xml:space="preserve">des attaques d’oiseaux granivores à </w:t>
      </w:r>
      <w:proofErr w:type="spellStart"/>
      <w:r w:rsidRPr="000850ED">
        <w:rPr>
          <w:sz w:val="22"/>
          <w:szCs w:val="22"/>
        </w:rPr>
        <w:t>Ballèyara</w:t>
      </w:r>
      <w:proofErr w:type="spellEnd"/>
      <w:r w:rsidRPr="000850ED">
        <w:rPr>
          <w:sz w:val="22"/>
          <w:szCs w:val="22"/>
        </w:rPr>
        <w:t>, Abala et Filingué ;</w:t>
      </w:r>
    </w:p>
    <w:p w14:paraId="5EE012C5" w14:textId="77777777" w:rsidR="00D477DC" w:rsidRPr="000850ED" w:rsidRDefault="00D477DC" w:rsidP="0076261D">
      <w:pPr>
        <w:numPr>
          <w:ilvl w:val="0"/>
          <w:numId w:val="6"/>
        </w:numPr>
        <w:autoSpaceDE w:val="0"/>
        <w:autoSpaceDN w:val="0"/>
        <w:adjustRightInd w:val="0"/>
        <w:spacing w:line="276" w:lineRule="auto"/>
        <w:jc w:val="both"/>
        <w:rPr>
          <w:sz w:val="22"/>
          <w:szCs w:val="22"/>
        </w:rPr>
      </w:pPr>
      <w:r w:rsidRPr="000850ED">
        <w:rPr>
          <w:sz w:val="22"/>
          <w:szCs w:val="22"/>
        </w:rPr>
        <w:t xml:space="preserve">Des lâchers contre la mineuse de l’épi de mil ont été effectués dans les départements de Balléyara, </w:t>
      </w:r>
      <w:proofErr w:type="spellStart"/>
      <w:r w:rsidRPr="000850ED">
        <w:rPr>
          <w:sz w:val="22"/>
          <w:szCs w:val="22"/>
        </w:rPr>
        <w:t>Kollo</w:t>
      </w:r>
      <w:proofErr w:type="spellEnd"/>
      <w:r w:rsidRPr="000850ED">
        <w:rPr>
          <w:sz w:val="22"/>
          <w:szCs w:val="22"/>
        </w:rPr>
        <w:t xml:space="preserve">, </w:t>
      </w:r>
      <w:proofErr w:type="spellStart"/>
      <w:r w:rsidRPr="000850ED">
        <w:rPr>
          <w:sz w:val="22"/>
          <w:szCs w:val="22"/>
        </w:rPr>
        <w:t>Bankilaré</w:t>
      </w:r>
      <w:proofErr w:type="spellEnd"/>
      <w:r w:rsidRPr="000850ED">
        <w:rPr>
          <w:sz w:val="22"/>
          <w:szCs w:val="22"/>
        </w:rPr>
        <w:t xml:space="preserve">, </w:t>
      </w:r>
      <w:proofErr w:type="spellStart"/>
      <w:r w:rsidRPr="000850ED">
        <w:rPr>
          <w:sz w:val="22"/>
          <w:szCs w:val="22"/>
        </w:rPr>
        <w:t>Tillaberi</w:t>
      </w:r>
      <w:proofErr w:type="spellEnd"/>
      <w:r w:rsidRPr="000850ED">
        <w:rPr>
          <w:sz w:val="22"/>
          <w:szCs w:val="22"/>
        </w:rPr>
        <w:t xml:space="preserve">, </w:t>
      </w:r>
      <w:proofErr w:type="spellStart"/>
      <w:r w:rsidRPr="000850ED">
        <w:rPr>
          <w:sz w:val="22"/>
          <w:szCs w:val="22"/>
        </w:rPr>
        <w:t>Ouallam</w:t>
      </w:r>
      <w:proofErr w:type="spellEnd"/>
      <w:r w:rsidRPr="000850ED">
        <w:rPr>
          <w:sz w:val="22"/>
          <w:szCs w:val="22"/>
        </w:rPr>
        <w:t xml:space="preserve">, </w:t>
      </w:r>
      <w:proofErr w:type="spellStart"/>
      <w:r w:rsidRPr="000850ED">
        <w:rPr>
          <w:sz w:val="22"/>
          <w:szCs w:val="22"/>
        </w:rPr>
        <w:t>Banibangou</w:t>
      </w:r>
      <w:proofErr w:type="spellEnd"/>
      <w:r w:rsidRPr="000850ED">
        <w:rPr>
          <w:sz w:val="22"/>
          <w:szCs w:val="22"/>
        </w:rPr>
        <w:t xml:space="preserve"> et Filingué </w:t>
      </w:r>
    </w:p>
    <w:p w14:paraId="553CE655" w14:textId="77777777" w:rsidR="00D477DC" w:rsidRPr="000850ED" w:rsidRDefault="00D477DC" w:rsidP="005D1B73">
      <w:pPr>
        <w:autoSpaceDE w:val="0"/>
        <w:autoSpaceDN w:val="0"/>
        <w:adjustRightInd w:val="0"/>
        <w:spacing w:before="120" w:after="120"/>
        <w:jc w:val="both"/>
        <w:rPr>
          <w:sz w:val="22"/>
          <w:szCs w:val="22"/>
        </w:rPr>
      </w:pPr>
      <w:r w:rsidRPr="000850ED">
        <w:rPr>
          <w:sz w:val="22"/>
          <w:szCs w:val="22"/>
        </w:rPr>
        <w:t>Pour 11 268 ha de superficies infestées, les traitements ont couvert 9 346 ha pour un taux de couverture de 82,94 % (DGPV, 2021).  </w:t>
      </w:r>
    </w:p>
    <w:p w14:paraId="1C5D31C2" w14:textId="03580DAF" w:rsidR="00D477DC" w:rsidRPr="000850ED" w:rsidRDefault="005D1B73" w:rsidP="009F2D13">
      <w:pPr>
        <w:pStyle w:val="Paragraphedeliste"/>
        <w:spacing w:before="120" w:after="120" w:line="257" w:lineRule="auto"/>
        <w:ind w:left="0"/>
        <w:contextualSpacing w:val="0"/>
        <w:jc w:val="both"/>
        <w:rPr>
          <w:b/>
          <w:bCs/>
          <w:i/>
          <w:iCs/>
          <w:sz w:val="22"/>
          <w:szCs w:val="22"/>
        </w:rPr>
      </w:pPr>
      <w:r w:rsidRPr="000850ED">
        <w:rPr>
          <w:b/>
          <w:bCs/>
          <w:i/>
          <w:iCs/>
          <w:sz w:val="22"/>
          <w:szCs w:val="22"/>
        </w:rPr>
        <w:t xml:space="preserve"> </w:t>
      </w:r>
      <w:bookmarkStart w:id="35" w:name="_Toc101192472"/>
      <w:r w:rsidRPr="000850ED">
        <w:rPr>
          <w:b/>
          <w:bCs/>
          <w:i/>
          <w:iCs/>
          <w:sz w:val="22"/>
          <w:szCs w:val="22"/>
        </w:rPr>
        <w:t xml:space="preserve">Situation phytosanitaire dans la région de </w:t>
      </w:r>
      <w:r w:rsidR="00D477DC" w:rsidRPr="000850ED">
        <w:rPr>
          <w:b/>
          <w:bCs/>
          <w:i/>
          <w:iCs/>
          <w:sz w:val="22"/>
          <w:szCs w:val="22"/>
        </w:rPr>
        <w:t>Z</w:t>
      </w:r>
      <w:r w:rsidRPr="000850ED">
        <w:rPr>
          <w:b/>
          <w:bCs/>
          <w:i/>
          <w:iCs/>
          <w:sz w:val="22"/>
          <w:szCs w:val="22"/>
        </w:rPr>
        <w:t>inder</w:t>
      </w:r>
      <w:bookmarkEnd w:id="35"/>
    </w:p>
    <w:p w14:paraId="3E4AA203" w14:textId="77777777" w:rsidR="00D477DC" w:rsidRPr="000850ED" w:rsidRDefault="00D477DC" w:rsidP="00D477DC">
      <w:pPr>
        <w:rPr>
          <w:sz w:val="22"/>
          <w:szCs w:val="22"/>
        </w:rPr>
      </w:pPr>
      <w:r w:rsidRPr="000850ED">
        <w:rPr>
          <w:sz w:val="22"/>
          <w:szCs w:val="22"/>
        </w:rPr>
        <w:t>La situation a été caractérisée par :</w:t>
      </w:r>
      <w:r w:rsidRPr="000850ED">
        <w:rPr>
          <w:b/>
          <w:bCs/>
          <w:sz w:val="22"/>
          <w:szCs w:val="22"/>
        </w:rPr>
        <w:t xml:space="preserve"> </w:t>
      </w:r>
    </w:p>
    <w:p w14:paraId="50363251" w14:textId="77777777" w:rsidR="00D477DC" w:rsidRPr="000850ED" w:rsidRDefault="00D477DC" w:rsidP="0076261D">
      <w:pPr>
        <w:numPr>
          <w:ilvl w:val="0"/>
          <w:numId w:val="6"/>
        </w:numPr>
        <w:autoSpaceDE w:val="0"/>
        <w:autoSpaceDN w:val="0"/>
        <w:adjustRightInd w:val="0"/>
        <w:spacing w:line="276" w:lineRule="auto"/>
        <w:jc w:val="both"/>
        <w:rPr>
          <w:sz w:val="22"/>
          <w:szCs w:val="22"/>
        </w:rPr>
      </w:pPr>
      <w:r w:rsidRPr="000850ED">
        <w:rPr>
          <w:sz w:val="22"/>
          <w:szCs w:val="22"/>
        </w:rPr>
        <w:t xml:space="preserve">des infestations de </w:t>
      </w:r>
      <w:proofErr w:type="spellStart"/>
      <w:r w:rsidRPr="000850ED">
        <w:rPr>
          <w:sz w:val="22"/>
          <w:szCs w:val="22"/>
        </w:rPr>
        <w:t>sauteriaux</w:t>
      </w:r>
      <w:proofErr w:type="spellEnd"/>
      <w:r w:rsidRPr="000850ED">
        <w:rPr>
          <w:sz w:val="22"/>
          <w:szCs w:val="22"/>
        </w:rPr>
        <w:t xml:space="preserve"> à Tanout, </w:t>
      </w:r>
      <w:proofErr w:type="spellStart"/>
      <w:r w:rsidRPr="000850ED">
        <w:rPr>
          <w:sz w:val="22"/>
          <w:szCs w:val="22"/>
        </w:rPr>
        <w:t>Doungass</w:t>
      </w:r>
      <w:proofErr w:type="spellEnd"/>
      <w:r w:rsidRPr="000850ED">
        <w:rPr>
          <w:sz w:val="22"/>
          <w:szCs w:val="22"/>
        </w:rPr>
        <w:t xml:space="preserve">, </w:t>
      </w:r>
      <w:proofErr w:type="spellStart"/>
      <w:r w:rsidRPr="000850ED">
        <w:rPr>
          <w:sz w:val="22"/>
          <w:szCs w:val="22"/>
        </w:rPr>
        <w:t>Belbédji</w:t>
      </w:r>
      <w:proofErr w:type="spellEnd"/>
      <w:r w:rsidRPr="000850ED">
        <w:rPr>
          <w:sz w:val="22"/>
          <w:szCs w:val="22"/>
        </w:rPr>
        <w:t xml:space="preserve"> et </w:t>
      </w:r>
      <w:proofErr w:type="spellStart"/>
      <w:r w:rsidRPr="000850ED">
        <w:rPr>
          <w:sz w:val="22"/>
          <w:szCs w:val="22"/>
        </w:rPr>
        <w:t>Mirriah</w:t>
      </w:r>
      <w:proofErr w:type="spellEnd"/>
      <w:r w:rsidRPr="000850ED">
        <w:rPr>
          <w:sz w:val="22"/>
          <w:szCs w:val="22"/>
        </w:rPr>
        <w:t xml:space="preserve">; </w:t>
      </w:r>
    </w:p>
    <w:p w14:paraId="4A35367A" w14:textId="77777777" w:rsidR="00D477DC" w:rsidRPr="000850ED" w:rsidRDefault="00D477DC" w:rsidP="0076261D">
      <w:pPr>
        <w:numPr>
          <w:ilvl w:val="0"/>
          <w:numId w:val="6"/>
        </w:numPr>
        <w:autoSpaceDE w:val="0"/>
        <w:autoSpaceDN w:val="0"/>
        <w:adjustRightInd w:val="0"/>
        <w:spacing w:line="276" w:lineRule="auto"/>
        <w:jc w:val="both"/>
        <w:rPr>
          <w:sz w:val="22"/>
          <w:szCs w:val="22"/>
        </w:rPr>
      </w:pPr>
      <w:r w:rsidRPr="000850ED">
        <w:rPr>
          <w:sz w:val="22"/>
          <w:szCs w:val="22"/>
        </w:rPr>
        <w:t xml:space="preserve">des attaques d’insectes floricoles sur le mil et le niébé à </w:t>
      </w:r>
      <w:proofErr w:type="spellStart"/>
      <w:r w:rsidRPr="000850ED">
        <w:rPr>
          <w:sz w:val="22"/>
          <w:szCs w:val="22"/>
        </w:rPr>
        <w:t>Kantché</w:t>
      </w:r>
      <w:proofErr w:type="spellEnd"/>
      <w:r w:rsidRPr="000850ED">
        <w:rPr>
          <w:sz w:val="22"/>
          <w:szCs w:val="22"/>
        </w:rPr>
        <w:t xml:space="preserve">, </w:t>
      </w:r>
      <w:proofErr w:type="spellStart"/>
      <w:r w:rsidRPr="000850ED">
        <w:rPr>
          <w:sz w:val="22"/>
          <w:szCs w:val="22"/>
        </w:rPr>
        <w:t>Doungass</w:t>
      </w:r>
      <w:proofErr w:type="spellEnd"/>
      <w:r w:rsidRPr="000850ED">
        <w:rPr>
          <w:sz w:val="22"/>
          <w:szCs w:val="22"/>
        </w:rPr>
        <w:t xml:space="preserve">, </w:t>
      </w:r>
      <w:proofErr w:type="spellStart"/>
      <w:r w:rsidRPr="000850ED">
        <w:rPr>
          <w:sz w:val="22"/>
          <w:szCs w:val="22"/>
        </w:rPr>
        <w:t>Takiéta</w:t>
      </w:r>
      <w:proofErr w:type="spellEnd"/>
      <w:r w:rsidRPr="000850ED">
        <w:rPr>
          <w:sz w:val="22"/>
          <w:szCs w:val="22"/>
        </w:rPr>
        <w:t xml:space="preserve">,  et Gouré; </w:t>
      </w:r>
    </w:p>
    <w:p w14:paraId="7677B31E" w14:textId="77777777" w:rsidR="00D477DC" w:rsidRPr="000850ED" w:rsidRDefault="00D477DC" w:rsidP="0076261D">
      <w:pPr>
        <w:numPr>
          <w:ilvl w:val="0"/>
          <w:numId w:val="6"/>
        </w:numPr>
        <w:autoSpaceDE w:val="0"/>
        <w:autoSpaceDN w:val="0"/>
        <w:adjustRightInd w:val="0"/>
        <w:spacing w:line="276" w:lineRule="auto"/>
        <w:jc w:val="both"/>
        <w:rPr>
          <w:sz w:val="22"/>
          <w:szCs w:val="22"/>
        </w:rPr>
      </w:pPr>
      <w:r w:rsidRPr="000850ED">
        <w:rPr>
          <w:sz w:val="22"/>
          <w:szCs w:val="22"/>
        </w:rPr>
        <w:t xml:space="preserve">des attaques de cicadelles à </w:t>
      </w:r>
      <w:proofErr w:type="spellStart"/>
      <w:r w:rsidRPr="000850ED">
        <w:rPr>
          <w:sz w:val="22"/>
          <w:szCs w:val="22"/>
        </w:rPr>
        <w:t>Magaria</w:t>
      </w:r>
      <w:proofErr w:type="spellEnd"/>
      <w:r w:rsidRPr="000850ED">
        <w:rPr>
          <w:sz w:val="22"/>
          <w:szCs w:val="22"/>
        </w:rPr>
        <w:t xml:space="preserve">, </w:t>
      </w:r>
      <w:proofErr w:type="spellStart"/>
      <w:r w:rsidRPr="000850ED">
        <w:rPr>
          <w:sz w:val="22"/>
          <w:szCs w:val="22"/>
        </w:rPr>
        <w:t>Dungass</w:t>
      </w:r>
      <w:proofErr w:type="spellEnd"/>
      <w:r w:rsidRPr="000850ED">
        <w:rPr>
          <w:sz w:val="22"/>
          <w:szCs w:val="22"/>
        </w:rPr>
        <w:t xml:space="preserve">, Gouré, </w:t>
      </w:r>
      <w:proofErr w:type="spellStart"/>
      <w:r w:rsidRPr="000850ED">
        <w:rPr>
          <w:sz w:val="22"/>
          <w:szCs w:val="22"/>
        </w:rPr>
        <w:t>Damagaram</w:t>
      </w:r>
      <w:proofErr w:type="spellEnd"/>
      <w:r w:rsidRPr="000850ED">
        <w:rPr>
          <w:sz w:val="22"/>
          <w:szCs w:val="22"/>
        </w:rPr>
        <w:t xml:space="preserve"> </w:t>
      </w:r>
      <w:proofErr w:type="spellStart"/>
      <w:r w:rsidRPr="000850ED">
        <w:rPr>
          <w:sz w:val="22"/>
          <w:szCs w:val="22"/>
        </w:rPr>
        <w:t>takaya</w:t>
      </w:r>
      <w:proofErr w:type="spellEnd"/>
      <w:r w:rsidRPr="000850ED">
        <w:rPr>
          <w:sz w:val="22"/>
          <w:szCs w:val="22"/>
        </w:rPr>
        <w:t xml:space="preserve"> </w:t>
      </w:r>
      <w:proofErr w:type="spellStart"/>
      <w:r w:rsidRPr="000850ED">
        <w:rPr>
          <w:sz w:val="22"/>
          <w:szCs w:val="22"/>
        </w:rPr>
        <w:t>Mirriah</w:t>
      </w:r>
      <w:proofErr w:type="spellEnd"/>
      <w:r w:rsidRPr="000850ED">
        <w:rPr>
          <w:sz w:val="22"/>
          <w:szCs w:val="22"/>
        </w:rPr>
        <w:t xml:space="preserve"> et </w:t>
      </w:r>
      <w:proofErr w:type="spellStart"/>
      <w:r w:rsidRPr="000850ED">
        <w:rPr>
          <w:sz w:val="22"/>
          <w:szCs w:val="22"/>
        </w:rPr>
        <w:t>Takiéta</w:t>
      </w:r>
      <w:proofErr w:type="spellEnd"/>
      <w:r w:rsidRPr="000850ED">
        <w:rPr>
          <w:sz w:val="22"/>
          <w:szCs w:val="22"/>
        </w:rPr>
        <w:t>;</w:t>
      </w:r>
    </w:p>
    <w:p w14:paraId="691F8D11" w14:textId="5542863C" w:rsidR="00D477DC" w:rsidRPr="000850ED" w:rsidRDefault="00D477DC" w:rsidP="0076261D">
      <w:pPr>
        <w:numPr>
          <w:ilvl w:val="0"/>
          <w:numId w:val="6"/>
        </w:numPr>
        <w:autoSpaceDE w:val="0"/>
        <w:autoSpaceDN w:val="0"/>
        <w:adjustRightInd w:val="0"/>
        <w:spacing w:line="276" w:lineRule="auto"/>
        <w:jc w:val="both"/>
        <w:rPr>
          <w:sz w:val="22"/>
          <w:szCs w:val="22"/>
        </w:rPr>
      </w:pPr>
      <w:r w:rsidRPr="000850ED">
        <w:rPr>
          <w:sz w:val="22"/>
          <w:szCs w:val="22"/>
        </w:rPr>
        <w:t xml:space="preserve">des infestations généralisées de pucerons, punaises et de chenilles </w:t>
      </w:r>
      <w:proofErr w:type="spellStart"/>
      <w:r w:rsidRPr="000850ED">
        <w:rPr>
          <w:sz w:val="22"/>
          <w:szCs w:val="22"/>
        </w:rPr>
        <w:t>défoliatrices</w:t>
      </w:r>
      <w:proofErr w:type="spellEnd"/>
      <w:r w:rsidRPr="000850ED">
        <w:rPr>
          <w:sz w:val="22"/>
          <w:szCs w:val="22"/>
        </w:rPr>
        <w:t xml:space="preserve"> sur arachide, le sésame et le niébé à </w:t>
      </w:r>
      <w:proofErr w:type="spellStart"/>
      <w:r w:rsidRPr="000850ED">
        <w:rPr>
          <w:sz w:val="22"/>
          <w:szCs w:val="22"/>
        </w:rPr>
        <w:t>Kantché</w:t>
      </w:r>
      <w:proofErr w:type="spellEnd"/>
      <w:r w:rsidRPr="000850ED">
        <w:rPr>
          <w:sz w:val="22"/>
          <w:szCs w:val="22"/>
        </w:rPr>
        <w:t xml:space="preserve">, </w:t>
      </w:r>
      <w:proofErr w:type="spellStart"/>
      <w:r w:rsidRPr="000850ED">
        <w:rPr>
          <w:sz w:val="22"/>
          <w:szCs w:val="22"/>
        </w:rPr>
        <w:t>Mirriah</w:t>
      </w:r>
      <w:proofErr w:type="spellEnd"/>
      <w:r w:rsidRPr="000850ED">
        <w:rPr>
          <w:sz w:val="22"/>
          <w:szCs w:val="22"/>
        </w:rPr>
        <w:t xml:space="preserve">, </w:t>
      </w:r>
      <w:proofErr w:type="spellStart"/>
      <w:r w:rsidRPr="000850ED">
        <w:rPr>
          <w:sz w:val="22"/>
          <w:szCs w:val="22"/>
        </w:rPr>
        <w:t>Takiéta</w:t>
      </w:r>
      <w:proofErr w:type="spellEnd"/>
      <w:r w:rsidRPr="000850ED">
        <w:rPr>
          <w:sz w:val="22"/>
          <w:szCs w:val="22"/>
        </w:rPr>
        <w:t xml:space="preserve">, </w:t>
      </w:r>
      <w:proofErr w:type="spellStart"/>
      <w:r w:rsidRPr="000850ED">
        <w:rPr>
          <w:sz w:val="22"/>
          <w:szCs w:val="22"/>
        </w:rPr>
        <w:t>Magaria</w:t>
      </w:r>
      <w:proofErr w:type="spellEnd"/>
      <w:r w:rsidRPr="000850ED">
        <w:rPr>
          <w:sz w:val="22"/>
          <w:szCs w:val="22"/>
        </w:rPr>
        <w:t xml:space="preserve">, </w:t>
      </w:r>
      <w:proofErr w:type="spellStart"/>
      <w:r w:rsidRPr="000850ED">
        <w:rPr>
          <w:sz w:val="22"/>
          <w:szCs w:val="22"/>
        </w:rPr>
        <w:t>Dungass</w:t>
      </w:r>
      <w:proofErr w:type="spellEnd"/>
      <w:r w:rsidRPr="000850ED">
        <w:rPr>
          <w:sz w:val="22"/>
          <w:szCs w:val="22"/>
        </w:rPr>
        <w:t xml:space="preserve">, Gouré et Zinder ville ;   </w:t>
      </w:r>
    </w:p>
    <w:p w14:paraId="7A73B916" w14:textId="73B57300" w:rsidR="00D477DC" w:rsidRPr="000850ED" w:rsidRDefault="00D477DC" w:rsidP="0076261D">
      <w:pPr>
        <w:numPr>
          <w:ilvl w:val="0"/>
          <w:numId w:val="6"/>
        </w:numPr>
        <w:autoSpaceDE w:val="0"/>
        <w:autoSpaceDN w:val="0"/>
        <w:adjustRightInd w:val="0"/>
        <w:spacing w:line="276" w:lineRule="auto"/>
        <w:jc w:val="both"/>
        <w:rPr>
          <w:sz w:val="22"/>
          <w:szCs w:val="22"/>
        </w:rPr>
      </w:pPr>
      <w:r w:rsidRPr="000850ED">
        <w:rPr>
          <w:sz w:val="22"/>
          <w:szCs w:val="22"/>
        </w:rPr>
        <w:t xml:space="preserve">des attaques de criocères dans les départements de </w:t>
      </w:r>
      <w:proofErr w:type="spellStart"/>
      <w:r w:rsidRPr="000850ED">
        <w:rPr>
          <w:sz w:val="22"/>
          <w:szCs w:val="22"/>
        </w:rPr>
        <w:t>Magaria</w:t>
      </w:r>
      <w:proofErr w:type="spellEnd"/>
      <w:r w:rsidRPr="000850ED">
        <w:rPr>
          <w:sz w:val="22"/>
          <w:szCs w:val="22"/>
        </w:rPr>
        <w:t xml:space="preserve">, </w:t>
      </w:r>
      <w:proofErr w:type="spellStart"/>
      <w:r w:rsidRPr="000850ED">
        <w:rPr>
          <w:sz w:val="22"/>
          <w:szCs w:val="22"/>
        </w:rPr>
        <w:t>Doungass</w:t>
      </w:r>
      <w:proofErr w:type="spellEnd"/>
      <w:r w:rsidRPr="000850ED">
        <w:rPr>
          <w:sz w:val="22"/>
          <w:szCs w:val="22"/>
        </w:rPr>
        <w:t xml:space="preserve">, </w:t>
      </w:r>
      <w:proofErr w:type="spellStart"/>
      <w:r w:rsidRPr="000850ED">
        <w:rPr>
          <w:sz w:val="22"/>
          <w:szCs w:val="22"/>
        </w:rPr>
        <w:t>Mirriah</w:t>
      </w:r>
      <w:proofErr w:type="spellEnd"/>
      <w:r w:rsidRPr="000850ED">
        <w:rPr>
          <w:sz w:val="22"/>
          <w:szCs w:val="22"/>
        </w:rPr>
        <w:t xml:space="preserve">, Gouré, </w:t>
      </w:r>
      <w:proofErr w:type="spellStart"/>
      <w:r w:rsidRPr="000850ED">
        <w:rPr>
          <w:sz w:val="22"/>
          <w:szCs w:val="22"/>
        </w:rPr>
        <w:t>Damagaram</w:t>
      </w:r>
      <w:proofErr w:type="spellEnd"/>
      <w:r w:rsidRPr="000850ED">
        <w:rPr>
          <w:sz w:val="22"/>
          <w:szCs w:val="22"/>
        </w:rPr>
        <w:t xml:space="preserve"> </w:t>
      </w:r>
      <w:proofErr w:type="spellStart"/>
      <w:r w:rsidRPr="000850ED">
        <w:rPr>
          <w:sz w:val="22"/>
          <w:szCs w:val="22"/>
        </w:rPr>
        <w:t>takaya</w:t>
      </w:r>
      <w:proofErr w:type="spellEnd"/>
      <w:r w:rsidRPr="000850ED">
        <w:rPr>
          <w:sz w:val="22"/>
          <w:szCs w:val="22"/>
        </w:rPr>
        <w:t xml:space="preserve"> et </w:t>
      </w:r>
      <w:proofErr w:type="spellStart"/>
      <w:r w:rsidRPr="000850ED">
        <w:rPr>
          <w:sz w:val="22"/>
          <w:szCs w:val="22"/>
        </w:rPr>
        <w:t>Takiéta</w:t>
      </w:r>
      <w:proofErr w:type="spellEnd"/>
      <w:r w:rsidRPr="000850ED">
        <w:rPr>
          <w:sz w:val="22"/>
          <w:szCs w:val="22"/>
        </w:rPr>
        <w:t>;</w:t>
      </w:r>
    </w:p>
    <w:p w14:paraId="4490811F" w14:textId="263D1AE6" w:rsidR="00D477DC" w:rsidRPr="000850ED" w:rsidRDefault="00D477DC" w:rsidP="0076261D">
      <w:pPr>
        <w:numPr>
          <w:ilvl w:val="0"/>
          <w:numId w:val="6"/>
        </w:numPr>
        <w:autoSpaceDE w:val="0"/>
        <w:autoSpaceDN w:val="0"/>
        <w:adjustRightInd w:val="0"/>
        <w:spacing w:line="276" w:lineRule="auto"/>
        <w:jc w:val="both"/>
        <w:rPr>
          <w:sz w:val="22"/>
          <w:szCs w:val="22"/>
        </w:rPr>
      </w:pPr>
      <w:r w:rsidRPr="000850ED">
        <w:rPr>
          <w:sz w:val="22"/>
          <w:szCs w:val="22"/>
        </w:rPr>
        <w:t>Des attaques d’oiseaux granivores à Gouré ;</w:t>
      </w:r>
    </w:p>
    <w:p w14:paraId="76B64D1D" w14:textId="4BDB5013" w:rsidR="00D477DC" w:rsidRPr="000850ED" w:rsidRDefault="00D477DC" w:rsidP="0076261D">
      <w:pPr>
        <w:numPr>
          <w:ilvl w:val="0"/>
          <w:numId w:val="6"/>
        </w:numPr>
        <w:autoSpaceDE w:val="0"/>
        <w:autoSpaceDN w:val="0"/>
        <w:adjustRightInd w:val="0"/>
        <w:spacing w:line="276" w:lineRule="auto"/>
        <w:jc w:val="both"/>
        <w:rPr>
          <w:sz w:val="22"/>
          <w:szCs w:val="22"/>
        </w:rPr>
      </w:pPr>
      <w:r w:rsidRPr="000850ED">
        <w:rPr>
          <w:sz w:val="22"/>
          <w:szCs w:val="22"/>
        </w:rPr>
        <w:t xml:space="preserve">Des </w:t>
      </w:r>
      <w:proofErr w:type="spellStart"/>
      <w:r w:rsidRPr="000850ED">
        <w:rPr>
          <w:sz w:val="22"/>
          <w:szCs w:val="22"/>
        </w:rPr>
        <w:t>lachers</w:t>
      </w:r>
      <w:proofErr w:type="spellEnd"/>
      <w:r w:rsidRPr="000850ED">
        <w:rPr>
          <w:sz w:val="22"/>
          <w:szCs w:val="22"/>
        </w:rPr>
        <w:t xml:space="preserve"> de </w:t>
      </w:r>
      <w:proofErr w:type="spellStart"/>
      <w:r w:rsidRPr="000850ED">
        <w:rPr>
          <w:sz w:val="22"/>
          <w:szCs w:val="22"/>
        </w:rPr>
        <w:t>parasitoides</w:t>
      </w:r>
      <w:proofErr w:type="spellEnd"/>
      <w:r w:rsidRPr="000850ED">
        <w:rPr>
          <w:sz w:val="22"/>
          <w:szCs w:val="22"/>
        </w:rPr>
        <w:t xml:space="preserve"> de la mineuse de l’épi de mil ont été effectués dans les départements de </w:t>
      </w:r>
      <w:proofErr w:type="spellStart"/>
      <w:r w:rsidRPr="000850ED">
        <w:rPr>
          <w:sz w:val="22"/>
          <w:szCs w:val="22"/>
        </w:rPr>
        <w:t>Magaria</w:t>
      </w:r>
      <w:proofErr w:type="spellEnd"/>
      <w:r w:rsidRPr="000850ED">
        <w:rPr>
          <w:sz w:val="22"/>
          <w:szCs w:val="22"/>
        </w:rPr>
        <w:t xml:space="preserve">, </w:t>
      </w:r>
      <w:proofErr w:type="spellStart"/>
      <w:r w:rsidRPr="000850ED">
        <w:rPr>
          <w:sz w:val="22"/>
          <w:szCs w:val="22"/>
        </w:rPr>
        <w:t>Doungas</w:t>
      </w:r>
      <w:proofErr w:type="spellEnd"/>
      <w:r w:rsidRPr="000850ED">
        <w:rPr>
          <w:sz w:val="22"/>
          <w:szCs w:val="22"/>
        </w:rPr>
        <w:t xml:space="preserve">, </w:t>
      </w:r>
      <w:proofErr w:type="spellStart"/>
      <w:r w:rsidRPr="000850ED">
        <w:rPr>
          <w:sz w:val="22"/>
          <w:szCs w:val="22"/>
        </w:rPr>
        <w:t>Mirriah</w:t>
      </w:r>
      <w:proofErr w:type="spellEnd"/>
      <w:r w:rsidRPr="000850ED">
        <w:rPr>
          <w:sz w:val="22"/>
          <w:szCs w:val="22"/>
        </w:rPr>
        <w:t xml:space="preserve">, </w:t>
      </w:r>
      <w:proofErr w:type="spellStart"/>
      <w:r w:rsidRPr="000850ED">
        <w:rPr>
          <w:sz w:val="22"/>
          <w:szCs w:val="22"/>
        </w:rPr>
        <w:t>Takièta</w:t>
      </w:r>
      <w:proofErr w:type="spellEnd"/>
      <w:r w:rsidRPr="000850ED">
        <w:rPr>
          <w:sz w:val="22"/>
          <w:szCs w:val="22"/>
        </w:rPr>
        <w:t xml:space="preserve">, </w:t>
      </w:r>
      <w:proofErr w:type="spellStart"/>
      <w:r w:rsidRPr="000850ED">
        <w:rPr>
          <w:sz w:val="22"/>
          <w:szCs w:val="22"/>
        </w:rPr>
        <w:t>Kancthé</w:t>
      </w:r>
      <w:proofErr w:type="spellEnd"/>
      <w:r w:rsidRPr="000850ED">
        <w:rPr>
          <w:sz w:val="22"/>
          <w:szCs w:val="22"/>
        </w:rPr>
        <w:t xml:space="preserve"> et la ville de Zinder. </w:t>
      </w:r>
    </w:p>
    <w:p w14:paraId="50B02979" w14:textId="1A0BAE71" w:rsidR="0036514E" w:rsidRPr="000850ED" w:rsidRDefault="00D477DC" w:rsidP="005D1B73">
      <w:pPr>
        <w:pStyle w:val="Paragraphedeliste"/>
        <w:spacing w:before="120" w:after="120" w:line="257" w:lineRule="auto"/>
        <w:ind w:left="0"/>
        <w:contextualSpacing w:val="0"/>
        <w:jc w:val="both"/>
        <w:rPr>
          <w:sz w:val="22"/>
          <w:szCs w:val="22"/>
        </w:rPr>
      </w:pPr>
      <w:r w:rsidRPr="000850ED">
        <w:rPr>
          <w:sz w:val="22"/>
          <w:szCs w:val="22"/>
        </w:rPr>
        <w:t>Les traitements ont couvert 6 060 ha contre 8 499 ha infestés soit un taux de couverture de 71,31% avec 22 587 (DGPV, 2021).</w:t>
      </w:r>
    </w:p>
    <w:p w14:paraId="4151C6A7" w14:textId="7ADB3519" w:rsidR="00D82E47" w:rsidRDefault="005D1B73" w:rsidP="00AF035F">
      <w:pPr>
        <w:pStyle w:val="Paragraphedeliste"/>
        <w:rPr>
          <w:szCs w:val="24"/>
        </w:rPr>
      </w:pPr>
      <w:r>
        <w:rPr>
          <w:noProof/>
          <w:szCs w:val="24"/>
        </w:rPr>
        <w:drawing>
          <wp:inline distT="0" distB="0" distL="0" distR="0" wp14:anchorId="53E8C254" wp14:editId="6E77894D">
            <wp:extent cx="5334635" cy="3139440"/>
            <wp:effectExtent l="0" t="0" r="0" b="381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5334635" cy="3139440"/>
                    </a:xfrm>
                    <a:prstGeom prst="rect">
                      <a:avLst/>
                    </a:prstGeom>
                    <a:noFill/>
                  </pic:spPr>
                </pic:pic>
              </a:graphicData>
            </a:graphic>
          </wp:inline>
        </w:drawing>
      </w:r>
    </w:p>
    <w:p w14:paraId="7A26C640" w14:textId="0278F370" w:rsidR="005D1B73" w:rsidRPr="005D1B73" w:rsidRDefault="005D1B73" w:rsidP="005D1B73">
      <w:pPr>
        <w:pStyle w:val="Lgende"/>
        <w:jc w:val="center"/>
        <w:rPr>
          <w:rFonts w:ascii="Times New Roman" w:hAnsi="Times New Roman"/>
          <w:b w:val="0"/>
          <w:i/>
          <w:sz w:val="22"/>
          <w:szCs w:val="22"/>
        </w:rPr>
      </w:pPr>
      <w:bookmarkStart w:id="36" w:name="_Toc101192628"/>
      <w:r w:rsidRPr="005D1B73">
        <w:rPr>
          <w:rFonts w:ascii="Times New Roman" w:hAnsi="Times New Roman"/>
          <w:b w:val="0"/>
          <w:i/>
          <w:sz w:val="22"/>
          <w:szCs w:val="22"/>
        </w:rPr>
        <w:t xml:space="preserve">Figure </w:t>
      </w:r>
      <w:r w:rsidRPr="005D1B73">
        <w:rPr>
          <w:rFonts w:ascii="Times New Roman" w:hAnsi="Times New Roman"/>
          <w:b w:val="0"/>
          <w:i/>
          <w:sz w:val="22"/>
          <w:szCs w:val="22"/>
        </w:rPr>
        <w:fldChar w:fldCharType="begin"/>
      </w:r>
      <w:r w:rsidRPr="005D1B73">
        <w:rPr>
          <w:rFonts w:ascii="Times New Roman" w:hAnsi="Times New Roman"/>
          <w:b w:val="0"/>
          <w:i/>
          <w:sz w:val="22"/>
          <w:szCs w:val="22"/>
        </w:rPr>
        <w:instrText xml:space="preserve"> SEQ Figure \* ARABIC </w:instrText>
      </w:r>
      <w:r w:rsidRPr="005D1B73">
        <w:rPr>
          <w:rFonts w:ascii="Times New Roman" w:hAnsi="Times New Roman"/>
          <w:b w:val="0"/>
          <w:i/>
          <w:sz w:val="22"/>
          <w:szCs w:val="22"/>
        </w:rPr>
        <w:fldChar w:fldCharType="separate"/>
      </w:r>
      <w:r w:rsidRPr="005D1B73">
        <w:rPr>
          <w:rFonts w:ascii="Times New Roman" w:hAnsi="Times New Roman"/>
          <w:b w:val="0"/>
          <w:i/>
          <w:noProof/>
          <w:sz w:val="22"/>
          <w:szCs w:val="22"/>
        </w:rPr>
        <w:t>1</w:t>
      </w:r>
      <w:r w:rsidRPr="005D1B73">
        <w:rPr>
          <w:rFonts w:ascii="Times New Roman" w:hAnsi="Times New Roman"/>
          <w:b w:val="0"/>
          <w:i/>
          <w:sz w:val="22"/>
          <w:szCs w:val="22"/>
        </w:rPr>
        <w:fldChar w:fldCharType="end"/>
      </w:r>
      <w:r w:rsidRPr="005D1B73">
        <w:rPr>
          <w:rFonts w:ascii="Times New Roman" w:hAnsi="Times New Roman"/>
          <w:b w:val="0"/>
          <w:i/>
          <w:sz w:val="22"/>
          <w:szCs w:val="22"/>
        </w:rPr>
        <w:t> : Situation des infestations en 2020 (DGPV, 2021)</w:t>
      </w:r>
      <w:bookmarkEnd w:id="36"/>
    </w:p>
    <w:p w14:paraId="015FFFEC" w14:textId="77777777" w:rsidR="00F006C8" w:rsidRDefault="00F006C8" w:rsidP="00F006C8">
      <w:pPr>
        <w:tabs>
          <w:tab w:val="left" w:pos="5350"/>
        </w:tabs>
        <w:rPr>
          <w:rFonts w:eastAsia="Calibri"/>
          <w:sz w:val="21"/>
          <w:szCs w:val="21"/>
        </w:rPr>
      </w:pPr>
      <w:bookmarkStart w:id="37" w:name="_Toc373313268"/>
      <w:bookmarkStart w:id="38" w:name="_Toc383157694"/>
      <w:bookmarkStart w:id="39" w:name="_Toc80185518"/>
    </w:p>
    <w:p w14:paraId="280ED235" w14:textId="4ECF4A3E" w:rsidR="005D1B73" w:rsidRPr="00F006C8" w:rsidRDefault="005D1B73" w:rsidP="00F006C8">
      <w:pPr>
        <w:tabs>
          <w:tab w:val="left" w:pos="5350"/>
        </w:tabs>
        <w:rPr>
          <w:rFonts w:eastAsia="Calibri"/>
          <w:sz w:val="21"/>
          <w:szCs w:val="21"/>
        </w:rPr>
        <w:sectPr w:rsidR="005D1B73" w:rsidRPr="00F006C8" w:rsidSect="006047F1">
          <w:pgSz w:w="11918" w:h="16854"/>
          <w:pgMar w:top="1400" w:right="873" w:bottom="1032" w:left="902" w:header="720" w:footer="1134" w:gutter="0"/>
          <w:pgNumType w:start="5"/>
          <w:cols w:space="720"/>
          <w:noEndnote/>
          <w:docGrid w:linePitch="326"/>
        </w:sectPr>
      </w:pPr>
    </w:p>
    <w:p w14:paraId="362200DC" w14:textId="24E877BC" w:rsidR="00711D27" w:rsidRPr="003F72CC" w:rsidRDefault="00C3547B" w:rsidP="00C3547B">
      <w:pPr>
        <w:pStyle w:val="Titre1"/>
        <w:spacing w:before="160" w:after="160"/>
        <w:jc w:val="both"/>
        <w:rPr>
          <w:sz w:val="24"/>
          <w:szCs w:val="24"/>
        </w:rPr>
      </w:pPr>
      <w:bookmarkStart w:id="40" w:name="_Toc373313275"/>
      <w:bookmarkStart w:id="41" w:name="_Toc383157710"/>
      <w:bookmarkStart w:id="42" w:name="_Toc100224798"/>
      <w:bookmarkStart w:id="43" w:name="_Toc101192473"/>
      <w:bookmarkEnd w:id="37"/>
      <w:bookmarkEnd w:id="38"/>
      <w:bookmarkEnd w:id="39"/>
      <w:r>
        <w:rPr>
          <w:sz w:val="24"/>
          <w:szCs w:val="24"/>
        </w:rPr>
        <w:lastRenderedPageBreak/>
        <w:t xml:space="preserve">III. </w:t>
      </w:r>
      <w:r w:rsidR="00711D27" w:rsidRPr="003F72CC">
        <w:rPr>
          <w:sz w:val="24"/>
          <w:szCs w:val="24"/>
        </w:rPr>
        <w:t>CADRE</w:t>
      </w:r>
      <w:r w:rsidR="009C0E72" w:rsidRPr="003F72CC">
        <w:rPr>
          <w:sz w:val="24"/>
          <w:szCs w:val="24"/>
        </w:rPr>
        <w:t xml:space="preserve"> </w:t>
      </w:r>
      <w:r w:rsidR="004567B7" w:rsidRPr="003F72CC">
        <w:rPr>
          <w:sz w:val="24"/>
          <w:szCs w:val="24"/>
        </w:rPr>
        <w:t xml:space="preserve">POLITIQUE, </w:t>
      </w:r>
      <w:r w:rsidR="005B1EA8" w:rsidRPr="003F72CC">
        <w:rPr>
          <w:sz w:val="24"/>
          <w:szCs w:val="24"/>
        </w:rPr>
        <w:t>JURIDIQUE</w:t>
      </w:r>
      <w:r w:rsidR="00711D27" w:rsidRPr="003F72CC">
        <w:rPr>
          <w:sz w:val="24"/>
          <w:szCs w:val="24"/>
        </w:rPr>
        <w:t xml:space="preserve"> </w:t>
      </w:r>
      <w:r w:rsidR="004567B7" w:rsidRPr="003F72CC">
        <w:rPr>
          <w:sz w:val="24"/>
          <w:szCs w:val="24"/>
        </w:rPr>
        <w:t xml:space="preserve">ET INSTITUTIONNEL </w:t>
      </w:r>
      <w:r w:rsidR="00711D27" w:rsidRPr="003F72CC">
        <w:rPr>
          <w:sz w:val="24"/>
          <w:szCs w:val="24"/>
        </w:rPr>
        <w:t>DE LA GESTION DES PESTES ET PESTICIDES</w:t>
      </w:r>
      <w:bookmarkEnd w:id="40"/>
      <w:bookmarkEnd w:id="41"/>
      <w:bookmarkEnd w:id="42"/>
      <w:bookmarkEnd w:id="43"/>
    </w:p>
    <w:p w14:paraId="5187D13C" w14:textId="1C3EC1DD" w:rsidR="003E7A68" w:rsidRPr="00952756" w:rsidRDefault="00952756" w:rsidP="00952756">
      <w:pPr>
        <w:pStyle w:val="Titre2"/>
        <w:suppressAutoHyphens/>
        <w:spacing w:before="240" w:after="120"/>
        <w:ind w:left="360"/>
        <w:rPr>
          <w:rFonts w:ascii="Times New Roman" w:hAnsi="Times New Roman"/>
          <w:bCs w:val="0"/>
          <w:i w:val="0"/>
          <w:color w:val="auto"/>
          <w:sz w:val="22"/>
          <w:szCs w:val="22"/>
        </w:rPr>
      </w:pPr>
      <w:bookmarkStart w:id="44" w:name="_Toc100224799"/>
      <w:bookmarkStart w:id="45" w:name="_Toc101192474"/>
      <w:bookmarkStart w:id="46" w:name="_Toc434243475"/>
      <w:bookmarkStart w:id="47" w:name="_Toc433707333"/>
      <w:bookmarkStart w:id="48" w:name="_Toc373313278"/>
      <w:bookmarkStart w:id="49" w:name="_Toc383157713"/>
      <w:r w:rsidRPr="00952756">
        <w:rPr>
          <w:rFonts w:ascii="Times New Roman" w:hAnsi="Times New Roman"/>
          <w:bCs w:val="0"/>
          <w:i w:val="0"/>
          <w:color w:val="auto"/>
          <w:sz w:val="22"/>
          <w:szCs w:val="22"/>
        </w:rPr>
        <w:t xml:space="preserve">III.1 </w:t>
      </w:r>
      <w:r w:rsidR="003E7A68" w:rsidRPr="00952756">
        <w:rPr>
          <w:rFonts w:ascii="Times New Roman" w:hAnsi="Times New Roman"/>
          <w:bCs w:val="0"/>
          <w:i w:val="0"/>
          <w:color w:val="auto"/>
          <w:sz w:val="22"/>
          <w:szCs w:val="22"/>
        </w:rPr>
        <w:t>Cadre politique</w:t>
      </w:r>
      <w:bookmarkEnd w:id="44"/>
      <w:bookmarkEnd w:id="45"/>
    </w:p>
    <w:p w14:paraId="6A10C531" w14:textId="79FE4BFE" w:rsidR="00870F44" w:rsidRPr="00952756" w:rsidRDefault="00870F44" w:rsidP="0061732D">
      <w:pPr>
        <w:pStyle w:val="Paragraphedeliste"/>
        <w:spacing w:after="160" w:line="256" w:lineRule="auto"/>
        <w:ind w:left="0"/>
        <w:jc w:val="both"/>
        <w:rPr>
          <w:b/>
          <w:bCs/>
          <w:i/>
          <w:iCs/>
          <w:sz w:val="22"/>
          <w:szCs w:val="22"/>
        </w:rPr>
      </w:pPr>
      <w:bookmarkStart w:id="50" w:name="_Toc101164562"/>
      <w:bookmarkStart w:id="51" w:name="_Toc101192475"/>
      <w:r w:rsidRPr="00952756">
        <w:rPr>
          <w:b/>
          <w:bCs/>
          <w:i/>
          <w:iCs/>
          <w:sz w:val="22"/>
          <w:szCs w:val="22"/>
        </w:rPr>
        <w:t>Politiques nationales</w:t>
      </w:r>
      <w:bookmarkEnd w:id="50"/>
      <w:bookmarkEnd w:id="51"/>
    </w:p>
    <w:p w14:paraId="2069E7CE" w14:textId="2BC139F9" w:rsidR="00870F44" w:rsidRPr="00952756" w:rsidRDefault="00870F44" w:rsidP="00870F44">
      <w:pPr>
        <w:spacing w:before="160" w:after="160"/>
        <w:jc w:val="both"/>
        <w:rPr>
          <w:sz w:val="22"/>
          <w:szCs w:val="22"/>
        </w:rPr>
      </w:pPr>
      <w:r w:rsidRPr="00952756">
        <w:rPr>
          <w:sz w:val="22"/>
          <w:szCs w:val="22"/>
        </w:rPr>
        <w:t>Les principaux documents pertinents en relation avec les pestes et pesticides sont</w:t>
      </w:r>
      <w:r w:rsidR="006C1744" w:rsidRPr="00952756">
        <w:rPr>
          <w:sz w:val="22"/>
          <w:szCs w:val="22"/>
        </w:rPr>
        <w:t xml:space="preserve"> : </w:t>
      </w:r>
      <w:r w:rsidRPr="00952756">
        <w:rPr>
          <w:sz w:val="22"/>
          <w:szCs w:val="22"/>
        </w:rPr>
        <w:t>la Politique Nationale en matière d’Environnement et de Développement Durable, la Politique Nationale de Sécurité Nutritionnelle au Niger, la Politique Nationale de Santé et l’Initiative 3N « les Nigériens Nourrissent les Nigériens ». </w:t>
      </w:r>
    </w:p>
    <w:p w14:paraId="19EE9F1B" w14:textId="4FC4C4E6" w:rsidR="00870F44" w:rsidRPr="00952756" w:rsidRDefault="00870F44" w:rsidP="00870F44">
      <w:pPr>
        <w:spacing w:before="160" w:after="160"/>
        <w:jc w:val="both"/>
        <w:rPr>
          <w:sz w:val="22"/>
          <w:szCs w:val="22"/>
        </w:rPr>
      </w:pPr>
      <w:r w:rsidRPr="00952756">
        <w:rPr>
          <w:b/>
          <w:sz w:val="22"/>
          <w:szCs w:val="22"/>
        </w:rPr>
        <w:t xml:space="preserve">La Politique Nationale de Développement Agricole </w:t>
      </w:r>
      <w:r w:rsidRPr="00952756">
        <w:rPr>
          <w:sz w:val="22"/>
          <w:szCs w:val="22"/>
        </w:rPr>
        <w:t>adopté en 2016</w:t>
      </w:r>
      <w:r w:rsidR="006C1744" w:rsidRPr="00952756">
        <w:rPr>
          <w:sz w:val="22"/>
          <w:szCs w:val="22"/>
        </w:rPr>
        <w:t xml:space="preserve"> a</w:t>
      </w:r>
      <w:r w:rsidRPr="00952756">
        <w:rPr>
          <w:sz w:val="22"/>
          <w:szCs w:val="22"/>
        </w:rPr>
        <w:t xml:space="preserve"> pour objectif général est de contribuer à la croissance de l’économie nationale et d’assurer durablement la souveraineté et la sécurité alimentaire et nutritionnelle du pays. Il s’agit d’une ambition définie dans les orientations de l’Initiative 3N en 2012, à travers la lutte contre la pauvreté et les inégalités, la baisse de la proportion des pauvres de 45% en 2015 à 31% de la population en 2021. Elle vise « Faim zéro au Niger d’ici 2020 »</w:t>
      </w:r>
    </w:p>
    <w:p w14:paraId="725A9D68" w14:textId="77777777" w:rsidR="00870F44" w:rsidRPr="00952756" w:rsidRDefault="00870F44" w:rsidP="00870F44">
      <w:pPr>
        <w:spacing w:before="160" w:after="160"/>
        <w:jc w:val="both"/>
        <w:rPr>
          <w:sz w:val="22"/>
          <w:szCs w:val="22"/>
        </w:rPr>
      </w:pPr>
      <w:r w:rsidRPr="00952756">
        <w:rPr>
          <w:b/>
          <w:sz w:val="22"/>
          <w:szCs w:val="22"/>
        </w:rPr>
        <w:t xml:space="preserve">La Politique Nationale en matière d’Environnement et de Développement Durable </w:t>
      </w:r>
      <w:r w:rsidRPr="00952756">
        <w:rPr>
          <w:sz w:val="22"/>
          <w:szCs w:val="22"/>
        </w:rPr>
        <w:t>adoptée par décret n°2016-</w:t>
      </w:r>
      <w:r w:rsidRPr="00952756">
        <w:rPr>
          <w:bCs/>
          <w:sz w:val="22"/>
          <w:szCs w:val="22"/>
        </w:rPr>
        <w:t xml:space="preserve">522/PRN/ME/DD du 28 septembre 2016 :  </w:t>
      </w:r>
      <w:r w:rsidRPr="00952756">
        <w:rPr>
          <w:sz w:val="22"/>
          <w:szCs w:val="22"/>
        </w:rPr>
        <w:t>Elle a pour objectif d’offrir des conditions générales favorables au développement économique, social et culturel à travers la préservation et la gestion durable de l’environnement et des ressources naturelles et le renforcement des mesures d’adaptation aux effets négatifs du changement climatique afin d’assurer à long terme, la sécurité alimentaire des nigériens et d’améliorer leur cadre de vie</w:t>
      </w:r>
    </w:p>
    <w:p w14:paraId="19558D61" w14:textId="77777777" w:rsidR="00870F44" w:rsidRPr="00952756" w:rsidRDefault="00870F44" w:rsidP="00870F44">
      <w:pPr>
        <w:spacing w:before="160" w:after="160"/>
        <w:jc w:val="both"/>
        <w:rPr>
          <w:sz w:val="22"/>
          <w:szCs w:val="22"/>
        </w:rPr>
      </w:pPr>
      <w:r w:rsidRPr="00952756">
        <w:rPr>
          <w:b/>
          <w:sz w:val="22"/>
          <w:szCs w:val="22"/>
        </w:rPr>
        <w:t xml:space="preserve">La Politique Nationale de Sécurité Nutritionnelle au Niger </w:t>
      </w:r>
      <w:r w:rsidRPr="00952756">
        <w:rPr>
          <w:sz w:val="22"/>
          <w:szCs w:val="22"/>
        </w:rPr>
        <w:t xml:space="preserve">adoptée le 15 novembre 2018 (PNSN2017-2025) et son plan d’action multisectorielle pour la période 2017-2019. Cette politique exprime l'engagement pris par le Gouvernement de la République du Niger pour éliminer toutes les formes de malnutrition a travers une large mobilisation multisectorielle de ressources institutionnelles, humaines, et financières.  </w:t>
      </w:r>
    </w:p>
    <w:p w14:paraId="021D799D" w14:textId="77777777" w:rsidR="00870F44" w:rsidRPr="00952756" w:rsidRDefault="00870F44" w:rsidP="00870F44">
      <w:pPr>
        <w:spacing w:before="160" w:after="160"/>
        <w:jc w:val="both"/>
        <w:rPr>
          <w:sz w:val="22"/>
          <w:szCs w:val="22"/>
        </w:rPr>
      </w:pPr>
      <w:r w:rsidRPr="00952756">
        <w:rPr>
          <w:b/>
          <w:sz w:val="22"/>
          <w:szCs w:val="22"/>
        </w:rPr>
        <w:t xml:space="preserve">La Politique Nationale de Santé </w:t>
      </w:r>
      <w:r w:rsidRPr="00952756">
        <w:rPr>
          <w:sz w:val="22"/>
          <w:szCs w:val="22"/>
        </w:rPr>
        <w:t>adoptée en mars 2017 : elle a pour objet de contribuer à l’amélioration de l’état de santé des populations à travers le renforcement de l’offre des soins et de services de santé. Elle s’articule autour de six (6) axes stratégiques que sont : le renforcement du leadership et de la gouvernance ; l’amélioration de l’offre de la qualité et de la demande des prestations ; le développement des ressources humaines de la santé ; l’amélioration de la disponibilité des ressources physiques et des intrants ; le renforcement de l’information sanitaire et de la recherche en santé ; l’amélioration du financement de la santé.</w:t>
      </w:r>
    </w:p>
    <w:p w14:paraId="3FCF386D" w14:textId="77777777" w:rsidR="00870F44" w:rsidRPr="00952756" w:rsidRDefault="00870F44" w:rsidP="00870F44">
      <w:pPr>
        <w:spacing w:before="160" w:after="160"/>
        <w:jc w:val="both"/>
        <w:rPr>
          <w:sz w:val="22"/>
          <w:szCs w:val="22"/>
        </w:rPr>
      </w:pPr>
      <w:r w:rsidRPr="00952756">
        <w:rPr>
          <w:b/>
          <w:sz w:val="22"/>
          <w:szCs w:val="22"/>
        </w:rPr>
        <w:t>L’Initiative 3N « les Nigériens Nourrissent les Nigériens »</w:t>
      </w:r>
      <w:r w:rsidRPr="00952756">
        <w:rPr>
          <w:sz w:val="22"/>
          <w:szCs w:val="22"/>
        </w:rPr>
        <w:t xml:space="preserve"> approuvée par décret n°2012-139/PRN du 18 avril 2012 : elle vise à renforcer les capacités nationales de productions alimentaires, d’approvisionnement et de résilience face aux crises alimentaires et aux catastrophes, plus précisément dans son axe stratégique n°1 « Accroissement et diversification des productions agro-</w:t>
      </w:r>
      <w:proofErr w:type="spellStart"/>
      <w:r w:rsidRPr="00952756">
        <w:rPr>
          <w:sz w:val="22"/>
          <w:szCs w:val="22"/>
        </w:rPr>
        <w:t>sylvo</w:t>
      </w:r>
      <w:proofErr w:type="spellEnd"/>
      <w:r w:rsidRPr="00952756">
        <w:rPr>
          <w:sz w:val="22"/>
          <w:szCs w:val="22"/>
        </w:rPr>
        <w:t>-pastorales et halieutiques ».</w:t>
      </w:r>
    </w:p>
    <w:p w14:paraId="0BB496E1" w14:textId="4AC28432" w:rsidR="00870F44" w:rsidRPr="00952756" w:rsidRDefault="00870F44" w:rsidP="0061732D">
      <w:pPr>
        <w:pStyle w:val="Paragraphedeliste"/>
        <w:spacing w:after="160" w:line="256" w:lineRule="auto"/>
        <w:ind w:left="0"/>
        <w:jc w:val="both"/>
        <w:rPr>
          <w:b/>
          <w:bCs/>
          <w:i/>
          <w:iCs/>
          <w:sz w:val="22"/>
          <w:szCs w:val="22"/>
        </w:rPr>
      </w:pPr>
      <w:bookmarkStart w:id="52" w:name="_Toc101164563"/>
      <w:bookmarkStart w:id="53" w:name="_Toc101192476"/>
      <w:r w:rsidRPr="00952756">
        <w:rPr>
          <w:b/>
          <w:bCs/>
          <w:i/>
          <w:iCs/>
          <w:sz w:val="22"/>
          <w:szCs w:val="22"/>
        </w:rPr>
        <w:t>Norme Environnementale et Sociale de la Banque mondiale</w:t>
      </w:r>
      <w:bookmarkEnd w:id="52"/>
      <w:bookmarkEnd w:id="53"/>
    </w:p>
    <w:p w14:paraId="2A0CE1B9" w14:textId="77777777" w:rsidR="00870F44" w:rsidRPr="00952756" w:rsidRDefault="00870F44" w:rsidP="0076261D">
      <w:pPr>
        <w:numPr>
          <w:ilvl w:val="0"/>
          <w:numId w:val="46"/>
        </w:numPr>
        <w:spacing w:before="160" w:after="160"/>
        <w:jc w:val="both"/>
        <w:rPr>
          <w:color w:val="000000"/>
          <w:sz w:val="22"/>
          <w:szCs w:val="22"/>
        </w:rPr>
      </w:pPr>
      <w:r w:rsidRPr="00952756">
        <w:rPr>
          <w:b/>
          <w:sz w:val="22"/>
          <w:szCs w:val="22"/>
        </w:rPr>
        <w:t>Norme environnementale et sociale N</w:t>
      </w:r>
      <w:r w:rsidRPr="00952756">
        <w:rPr>
          <w:b/>
          <w:sz w:val="22"/>
          <w:szCs w:val="22"/>
          <w:vertAlign w:val="superscript"/>
        </w:rPr>
        <w:t>o</w:t>
      </w:r>
      <w:r w:rsidRPr="00952756">
        <w:rPr>
          <w:b/>
          <w:sz w:val="22"/>
          <w:szCs w:val="22"/>
        </w:rPr>
        <w:t>1</w:t>
      </w:r>
      <w:r w:rsidRPr="00952756">
        <w:rPr>
          <w:sz w:val="22"/>
          <w:szCs w:val="22"/>
        </w:rPr>
        <w:t xml:space="preserve"> : </w:t>
      </w:r>
      <w:r w:rsidRPr="00952756">
        <w:rPr>
          <w:b/>
          <w:sz w:val="22"/>
          <w:szCs w:val="22"/>
        </w:rPr>
        <w:t>Évaluation et gestion des risques et effets environnementaux et sociaux</w:t>
      </w:r>
      <w:r w:rsidRPr="00952756">
        <w:rPr>
          <w:sz w:val="22"/>
          <w:szCs w:val="22"/>
        </w:rPr>
        <w:t xml:space="preserve">. Elle vise </w:t>
      </w:r>
      <w:r w:rsidRPr="00952756">
        <w:rPr>
          <w:color w:val="000000"/>
          <w:sz w:val="22"/>
          <w:szCs w:val="22"/>
        </w:rPr>
        <w:t>comme</w:t>
      </w:r>
      <w:r w:rsidRPr="00952756">
        <w:rPr>
          <w:sz w:val="22"/>
          <w:szCs w:val="22"/>
        </w:rPr>
        <w:t xml:space="preserve"> objectif principal de s’assurer que les projets financés par la Banque sont viables et faisables sur le pl</w:t>
      </w:r>
      <w:r w:rsidRPr="00952756">
        <w:rPr>
          <w:color w:val="000000"/>
          <w:sz w:val="22"/>
          <w:szCs w:val="22"/>
        </w:rPr>
        <w:t>a</w:t>
      </w:r>
      <w:r w:rsidRPr="00952756">
        <w:rPr>
          <w:sz w:val="22"/>
          <w:szCs w:val="22"/>
        </w:rPr>
        <w:t xml:space="preserve">n environnemental et social, et que la prise des décisions s’est améliorée à travers une analyse appropriée à travers la </w:t>
      </w:r>
      <w:r w:rsidRPr="00952756">
        <w:rPr>
          <w:color w:val="000000"/>
          <w:sz w:val="22"/>
          <w:szCs w:val="22"/>
        </w:rPr>
        <w:t xml:space="preserve">détermination, l’évaluation et la gestion des risques et effets environnementaux et sociaux du projet d’une manière compatible avec les NES. Elle permet d’adopter une approche hiérarchisée d’atténuation consistant à : i) anticiper et éviter les risques et les impacts ; ii) lorsqu’il n’est pas possible de les éviter, minimiser ou réduire les risques et les impacts à des niveaux acceptables ; iii) une fois que les risques et les impacts ont été minimisés ou réduits, les atténuer ; et  iv) lorsque les impacts résiduels sont importants, les compenser ou les neutraliser dans la mesure </w:t>
      </w:r>
      <w:r w:rsidRPr="00952756">
        <w:rPr>
          <w:color w:val="000000"/>
          <w:sz w:val="22"/>
          <w:szCs w:val="22"/>
        </w:rPr>
        <w:lastRenderedPageBreak/>
        <w:t xml:space="preserve">où cela est techniquement et financièrement faisable. Aussi, l’application de la NES N°1 permet d’adopter des mesures différenciées de sorte que les impacts négatifs ne touchent pas de façon disproportionnée les personnes défavorisées ou vulnérables, et que celles-ci ne soient pas lésées dans le partage des avantages et opportunités de développement qu’offre le projet. </w:t>
      </w:r>
      <w:r w:rsidRPr="00952756">
        <w:rPr>
          <w:sz w:val="22"/>
          <w:szCs w:val="22"/>
        </w:rPr>
        <w:t>Le Projet déclenche cette norme car certaines activités ou sous projets à réaliser doivent faire l’objet d’une étude d’impact environnemental et social.</w:t>
      </w:r>
    </w:p>
    <w:p w14:paraId="4B3C4196" w14:textId="77777777" w:rsidR="00870F44" w:rsidRPr="00952756" w:rsidRDefault="00870F44" w:rsidP="0076261D">
      <w:pPr>
        <w:numPr>
          <w:ilvl w:val="0"/>
          <w:numId w:val="46"/>
        </w:numPr>
        <w:spacing w:before="160" w:after="160"/>
        <w:jc w:val="both"/>
        <w:rPr>
          <w:b/>
          <w:sz w:val="22"/>
          <w:szCs w:val="22"/>
        </w:rPr>
      </w:pPr>
      <w:r w:rsidRPr="00952756">
        <w:rPr>
          <w:b/>
          <w:sz w:val="22"/>
          <w:szCs w:val="22"/>
        </w:rPr>
        <w:t>Norme environnementale et sociale N</w:t>
      </w:r>
      <w:r w:rsidRPr="00952756">
        <w:rPr>
          <w:b/>
          <w:sz w:val="22"/>
          <w:szCs w:val="22"/>
          <w:vertAlign w:val="superscript"/>
        </w:rPr>
        <w:t>o</w:t>
      </w:r>
      <w:r w:rsidRPr="00952756">
        <w:rPr>
          <w:b/>
          <w:sz w:val="22"/>
          <w:szCs w:val="22"/>
        </w:rPr>
        <w:t>3</w:t>
      </w:r>
      <w:r w:rsidRPr="00952756">
        <w:rPr>
          <w:sz w:val="22"/>
          <w:szCs w:val="22"/>
        </w:rPr>
        <w:t xml:space="preserve"> : </w:t>
      </w:r>
      <w:r w:rsidRPr="00952756">
        <w:rPr>
          <w:b/>
          <w:sz w:val="22"/>
          <w:szCs w:val="22"/>
        </w:rPr>
        <w:t xml:space="preserve">Utilisation rationnelle des ressources et prévention et gestion de la pollution </w:t>
      </w:r>
    </w:p>
    <w:p w14:paraId="61ACE6FD" w14:textId="77777777" w:rsidR="00870F44" w:rsidRPr="00952756" w:rsidRDefault="00870F44" w:rsidP="00870F44">
      <w:pPr>
        <w:spacing w:before="160" w:after="160"/>
        <w:jc w:val="both"/>
        <w:rPr>
          <w:color w:val="000000"/>
          <w:sz w:val="22"/>
          <w:szCs w:val="22"/>
        </w:rPr>
      </w:pPr>
      <w:r w:rsidRPr="00952756">
        <w:rPr>
          <w:sz w:val="22"/>
          <w:szCs w:val="22"/>
        </w:rPr>
        <w:t xml:space="preserve">La NES N°3 permet de promouvoir </w:t>
      </w:r>
      <w:r w:rsidRPr="00952756">
        <w:rPr>
          <w:color w:val="000000"/>
          <w:sz w:val="22"/>
          <w:szCs w:val="22"/>
        </w:rPr>
        <w:t>l’utilisation durable des ressources, notamment l’énergie, l’eau et les matières premières. Elle contribue à éviter ou minimiser les impacts négatifs du projet sur la santé humaine et l’environnement en évitant ou en minimisant la pollution provenant des activités du projet (notamment les émissions de polluants atmosphériques à courte et longue durée de vie liées au projet ainsi que la production de déchets dangereux). Elle permet également, de réduire et gérer les risques et les effets liés à l’utilisation des pesticides.</w:t>
      </w:r>
    </w:p>
    <w:p w14:paraId="41266D66" w14:textId="77777777" w:rsidR="00870F44" w:rsidRPr="00952756" w:rsidRDefault="00870F44" w:rsidP="00870F44">
      <w:pPr>
        <w:spacing w:before="160" w:after="160"/>
        <w:jc w:val="both"/>
        <w:rPr>
          <w:bCs/>
          <w:color w:val="000000"/>
          <w:sz w:val="22"/>
          <w:szCs w:val="22"/>
        </w:rPr>
      </w:pPr>
      <w:r w:rsidRPr="00952756">
        <w:rPr>
          <w:bCs/>
          <w:color w:val="000000"/>
          <w:sz w:val="22"/>
          <w:szCs w:val="22"/>
        </w:rPr>
        <w:t xml:space="preserve">Selon la Norme environnementale et sociale (NES) n° 3 de la Banque mondiale, lorsque des mesures de lutte contre les nuisibles doivent être appliquées dans le cadre d’un projet, l’Emprunteur a recours, de préférence, aux approches de gestion intégrée des nuisibles (GIN) et/ou de gestion intégrée des vecteurs (GIV) en utilisant des stratégies combinées ou multiples. </w:t>
      </w:r>
    </w:p>
    <w:p w14:paraId="7A3FB4B3" w14:textId="77777777" w:rsidR="00870F44" w:rsidRPr="00952756" w:rsidRDefault="00870F44" w:rsidP="00870F44">
      <w:pPr>
        <w:spacing w:before="160" w:after="160"/>
        <w:jc w:val="both"/>
        <w:rPr>
          <w:bCs/>
          <w:color w:val="000000"/>
          <w:sz w:val="22"/>
          <w:szCs w:val="22"/>
        </w:rPr>
      </w:pPr>
      <w:r w:rsidRPr="00952756">
        <w:rPr>
          <w:bCs/>
          <w:color w:val="000000"/>
          <w:sz w:val="22"/>
          <w:szCs w:val="22"/>
        </w:rPr>
        <w:t>La NES n°3 reconnaît que l’activité économique et l’urbanisation génèrent souvent une augmentation des niveaux de pollution de l'air, de l'eau et du sol, et consomment des ressources limitées d'une manière qui peut menacer les populations, les services des écosystèmes et l'environnement aux niveaux local, régional et mondial. Elle décrit les exigences nécessaires pour traiter l'utilisation rationnelle des ressources, la prévention et la gestion de la pollution tout au long du cycle de vie d'un projet.</w:t>
      </w:r>
    </w:p>
    <w:p w14:paraId="79041E46" w14:textId="77777777" w:rsidR="00870F44" w:rsidRPr="00952756" w:rsidRDefault="00870F44" w:rsidP="00870F44">
      <w:pPr>
        <w:spacing w:before="160" w:after="160"/>
        <w:jc w:val="both"/>
        <w:rPr>
          <w:bCs/>
          <w:color w:val="000000"/>
          <w:sz w:val="22"/>
          <w:szCs w:val="22"/>
        </w:rPr>
      </w:pPr>
      <w:r w:rsidRPr="00952756">
        <w:rPr>
          <w:bCs/>
          <w:color w:val="000000"/>
          <w:sz w:val="22"/>
          <w:szCs w:val="22"/>
        </w:rPr>
        <w:t>Elle a entre autres pour objectifs de :</w:t>
      </w:r>
    </w:p>
    <w:p w14:paraId="2E0A6F52" w14:textId="77777777" w:rsidR="00870F44" w:rsidRPr="00952756" w:rsidRDefault="00870F44" w:rsidP="0076261D">
      <w:pPr>
        <w:widowControl w:val="0"/>
        <w:numPr>
          <w:ilvl w:val="0"/>
          <w:numId w:val="43"/>
        </w:numPr>
        <w:autoSpaceDE w:val="0"/>
        <w:autoSpaceDN w:val="0"/>
        <w:adjustRightInd w:val="0"/>
        <w:contextualSpacing/>
        <w:jc w:val="both"/>
        <w:rPr>
          <w:bCs/>
          <w:color w:val="000000"/>
          <w:sz w:val="22"/>
          <w:szCs w:val="22"/>
        </w:rPr>
      </w:pPr>
      <w:r w:rsidRPr="00952756">
        <w:rPr>
          <w:bCs/>
          <w:color w:val="000000"/>
          <w:sz w:val="22"/>
          <w:szCs w:val="22"/>
        </w:rPr>
        <w:t>Éviter ou minimiser les impacts négatifs du projet sur la santé humaine et l’environnement en évitant ou en minimisant la pollution provenant des activités du projet.</w:t>
      </w:r>
    </w:p>
    <w:p w14:paraId="615D7B6C" w14:textId="77777777" w:rsidR="00870F44" w:rsidRPr="00952756" w:rsidRDefault="00870F44" w:rsidP="0076261D">
      <w:pPr>
        <w:widowControl w:val="0"/>
        <w:numPr>
          <w:ilvl w:val="0"/>
          <w:numId w:val="43"/>
        </w:numPr>
        <w:autoSpaceDE w:val="0"/>
        <w:autoSpaceDN w:val="0"/>
        <w:adjustRightInd w:val="0"/>
        <w:contextualSpacing/>
        <w:jc w:val="both"/>
        <w:rPr>
          <w:bCs/>
          <w:color w:val="000000"/>
          <w:sz w:val="22"/>
          <w:szCs w:val="22"/>
        </w:rPr>
      </w:pPr>
      <w:r w:rsidRPr="00952756">
        <w:rPr>
          <w:bCs/>
          <w:color w:val="000000"/>
          <w:sz w:val="22"/>
          <w:szCs w:val="22"/>
        </w:rPr>
        <w:t>Éviter ou minimiser les émissions de polluants atmosphériques à courte et longue durée de vie liées au projet.</w:t>
      </w:r>
    </w:p>
    <w:p w14:paraId="5A54C7E2" w14:textId="77777777" w:rsidR="00870F44" w:rsidRPr="00952756" w:rsidRDefault="00870F44" w:rsidP="0076261D">
      <w:pPr>
        <w:widowControl w:val="0"/>
        <w:numPr>
          <w:ilvl w:val="0"/>
          <w:numId w:val="43"/>
        </w:numPr>
        <w:autoSpaceDE w:val="0"/>
        <w:autoSpaceDN w:val="0"/>
        <w:adjustRightInd w:val="0"/>
        <w:contextualSpacing/>
        <w:jc w:val="both"/>
        <w:rPr>
          <w:bCs/>
          <w:color w:val="000000"/>
          <w:sz w:val="22"/>
          <w:szCs w:val="22"/>
        </w:rPr>
      </w:pPr>
      <w:r w:rsidRPr="00952756">
        <w:rPr>
          <w:bCs/>
          <w:color w:val="000000"/>
          <w:sz w:val="22"/>
          <w:szCs w:val="22"/>
        </w:rPr>
        <w:t>Éviter ou minimiser la production de déchets dangereux et non dangereux.</w:t>
      </w:r>
    </w:p>
    <w:p w14:paraId="0185074A" w14:textId="77777777" w:rsidR="00870F44" w:rsidRPr="00952756" w:rsidRDefault="00870F44" w:rsidP="0076261D">
      <w:pPr>
        <w:widowControl w:val="0"/>
        <w:numPr>
          <w:ilvl w:val="0"/>
          <w:numId w:val="43"/>
        </w:numPr>
        <w:autoSpaceDE w:val="0"/>
        <w:autoSpaceDN w:val="0"/>
        <w:adjustRightInd w:val="0"/>
        <w:contextualSpacing/>
        <w:jc w:val="both"/>
        <w:rPr>
          <w:bCs/>
          <w:color w:val="000000"/>
          <w:sz w:val="22"/>
          <w:szCs w:val="22"/>
        </w:rPr>
      </w:pPr>
      <w:r w:rsidRPr="00952756">
        <w:rPr>
          <w:bCs/>
          <w:color w:val="000000"/>
          <w:sz w:val="22"/>
          <w:szCs w:val="22"/>
        </w:rPr>
        <w:t>Réduire et gérer les risques et effets liés à l’utilisation des pesticides.</w:t>
      </w:r>
    </w:p>
    <w:p w14:paraId="677561B8" w14:textId="77777777" w:rsidR="00870F44" w:rsidRPr="00952756" w:rsidRDefault="00870F44" w:rsidP="00870F44">
      <w:pPr>
        <w:spacing w:before="160" w:after="160"/>
        <w:jc w:val="both"/>
        <w:rPr>
          <w:bCs/>
          <w:color w:val="000000"/>
          <w:sz w:val="22"/>
          <w:szCs w:val="22"/>
        </w:rPr>
      </w:pPr>
      <w:r w:rsidRPr="00952756">
        <w:rPr>
          <w:bCs/>
          <w:color w:val="000000"/>
          <w:sz w:val="22"/>
          <w:szCs w:val="22"/>
        </w:rPr>
        <w:t xml:space="preserve">Chaque fois que l’Emprunteur voudra acquérir ou utiliser des pesticides, il évaluera la nature et le niveau des risques associés, en tenant compte de l’usage proposé et des utilisateurs visés. L’Emprunteur n’utilisera pas de pesticides ou de produits ou préparations pesticides à moins qu’une telle utilisation soit conforme aux Directives ESS. </w:t>
      </w:r>
    </w:p>
    <w:p w14:paraId="1D32C6C2" w14:textId="77777777" w:rsidR="00870F44" w:rsidRPr="00952756" w:rsidRDefault="00870F44" w:rsidP="0076261D">
      <w:pPr>
        <w:numPr>
          <w:ilvl w:val="0"/>
          <w:numId w:val="46"/>
        </w:numPr>
        <w:spacing w:before="160" w:after="160"/>
        <w:jc w:val="both"/>
        <w:rPr>
          <w:sz w:val="22"/>
          <w:szCs w:val="22"/>
        </w:rPr>
      </w:pPr>
      <w:r w:rsidRPr="00952756">
        <w:rPr>
          <w:b/>
          <w:sz w:val="22"/>
          <w:szCs w:val="22"/>
        </w:rPr>
        <w:t>Norme environnementale et sociale N</w:t>
      </w:r>
      <w:r w:rsidRPr="00952756">
        <w:rPr>
          <w:b/>
          <w:sz w:val="22"/>
          <w:szCs w:val="22"/>
          <w:vertAlign w:val="superscript"/>
        </w:rPr>
        <w:t xml:space="preserve">o </w:t>
      </w:r>
      <w:r w:rsidRPr="00952756">
        <w:rPr>
          <w:b/>
          <w:sz w:val="22"/>
          <w:szCs w:val="22"/>
        </w:rPr>
        <w:t>4</w:t>
      </w:r>
      <w:r w:rsidRPr="00952756">
        <w:rPr>
          <w:sz w:val="22"/>
          <w:szCs w:val="22"/>
        </w:rPr>
        <w:t xml:space="preserve"> : </w:t>
      </w:r>
      <w:r w:rsidRPr="00952756">
        <w:rPr>
          <w:b/>
          <w:sz w:val="22"/>
          <w:szCs w:val="22"/>
        </w:rPr>
        <w:t>Santé et sécurité des populations</w:t>
      </w:r>
    </w:p>
    <w:p w14:paraId="3FFFC988" w14:textId="77777777" w:rsidR="00870F44" w:rsidRPr="00952756" w:rsidRDefault="00870F44" w:rsidP="00870F44">
      <w:pPr>
        <w:spacing w:before="160" w:after="160"/>
        <w:jc w:val="both"/>
        <w:rPr>
          <w:color w:val="000000"/>
          <w:sz w:val="22"/>
          <w:szCs w:val="22"/>
        </w:rPr>
      </w:pPr>
      <w:r w:rsidRPr="00952756">
        <w:rPr>
          <w:color w:val="000000"/>
          <w:sz w:val="22"/>
          <w:szCs w:val="22"/>
        </w:rPr>
        <w:t xml:space="preserve">La NES N°4 permet d’anticiper ou d’éviter les impacts néfastes sur la santé et la sécurité des populations touchées par le projet tout au long de celui-ci, que ce soit en temps normal ou dans des circonstances exceptionnelles. Elle encourage la prise en compte de considérations de qualité et de sécurité, et des questions de changement climatique dans la conception et la construction des infrastructures, y compris de barrages. Elle permet également d’éviter ou de minimiser l’exposition de la communauté aux risques liés à la circulation dans le cadre du projet et à la sécurité routière, aux maladies et aux matières dangereuses. </w:t>
      </w:r>
    </w:p>
    <w:p w14:paraId="52E34411" w14:textId="77777777" w:rsidR="00870F44" w:rsidRPr="00952756" w:rsidRDefault="00870F44" w:rsidP="00870F44">
      <w:pPr>
        <w:spacing w:before="160" w:after="160"/>
        <w:jc w:val="both"/>
        <w:rPr>
          <w:bCs/>
          <w:sz w:val="22"/>
          <w:szCs w:val="22"/>
        </w:rPr>
      </w:pPr>
      <w:r w:rsidRPr="00952756">
        <w:rPr>
          <w:color w:val="000000"/>
          <w:sz w:val="22"/>
          <w:szCs w:val="22"/>
        </w:rPr>
        <w:t>Aussi, elle contribue à mettre en place des mesures efficaces pour faire face aux situations d’urgence et à veiller à ce que la protection du personnel et des biens permette d’éviter ou de minimiser les risques pour les communautés touchées par le projet.</w:t>
      </w:r>
    </w:p>
    <w:p w14:paraId="73B71BF6" w14:textId="77777777" w:rsidR="00870F44" w:rsidRPr="00952756" w:rsidRDefault="00870F44" w:rsidP="0076261D">
      <w:pPr>
        <w:numPr>
          <w:ilvl w:val="0"/>
          <w:numId w:val="46"/>
        </w:numPr>
        <w:spacing w:before="160" w:after="160"/>
        <w:jc w:val="both"/>
        <w:rPr>
          <w:b/>
          <w:sz w:val="22"/>
          <w:szCs w:val="22"/>
        </w:rPr>
      </w:pPr>
      <w:r w:rsidRPr="00952756">
        <w:rPr>
          <w:b/>
          <w:sz w:val="22"/>
          <w:szCs w:val="22"/>
        </w:rPr>
        <w:t>Norme environnementale et sociale N</w:t>
      </w:r>
      <w:r w:rsidRPr="00952756">
        <w:rPr>
          <w:b/>
          <w:sz w:val="22"/>
          <w:szCs w:val="22"/>
          <w:vertAlign w:val="superscript"/>
        </w:rPr>
        <w:t>o</w:t>
      </w:r>
      <w:r w:rsidRPr="00952756">
        <w:rPr>
          <w:b/>
          <w:sz w:val="22"/>
          <w:szCs w:val="22"/>
        </w:rPr>
        <w:t>6</w:t>
      </w:r>
      <w:r w:rsidRPr="00952756">
        <w:rPr>
          <w:sz w:val="22"/>
          <w:szCs w:val="22"/>
        </w:rPr>
        <w:t xml:space="preserve"> : </w:t>
      </w:r>
      <w:r w:rsidRPr="00952756">
        <w:rPr>
          <w:b/>
          <w:sz w:val="22"/>
          <w:szCs w:val="22"/>
        </w:rPr>
        <w:t>Préservation de la biodiversité et gestion durable des ressources naturelles biologiques</w:t>
      </w:r>
    </w:p>
    <w:p w14:paraId="52B899C3" w14:textId="003ECDF3" w:rsidR="00870F44" w:rsidRPr="00952756" w:rsidRDefault="00870F44" w:rsidP="00870F44">
      <w:pPr>
        <w:spacing w:before="160" w:after="160"/>
        <w:jc w:val="both"/>
        <w:rPr>
          <w:bCs/>
          <w:sz w:val="22"/>
          <w:szCs w:val="22"/>
        </w:rPr>
      </w:pPr>
      <w:r w:rsidRPr="00952756">
        <w:rPr>
          <w:sz w:val="22"/>
          <w:szCs w:val="22"/>
        </w:rPr>
        <w:lastRenderedPageBreak/>
        <w:t xml:space="preserve">La NES N°6 vise comme objectifs de : i) protéger </w:t>
      </w:r>
      <w:r w:rsidRPr="00952756">
        <w:rPr>
          <w:color w:val="000000"/>
          <w:sz w:val="22"/>
          <w:szCs w:val="22"/>
        </w:rPr>
        <w:t xml:space="preserve">et préserver la biodiversité et les habitats; ii) appliquer l’approche de la hiérarchie d’atténuation et le principe de précaution dans la conception et la mise en œuvre de projets susceptibles d’avoir un impact sur la biodiversité; iii) promouvoir la gestion durable des ressources naturelles biologiques; et iv) développer les moyens de subsistance des communautés locales, notamment </w:t>
      </w:r>
      <w:r w:rsidRPr="00952756">
        <w:rPr>
          <w:sz w:val="22"/>
          <w:szCs w:val="22"/>
        </w:rPr>
        <w:t>des peuples autochtones, et assurer un développement économique solidaire par l’adoption de pratiques qui intègrent les besoins de conservation et les priorités en matière de développement</w:t>
      </w:r>
      <w:r w:rsidRPr="00952756">
        <w:rPr>
          <w:bCs/>
          <w:sz w:val="22"/>
          <w:szCs w:val="22"/>
        </w:rPr>
        <w:t>.</w:t>
      </w:r>
    </w:p>
    <w:p w14:paraId="0EEFAF2D" w14:textId="77777777" w:rsidR="00870F44" w:rsidRPr="00952756" w:rsidRDefault="00870F44" w:rsidP="00870F44">
      <w:pPr>
        <w:spacing w:before="160" w:after="160"/>
        <w:jc w:val="both"/>
        <w:rPr>
          <w:sz w:val="22"/>
          <w:szCs w:val="22"/>
        </w:rPr>
      </w:pPr>
      <w:r w:rsidRPr="00952756">
        <w:rPr>
          <w:bCs/>
          <w:sz w:val="22"/>
          <w:szCs w:val="22"/>
        </w:rPr>
        <w:t xml:space="preserve">C’est dans le respect des dispositions de ces normes que le présent document de PIGPP est élaboré au regard du financement de certaines activités agricoles de la composante 1 en vue de promouvoir la « Gestion Intégrée des Nuisibles » (GIN) qui se veut un ensemble de </w:t>
      </w:r>
      <w:r w:rsidRPr="00952756">
        <w:rPr>
          <w:sz w:val="22"/>
          <w:szCs w:val="22"/>
        </w:rPr>
        <w:t>méthodes de lutte antiparasitaire qui visent à réduire la dépendance aux pesticides chimiques de synthèse</w:t>
      </w:r>
      <w:r w:rsidRPr="00952756">
        <w:rPr>
          <w:bCs/>
          <w:sz w:val="22"/>
          <w:szCs w:val="22"/>
        </w:rPr>
        <w:t xml:space="preserve">. </w:t>
      </w:r>
    </w:p>
    <w:p w14:paraId="2A5412A9" w14:textId="2A35D5A1" w:rsidR="00870F44" w:rsidRPr="00952756" w:rsidRDefault="00952756" w:rsidP="00952756">
      <w:pPr>
        <w:pStyle w:val="Titre2"/>
        <w:suppressAutoHyphens/>
        <w:spacing w:before="240" w:after="120"/>
        <w:rPr>
          <w:rFonts w:ascii="Times New Roman" w:hAnsi="Times New Roman"/>
          <w:bCs w:val="0"/>
          <w:i w:val="0"/>
          <w:color w:val="auto"/>
          <w:sz w:val="22"/>
          <w:szCs w:val="22"/>
        </w:rPr>
      </w:pPr>
      <w:bookmarkStart w:id="54" w:name="_Toc101192477"/>
      <w:r w:rsidRPr="00952756">
        <w:rPr>
          <w:rFonts w:ascii="Times New Roman" w:hAnsi="Times New Roman"/>
          <w:bCs w:val="0"/>
          <w:i w:val="0"/>
          <w:color w:val="auto"/>
          <w:sz w:val="22"/>
          <w:szCs w:val="22"/>
        </w:rPr>
        <w:t xml:space="preserve">III.2 </w:t>
      </w:r>
      <w:r w:rsidR="006C1744" w:rsidRPr="00952756">
        <w:rPr>
          <w:rFonts w:ascii="Times New Roman" w:hAnsi="Times New Roman"/>
          <w:bCs w:val="0"/>
          <w:i w:val="0"/>
          <w:color w:val="auto"/>
          <w:sz w:val="22"/>
          <w:szCs w:val="22"/>
        </w:rPr>
        <w:t>Cadre juridique</w:t>
      </w:r>
      <w:bookmarkEnd w:id="54"/>
      <w:r w:rsidR="006C1744" w:rsidRPr="00952756">
        <w:rPr>
          <w:rFonts w:ascii="Times New Roman" w:hAnsi="Times New Roman"/>
          <w:bCs w:val="0"/>
          <w:i w:val="0"/>
          <w:color w:val="auto"/>
          <w:sz w:val="22"/>
          <w:szCs w:val="22"/>
        </w:rPr>
        <w:t xml:space="preserve"> </w:t>
      </w:r>
    </w:p>
    <w:p w14:paraId="3678D38E" w14:textId="272178EE" w:rsidR="001E78CC" w:rsidRPr="00952756" w:rsidRDefault="001E78CC" w:rsidP="0061732D">
      <w:pPr>
        <w:pStyle w:val="Paragraphedeliste"/>
        <w:spacing w:after="160" w:line="256" w:lineRule="auto"/>
        <w:ind w:left="0"/>
        <w:jc w:val="both"/>
        <w:rPr>
          <w:b/>
          <w:bCs/>
          <w:i/>
          <w:iCs/>
          <w:sz w:val="22"/>
          <w:szCs w:val="22"/>
        </w:rPr>
      </w:pPr>
      <w:bookmarkStart w:id="55" w:name="_Toc101192478"/>
      <w:r w:rsidRPr="00952756">
        <w:rPr>
          <w:b/>
          <w:bCs/>
          <w:i/>
          <w:iCs/>
          <w:sz w:val="22"/>
          <w:szCs w:val="22"/>
        </w:rPr>
        <w:t>Cadre juridique international</w:t>
      </w:r>
      <w:bookmarkEnd w:id="55"/>
    </w:p>
    <w:p w14:paraId="1D0AE25E" w14:textId="484466C1" w:rsidR="001E78CC" w:rsidRPr="00952756" w:rsidRDefault="001E78CC" w:rsidP="00F801E3">
      <w:pPr>
        <w:pStyle w:val="Paragraphedeliste"/>
        <w:spacing w:after="160" w:line="256" w:lineRule="auto"/>
        <w:ind w:left="0"/>
        <w:jc w:val="both"/>
        <w:rPr>
          <w:bCs/>
          <w:sz w:val="22"/>
          <w:szCs w:val="22"/>
        </w:rPr>
      </w:pPr>
      <w:r w:rsidRPr="00952756">
        <w:rPr>
          <w:bCs/>
          <w:color w:val="000000"/>
          <w:sz w:val="22"/>
          <w:szCs w:val="22"/>
        </w:rPr>
        <w:t xml:space="preserve">Dans les domaines de la lutte contre les nuisibles, de la gestion des pesticides et de la protection de l’environnement, le Niger a souscrit aux engagements de la plupart des convention internationales. L’Annexe </w:t>
      </w:r>
      <w:r w:rsidR="00782650" w:rsidRPr="00952756">
        <w:rPr>
          <w:bCs/>
          <w:color w:val="000000"/>
          <w:sz w:val="22"/>
          <w:szCs w:val="22"/>
        </w:rPr>
        <w:t>2</w:t>
      </w:r>
      <w:r w:rsidRPr="00952756">
        <w:rPr>
          <w:bCs/>
          <w:color w:val="000000"/>
          <w:sz w:val="22"/>
          <w:szCs w:val="22"/>
        </w:rPr>
        <w:t xml:space="preserve"> présente la liste des principales conventions internationales.</w:t>
      </w:r>
      <w:r w:rsidR="00FF41E4" w:rsidRPr="00952756">
        <w:rPr>
          <w:bCs/>
          <w:color w:val="000000"/>
          <w:sz w:val="22"/>
          <w:szCs w:val="22"/>
        </w:rPr>
        <w:t xml:space="preserve"> </w:t>
      </w:r>
      <w:r w:rsidRPr="00952756">
        <w:rPr>
          <w:bCs/>
          <w:color w:val="000000"/>
          <w:sz w:val="22"/>
          <w:szCs w:val="22"/>
        </w:rPr>
        <w:t xml:space="preserve">Le Niger a aussi ratifié de nombreux textes régionaux, en particulier les suivants :  la Convention phytosanitaire pour l’Afrique au sud du Sahara ; la Convention de Bamako sur l’interdiction d’importer des déchets dangereux en Afrique et le contrôle de leurs mouvements </w:t>
      </w:r>
      <w:r w:rsidRPr="00952756">
        <w:rPr>
          <w:bCs/>
          <w:sz w:val="22"/>
          <w:szCs w:val="22"/>
        </w:rPr>
        <w:t>transfrontaliers ; la Réglementation commune aux États membres du CILSS sur l’homologation des pesticides ; etc.</w:t>
      </w:r>
    </w:p>
    <w:p w14:paraId="3F9316C0" w14:textId="77777777" w:rsidR="0061732D" w:rsidRPr="00952756" w:rsidRDefault="0061732D" w:rsidP="0061732D">
      <w:pPr>
        <w:pStyle w:val="Paragraphedeliste"/>
        <w:spacing w:after="160" w:line="256" w:lineRule="auto"/>
        <w:ind w:left="0"/>
        <w:jc w:val="both"/>
        <w:rPr>
          <w:b/>
          <w:bCs/>
          <w:i/>
          <w:iCs/>
          <w:sz w:val="22"/>
          <w:szCs w:val="22"/>
        </w:rPr>
      </w:pPr>
      <w:bookmarkStart w:id="56" w:name="_Toc68521168"/>
      <w:bookmarkStart w:id="57" w:name="_Toc100224804"/>
      <w:bookmarkStart w:id="58" w:name="_Toc101192479"/>
      <w:bookmarkStart w:id="59" w:name="_Toc433707336"/>
      <w:bookmarkStart w:id="60" w:name="_Toc434243477"/>
      <w:bookmarkEnd w:id="46"/>
      <w:bookmarkEnd w:id="47"/>
      <w:bookmarkEnd w:id="56"/>
    </w:p>
    <w:p w14:paraId="5C9FE682" w14:textId="41E3146B" w:rsidR="004567B7" w:rsidRPr="00952756" w:rsidRDefault="004567B7" w:rsidP="0061732D">
      <w:pPr>
        <w:pStyle w:val="Paragraphedeliste"/>
        <w:spacing w:after="160" w:line="256" w:lineRule="auto"/>
        <w:ind w:left="0"/>
        <w:jc w:val="both"/>
        <w:rPr>
          <w:b/>
          <w:bCs/>
          <w:i/>
          <w:iCs/>
          <w:sz w:val="22"/>
          <w:szCs w:val="22"/>
        </w:rPr>
      </w:pPr>
      <w:r w:rsidRPr="00952756">
        <w:rPr>
          <w:b/>
          <w:bCs/>
          <w:i/>
          <w:iCs/>
          <w:sz w:val="22"/>
          <w:szCs w:val="22"/>
        </w:rPr>
        <w:t>Cadr</w:t>
      </w:r>
      <w:r w:rsidR="0035490E" w:rsidRPr="00952756">
        <w:rPr>
          <w:b/>
          <w:bCs/>
          <w:i/>
          <w:iCs/>
          <w:sz w:val="22"/>
          <w:szCs w:val="22"/>
        </w:rPr>
        <w:t>e</w:t>
      </w:r>
      <w:r w:rsidRPr="00952756">
        <w:rPr>
          <w:b/>
          <w:bCs/>
          <w:i/>
          <w:iCs/>
          <w:sz w:val="22"/>
          <w:szCs w:val="22"/>
        </w:rPr>
        <w:t xml:space="preserve"> juridique régional</w:t>
      </w:r>
      <w:bookmarkEnd w:id="57"/>
      <w:bookmarkEnd w:id="58"/>
    </w:p>
    <w:p w14:paraId="5911CD07" w14:textId="1A2B8DED" w:rsidR="001B3243" w:rsidRPr="00952756" w:rsidRDefault="006C1744" w:rsidP="00F801E3">
      <w:pPr>
        <w:rPr>
          <w:rFonts w:eastAsia="Calibri"/>
          <w:sz w:val="22"/>
          <w:szCs w:val="22"/>
        </w:rPr>
      </w:pPr>
      <w:r w:rsidRPr="00952756">
        <w:rPr>
          <w:rFonts w:eastAsia="Calibri"/>
          <w:sz w:val="22"/>
          <w:szCs w:val="22"/>
        </w:rPr>
        <w:t>Il porte essentiellement sur les textes sous régionaux dont la synthèse est annexée au présent PGPP (Cf. annexe</w:t>
      </w:r>
      <w:r w:rsidR="00782650" w:rsidRPr="00952756">
        <w:rPr>
          <w:rFonts w:eastAsia="Calibri"/>
          <w:sz w:val="22"/>
          <w:szCs w:val="22"/>
        </w:rPr>
        <w:t xml:space="preserve"> 2</w:t>
      </w:r>
      <w:r w:rsidRPr="00952756">
        <w:rPr>
          <w:rFonts w:eastAsia="Calibri"/>
          <w:sz w:val="22"/>
          <w:szCs w:val="22"/>
        </w:rPr>
        <w:t>)</w:t>
      </w:r>
    </w:p>
    <w:p w14:paraId="0E2EA6DA" w14:textId="77777777" w:rsidR="00C3547B" w:rsidRPr="00952756" w:rsidRDefault="00C3547B" w:rsidP="0061732D">
      <w:pPr>
        <w:pStyle w:val="Paragraphedeliste"/>
        <w:spacing w:after="160" w:line="256" w:lineRule="auto"/>
        <w:ind w:left="0"/>
        <w:jc w:val="both"/>
        <w:rPr>
          <w:b/>
          <w:bCs/>
          <w:i/>
          <w:iCs/>
          <w:sz w:val="22"/>
          <w:szCs w:val="22"/>
        </w:rPr>
      </w:pPr>
      <w:bookmarkStart w:id="61" w:name="_Toc100224805"/>
      <w:bookmarkStart w:id="62" w:name="_Toc101192480"/>
    </w:p>
    <w:p w14:paraId="674F812D" w14:textId="2ADA279E" w:rsidR="00711D27" w:rsidRPr="00952756" w:rsidRDefault="00711D27" w:rsidP="0061732D">
      <w:pPr>
        <w:pStyle w:val="Paragraphedeliste"/>
        <w:spacing w:after="160" w:line="256" w:lineRule="auto"/>
        <w:ind w:left="0"/>
        <w:jc w:val="both"/>
        <w:rPr>
          <w:b/>
          <w:bCs/>
          <w:i/>
          <w:iCs/>
          <w:sz w:val="22"/>
          <w:szCs w:val="22"/>
        </w:rPr>
      </w:pPr>
      <w:r w:rsidRPr="00952756">
        <w:rPr>
          <w:b/>
          <w:bCs/>
          <w:i/>
          <w:iCs/>
          <w:sz w:val="22"/>
          <w:szCs w:val="22"/>
        </w:rPr>
        <w:t>Cadre juridique national</w:t>
      </w:r>
      <w:bookmarkEnd w:id="59"/>
      <w:bookmarkEnd w:id="60"/>
      <w:bookmarkEnd w:id="61"/>
      <w:bookmarkEnd w:id="62"/>
    </w:p>
    <w:p w14:paraId="0C057F44" w14:textId="0E1ADB0A" w:rsidR="006C1744" w:rsidRPr="00952756" w:rsidRDefault="006C1744" w:rsidP="00F801E3">
      <w:pPr>
        <w:pStyle w:val="Paragraphedeliste"/>
        <w:spacing w:after="160" w:line="256" w:lineRule="auto"/>
        <w:ind w:left="0"/>
        <w:jc w:val="both"/>
        <w:rPr>
          <w:rFonts w:eastAsia="Calibri"/>
          <w:sz w:val="22"/>
          <w:szCs w:val="22"/>
        </w:rPr>
      </w:pPr>
      <w:r w:rsidRPr="00952756">
        <w:rPr>
          <w:rFonts w:eastAsia="Calibri"/>
          <w:sz w:val="22"/>
          <w:szCs w:val="22"/>
        </w:rPr>
        <w:t>La synthèse des textes activés par le présent PGPP est annexé au rapport (cf. annexe</w:t>
      </w:r>
      <w:r w:rsidR="00782650" w:rsidRPr="00952756">
        <w:rPr>
          <w:rFonts w:eastAsia="Calibri"/>
          <w:sz w:val="22"/>
          <w:szCs w:val="22"/>
        </w:rPr>
        <w:t xml:space="preserve"> 2</w:t>
      </w:r>
      <w:r w:rsidRPr="00952756">
        <w:rPr>
          <w:rFonts w:eastAsia="Calibri"/>
          <w:sz w:val="22"/>
          <w:szCs w:val="22"/>
        </w:rPr>
        <w:t>).</w:t>
      </w:r>
    </w:p>
    <w:p w14:paraId="182D3A21" w14:textId="5B71DA93" w:rsidR="00366E9F" w:rsidRPr="00952756" w:rsidRDefault="00952756" w:rsidP="00952756">
      <w:pPr>
        <w:pStyle w:val="Titre2"/>
        <w:suppressAutoHyphens/>
        <w:spacing w:before="240" w:after="120"/>
        <w:rPr>
          <w:rFonts w:ascii="Times New Roman" w:hAnsi="Times New Roman"/>
          <w:bCs w:val="0"/>
          <w:i w:val="0"/>
          <w:color w:val="auto"/>
          <w:sz w:val="22"/>
          <w:szCs w:val="22"/>
        </w:rPr>
      </w:pPr>
      <w:bookmarkStart w:id="63" w:name="_Toc274752288"/>
      <w:bookmarkStart w:id="64" w:name="_Toc433707339"/>
      <w:bookmarkStart w:id="65" w:name="_Toc434243479"/>
      <w:bookmarkStart w:id="66" w:name="_Toc100224806"/>
      <w:bookmarkStart w:id="67" w:name="_Toc101192481"/>
      <w:r w:rsidRPr="00952756">
        <w:rPr>
          <w:rFonts w:ascii="Times New Roman" w:hAnsi="Times New Roman"/>
          <w:bCs w:val="0"/>
          <w:i w:val="0"/>
          <w:color w:val="auto"/>
          <w:sz w:val="22"/>
          <w:szCs w:val="22"/>
        </w:rPr>
        <w:t xml:space="preserve">III.3 </w:t>
      </w:r>
      <w:r w:rsidR="0011218A" w:rsidRPr="00952756">
        <w:rPr>
          <w:rFonts w:ascii="Times New Roman" w:hAnsi="Times New Roman"/>
          <w:bCs w:val="0"/>
          <w:i w:val="0"/>
          <w:color w:val="auto"/>
          <w:sz w:val="22"/>
          <w:szCs w:val="22"/>
        </w:rPr>
        <w:t>Cadre i</w:t>
      </w:r>
      <w:bookmarkEnd w:id="63"/>
      <w:bookmarkEnd w:id="64"/>
      <w:bookmarkEnd w:id="65"/>
      <w:r w:rsidR="0011218A" w:rsidRPr="00952756">
        <w:rPr>
          <w:rFonts w:ascii="Times New Roman" w:hAnsi="Times New Roman"/>
          <w:bCs w:val="0"/>
          <w:i w:val="0"/>
          <w:color w:val="auto"/>
          <w:sz w:val="22"/>
          <w:szCs w:val="22"/>
        </w:rPr>
        <w:t>nstitutionnel de la gestion des pestes et pesticides</w:t>
      </w:r>
      <w:bookmarkEnd w:id="66"/>
      <w:bookmarkEnd w:id="67"/>
    </w:p>
    <w:p w14:paraId="1A1BB55E" w14:textId="77777777" w:rsidR="003475D7" w:rsidRPr="00952756" w:rsidRDefault="00302C82" w:rsidP="006C1744">
      <w:pPr>
        <w:tabs>
          <w:tab w:val="right" w:pos="4989"/>
        </w:tabs>
        <w:spacing w:before="160" w:after="160"/>
        <w:jc w:val="both"/>
        <w:rPr>
          <w:sz w:val="22"/>
          <w:szCs w:val="22"/>
        </w:rPr>
      </w:pPr>
      <w:r w:rsidRPr="00952756">
        <w:rPr>
          <w:sz w:val="22"/>
          <w:szCs w:val="22"/>
        </w:rPr>
        <w:t xml:space="preserve">Le cadre </w:t>
      </w:r>
      <w:r w:rsidR="00B4451D" w:rsidRPr="00952756">
        <w:rPr>
          <w:spacing w:val="-4"/>
          <w:w w:val="105"/>
          <w:sz w:val="22"/>
          <w:szCs w:val="22"/>
        </w:rPr>
        <w:t>institutionnel</w:t>
      </w:r>
      <w:r w:rsidRPr="00952756">
        <w:rPr>
          <w:sz w:val="22"/>
          <w:szCs w:val="22"/>
        </w:rPr>
        <w:t xml:space="preserve"> implique </w:t>
      </w:r>
      <w:r w:rsidR="00B4451D" w:rsidRPr="00952756">
        <w:rPr>
          <w:sz w:val="22"/>
          <w:szCs w:val="22"/>
        </w:rPr>
        <w:t>des structures sous-régionales, et nationales</w:t>
      </w:r>
      <w:r w:rsidRPr="00952756">
        <w:rPr>
          <w:sz w:val="22"/>
          <w:szCs w:val="22"/>
        </w:rPr>
        <w:t xml:space="preserve"> de réglementation et de contrôle ainsi que plusieurs ministères.</w:t>
      </w:r>
    </w:p>
    <w:p w14:paraId="3409A586" w14:textId="77777777" w:rsidR="00711D27" w:rsidRPr="00952756" w:rsidRDefault="004C4787" w:rsidP="0061732D">
      <w:pPr>
        <w:pStyle w:val="Paragraphedeliste"/>
        <w:spacing w:after="160" w:line="256" w:lineRule="auto"/>
        <w:ind w:left="0"/>
        <w:jc w:val="both"/>
        <w:rPr>
          <w:b/>
          <w:bCs/>
          <w:i/>
          <w:iCs/>
          <w:sz w:val="22"/>
          <w:szCs w:val="22"/>
        </w:rPr>
      </w:pPr>
      <w:bookmarkStart w:id="68" w:name="_Toc147674463"/>
      <w:bookmarkStart w:id="69" w:name="_Toc266051754"/>
      <w:bookmarkStart w:id="70" w:name="_Toc434243480"/>
      <w:bookmarkStart w:id="71" w:name="_Toc100224807"/>
      <w:bookmarkStart w:id="72" w:name="_Toc101192482"/>
      <w:r w:rsidRPr="00952756">
        <w:rPr>
          <w:b/>
          <w:bCs/>
          <w:i/>
          <w:iCs/>
          <w:sz w:val="22"/>
          <w:szCs w:val="22"/>
        </w:rPr>
        <w:t>Cadre institutionnel</w:t>
      </w:r>
      <w:r w:rsidR="00711D27" w:rsidRPr="00952756">
        <w:rPr>
          <w:b/>
          <w:bCs/>
          <w:i/>
          <w:iCs/>
          <w:sz w:val="22"/>
          <w:szCs w:val="22"/>
        </w:rPr>
        <w:t xml:space="preserve"> sous régional de réglementation et contrôle</w:t>
      </w:r>
      <w:bookmarkEnd w:id="68"/>
      <w:bookmarkEnd w:id="69"/>
      <w:bookmarkEnd w:id="70"/>
      <w:bookmarkEnd w:id="71"/>
      <w:bookmarkEnd w:id="72"/>
    </w:p>
    <w:p w14:paraId="24C9A864" w14:textId="77777777" w:rsidR="00C3547B" w:rsidRPr="00952756" w:rsidRDefault="00C3547B" w:rsidP="0061732D">
      <w:pPr>
        <w:pStyle w:val="Paragraphedeliste"/>
        <w:spacing w:after="160" w:line="256" w:lineRule="auto"/>
        <w:ind w:left="0"/>
        <w:jc w:val="both"/>
        <w:rPr>
          <w:b/>
          <w:bCs/>
          <w:i/>
          <w:iCs/>
          <w:sz w:val="22"/>
          <w:szCs w:val="22"/>
        </w:rPr>
      </w:pPr>
    </w:p>
    <w:p w14:paraId="711FDF5E" w14:textId="77777777" w:rsidR="00AD605C" w:rsidRPr="00952756" w:rsidRDefault="00AD605C" w:rsidP="0076261D">
      <w:pPr>
        <w:pStyle w:val="Paragraphedeliste"/>
        <w:numPr>
          <w:ilvl w:val="0"/>
          <w:numId w:val="44"/>
        </w:numPr>
        <w:spacing w:before="160" w:after="160"/>
        <w:contextualSpacing w:val="0"/>
        <w:rPr>
          <w:b/>
          <w:sz w:val="22"/>
          <w:szCs w:val="22"/>
        </w:rPr>
      </w:pPr>
      <w:bookmarkStart w:id="73" w:name="_Toc69119715"/>
      <w:r w:rsidRPr="00952756">
        <w:rPr>
          <w:b/>
          <w:sz w:val="22"/>
          <w:szCs w:val="22"/>
        </w:rPr>
        <w:t>Commission Economique des Etats de l’Afrique de l’Ouest (CEDEAO)</w:t>
      </w:r>
      <w:bookmarkEnd w:id="73"/>
    </w:p>
    <w:p w14:paraId="6EC9033F" w14:textId="77777777" w:rsidR="007552FD" w:rsidRPr="00952756" w:rsidRDefault="00AD605C">
      <w:pPr>
        <w:jc w:val="both"/>
        <w:rPr>
          <w:sz w:val="22"/>
          <w:szCs w:val="22"/>
        </w:rPr>
      </w:pPr>
      <w:r w:rsidRPr="00952756">
        <w:rPr>
          <w:sz w:val="22"/>
          <w:szCs w:val="22"/>
        </w:rPr>
        <w:t>A l’issue de la soixantième session du Conseil des Ministres tenue en mai 2008 à Abuja (Nigéria), la CEDEAO a institué par Règlement C/REG.4/05/2008 une Réglementation Commune à tous les Etats membres portant sur l’homologation des pesticides.  Le Règlement C/REG.3/05/2008 et son Règlement d’exécution 2/6/12 portent sur l’harmonisation des règles régissant cette homologation des pesticides dans l’espace CEDEAO</w:t>
      </w:r>
      <w:r w:rsidR="00135689" w:rsidRPr="00952756">
        <w:rPr>
          <w:sz w:val="22"/>
          <w:szCs w:val="22"/>
        </w:rPr>
        <w:t>.</w:t>
      </w:r>
    </w:p>
    <w:p w14:paraId="308E6985" w14:textId="77777777" w:rsidR="001D0D56" w:rsidRPr="00952756" w:rsidRDefault="001D0D56" w:rsidP="0076261D">
      <w:pPr>
        <w:pStyle w:val="Paragraphedeliste"/>
        <w:numPr>
          <w:ilvl w:val="0"/>
          <w:numId w:val="44"/>
        </w:numPr>
        <w:spacing w:before="160" w:after="160"/>
        <w:contextualSpacing w:val="0"/>
        <w:rPr>
          <w:b/>
          <w:sz w:val="22"/>
          <w:szCs w:val="22"/>
        </w:rPr>
      </w:pPr>
      <w:r w:rsidRPr="00952756">
        <w:rPr>
          <w:b/>
          <w:sz w:val="22"/>
          <w:szCs w:val="22"/>
        </w:rPr>
        <w:t>Comité permanent Inter-</w:t>
      </w:r>
      <w:r w:rsidRPr="00952756">
        <w:rPr>
          <w:b/>
          <w:sz w:val="22"/>
          <w:szCs w:val="22"/>
        </w:rPr>
        <w:softHyphen/>
        <w:t xml:space="preserve">Etats de Lutte contre la Sécheresse </w:t>
      </w:r>
      <w:r w:rsidR="009D090D" w:rsidRPr="00952756">
        <w:rPr>
          <w:b/>
          <w:sz w:val="22"/>
          <w:szCs w:val="22"/>
        </w:rPr>
        <w:t xml:space="preserve">au </w:t>
      </w:r>
      <w:r w:rsidRPr="00952756">
        <w:rPr>
          <w:b/>
          <w:sz w:val="22"/>
          <w:szCs w:val="22"/>
        </w:rPr>
        <w:t>le Sahel (CILSS)</w:t>
      </w:r>
    </w:p>
    <w:p w14:paraId="6272E0DE" w14:textId="2873DB3D" w:rsidR="006221DC" w:rsidRPr="00952756" w:rsidRDefault="006221DC" w:rsidP="00ED6579">
      <w:pPr>
        <w:tabs>
          <w:tab w:val="right" w:pos="4989"/>
        </w:tabs>
        <w:spacing w:before="160" w:after="160"/>
        <w:ind w:left="72"/>
        <w:jc w:val="both"/>
        <w:rPr>
          <w:rFonts w:eastAsia="Calibri"/>
          <w:sz w:val="22"/>
          <w:szCs w:val="22"/>
        </w:rPr>
      </w:pPr>
      <w:r w:rsidRPr="00952756">
        <w:rPr>
          <w:rFonts w:eastAsia="Calibri"/>
          <w:sz w:val="22"/>
          <w:szCs w:val="22"/>
        </w:rPr>
        <w:t xml:space="preserve">Le Comité Permanent Inter-Etats de Lutte contre la Sécheresse dans le Sahel (CILSS) a pour mandat ou objectif général de s'investir dans la recherche de la sécurité alimentaire et dans la lutte contre les effets de la sécheresse et de la désertification, pour un nouvel équilibre écologique au Sahel. Le CILSS </w:t>
      </w:r>
      <w:r w:rsidR="004706C6" w:rsidRPr="00952756">
        <w:rPr>
          <w:rFonts w:eastAsia="Calibri"/>
          <w:sz w:val="22"/>
          <w:szCs w:val="22"/>
        </w:rPr>
        <w:t>appuiera</w:t>
      </w:r>
      <w:r w:rsidRPr="00952756">
        <w:rPr>
          <w:rFonts w:eastAsia="Calibri"/>
          <w:sz w:val="22"/>
          <w:szCs w:val="22"/>
        </w:rPr>
        <w:t xml:space="preserve"> la mise en œuvre du présent </w:t>
      </w:r>
      <w:r w:rsidR="009779AE" w:rsidRPr="00952756">
        <w:rPr>
          <w:rFonts w:eastAsia="Calibri"/>
          <w:sz w:val="22"/>
          <w:szCs w:val="22"/>
        </w:rPr>
        <w:t>PGPP</w:t>
      </w:r>
      <w:r w:rsidR="004706C6" w:rsidRPr="00952756">
        <w:rPr>
          <w:rFonts w:eastAsia="Calibri"/>
          <w:sz w:val="22"/>
          <w:szCs w:val="22"/>
        </w:rPr>
        <w:t xml:space="preserve"> </w:t>
      </w:r>
      <w:r w:rsidRPr="00952756">
        <w:rPr>
          <w:rFonts w:eastAsia="Calibri"/>
          <w:sz w:val="22"/>
          <w:szCs w:val="22"/>
        </w:rPr>
        <w:t>à travers ses deux institutions : le Centre Régional AGRHYMET et l’Institut du Sahel (INSAH).</w:t>
      </w:r>
    </w:p>
    <w:p w14:paraId="6C297E69" w14:textId="77777777" w:rsidR="006221DC" w:rsidRPr="00952756" w:rsidRDefault="006221DC" w:rsidP="0076261D">
      <w:pPr>
        <w:pStyle w:val="Paragraphedeliste"/>
        <w:numPr>
          <w:ilvl w:val="0"/>
          <w:numId w:val="44"/>
        </w:numPr>
        <w:spacing w:before="160" w:after="160"/>
        <w:contextualSpacing w:val="0"/>
        <w:rPr>
          <w:b/>
          <w:sz w:val="22"/>
          <w:szCs w:val="22"/>
        </w:rPr>
      </w:pPr>
      <w:r w:rsidRPr="00952756">
        <w:rPr>
          <w:b/>
          <w:sz w:val="22"/>
          <w:szCs w:val="22"/>
        </w:rPr>
        <w:t>Centre Régional AGRHYMET</w:t>
      </w:r>
    </w:p>
    <w:p w14:paraId="0EE37337" w14:textId="1E3F0569" w:rsidR="00AD605C" w:rsidRPr="00952756" w:rsidRDefault="00AD605C" w:rsidP="00ED6579">
      <w:pPr>
        <w:jc w:val="both"/>
        <w:rPr>
          <w:sz w:val="22"/>
          <w:szCs w:val="22"/>
        </w:rPr>
      </w:pPr>
      <w:r w:rsidRPr="00952756">
        <w:rPr>
          <w:sz w:val="22"/>
          <w:szCs w:val="22"/>
        </w:rPr>
        <w:lastRenderedPageBreak/>
        <w:t>Créé en 1974, le Centre Régional AGRHYMET est une institution spécialisée du Comité Permanent Inter-Etats de Lutte contre la Sécheresse dans le Sahel (CILSS) regroupant douze (12) états membres qui sont : le Burkina Faso, le Cap Vert, la Gambie, la Guinée Bissau, le Mali, la Mauritanie, le Niger, le Sénégal et le Tchad. C'est un établissement public inter Etats qui est doté de la personnalité juridique et de l'autonomie financière. Il a un statut international avec siège à Niamey au Niger.</w:t>
      </w:r>
    </w:p>
    <w:p w14:paraId="46C7BC34" w14:textId="77777777" w:rsidR="00AD605C" w:rsidRPr="00952756" w:rsidRDefault="00AD605C" w:rsidP="00ED6579">
      <w:pPr>
        <w:jc w:val="both"/>
        <w:rPr>
          <w:sz w:val="22"/>
          <w:szCs w:val="22"/>
        </w:rPr>
      </w:pPr>
      <w:r w:rsidRPr="00952756">
        <w:rPr>
          <w:sz w:val="22"/>
          <w:szCs w:val="22"/>
        </w:rPr>
        <w:t>Ses principaux objectifs sont : (i) de contribuer à la sécurité alimentaire et à l'augmentation de la production agricole dans les pays membres du CILSS ; (ii) d'aider à l'amélioration de la gestion des ressources naturelles de la région du Sahel en assurant l'</w:t>
      </w:r>
      <w:hyperlink r:id="rId22" w:history="1">
        <w:r w:rsidRPr="00952756">
          <w:rPr>
            <w:sz w:val="22"/>
            <w:szCs w:val="22"/>
          </w:rPr>
          <w:t>information</w:t>
        </w:r>
      </w:hyperlink>
      <w:r w:rsidRPr="00952756">
        <w:rPr>
          <w:sz w:val="22"/>
          <w:szCs w:val="22"/>
        </w:rPr>
        <w:t xml:space="preserve"> et la </w:t>
      </w:r>
      <w:hyperlink r:id="rId23" w:history="1">
        <w:r w:rsidRPr="00952756">
          <w:rPr>
            <w:sz w:val="22"/>
            <w:szCs w:val="22"/>
          </w:rPr>
          <w:t>formation</w:t>
        </w:r>
      </w:hyperlink>
      <w:r w:rsidRPr="00952756">
        <w:rPr>
          <w:sz w:val="22"/>
          <w:szCs w:val="22"/>
        </w:rPr>
        <w:t xml:space="preserve"> des acteurs du développement et de leur partenaire dans les domaines de l'</w:t>
      </w:r>
      <w:proofErr w:type="spellStart"/>
      <w:r w:rsidRPr="00952756">
        <w:rPr>
          <w:sz w:val="22"/>
          <w:szCs w:val="22"/>
        </w:rPr>
        <w:t>agro-écologie</w:t>
      </w:r>
      <w:proofErr w:type="spellEnd"/>
      <w:r w:rsidRPr="00952756">
        <w:rPr>
          <w:sz w:val="22"/>
          <w:szCs w:val="22"/>
        </w:rPr>
        <w:t xml:space="preserve"> au sens large (agro-climatologie, hydrologie, protection des végétaux,…). </w:t>
      </w:r>
    </w:p>
    <w:p w14:paraId="778BEBB5" w14:textId="77777777" w:rsidR="00AD605C" w:rsidRPr="00952756" w:rsidRDefault="00AD605C" w:rsidP="00ED6579">
      <w:pPr>
        <w:jc w:val="both"/>
        <w:rPr>
          <w:sz w:val="22"/>
          <w:szCs w:val="22"/>
        </w:rPr>
      </w:pPr>
      <w:r w:rsidRPr="00952756">
        <w:rPr>
          <w:sz w:val="22"/>
          <w:szCs w:val="22"/>
        </w:rPr>
        <w:t xml:space="preserve">Le Centre Régional AGRHYMET est un outil à vocation régional, spécialisé dans les sciences et techniques applicables aux secteurs du développement agricole, de l'aménagement de l'espace rural et de la gestion des ressources naturelles. Il constitue le Centre de référence pour la formation en Protection des Végétaux dans l’espace sahélien et pourra être mis à profit pour renforcer les ressources humaines dans le cadre du projet. </w:t>
      </w:r>
    </w:p>
    <w:p w14:paraId="4DDE7045" w14:textId="77777777" w:rsidR="006221DC" w:rsidRPr="00952756" w:rsidRDefault="006221DC" w:rsidP="0076261D">
      <w:pPr>
        <w:pStyle w:val="Paragraphedeliste"/>
        <w:numPr>
          <w:ilvl w:val="0"/>
          <w:numId w:val="44"/>
        </w:numPr>
        <w:spacing w:before="160" w:after="160"/>
        <w:contextualSpacing w:val="0"/>
        <w:rPr>
          <w:b/>
          <w:sz w:val="22"/>
          <w:szCs w:val="22"/>
        </w:rPr>
      </w:pPr>
      <w:r w:rsidRPr="00952756">
        <w:rPr>
          <w:b/>
          <w:sz w:val="22"/>
          <w:szCs w:val="22"/>
        </w:rPr>
        <w:t>Institut du Sahel (INSAH)</w:t>
      </w:r>
    </w:p>
    <w:p w14:paraId="6985E819" w14:textId="77777777" w:rsidR="006221DC" w:rsidRPr="00952756" w:rsidRDefault="006221DC" w:rsidP="00ED6579">
      <w:pPr>
        <w:autoSpaceDE w:val="0"/>
        <w:autoSpaceDN w:val="0"/>
        <w:adjustRightInd w:val="0"/>
        <w:spacing w:before="160" w:after="160"/>
        <w:jc w:val="both"/>
        <w:rPr>
          <w:rFonts w:eastAsia="Calibri"/>
          <w:sz w:val="22"/>
          <w:szCs w:val="22"/>
        </w:rPr>
      </w:pPr>
      <w:r w:rsidRPr="00952756">
        <w:rPr>
          <w:rFonts w:eastAsia="Calibri"/>
          <w:sz w:val="22"/>
          <w:szCs w:val="22"/>
        </w:rPr>
        <w:t>L’INSAH est l’institution du CILSS qui abrite le Comité Sahélien des Pesticides (CSP), responsable de l’homologation des pesticides depuis 1992 suite à l’adoption de Résolution N°7/17/CM/92 relative à «la Réglementation sur l’homologation des pesticides commune aux Etats membre du CILSS ». Son siège est à Bamako au Mali.</w:t>
      </w:r>
    </w:p>
    <w:p w14:paraId="5125E989" w14:textId="77777777" w:rsidR="006221DC" w:rsidRPr="00952756" w:rsidRDefault="006221DC" w:rsidP="00ED6579">
      <w:pPr>
        <w:autoSpaceDE w:val="0"/>
        <w:autoSpaceDN w:val="0"/>
        <w:adjustRightInd w:val="0"/>
        <w:spacing w:before="160" w:after="160"/>
        <w:jc w:val="both"/>
        <w:rPr>
          <w:rFonts w:eastAsia="Calibri"/>
          <w:sz w:val="22"/>
          <w:szCs w:val="22"/>
        </w:rPr>
      </w:pPr>
      <w:r w:rsidRPr="00952756">
        <w:rPr>
          <w:rFonts w:eastAsia="Calibri"/>
          <w:sz w:val="22"/>
          <w:szCs w:val="22"/>
        </w:rPr>
        <w:t>A l’issue de chaque réunion</w:t>
      </w:r>
      <w:r w:rsidR="00AF120D" w:rsidRPr="00952756">
        <w:rPr>
          <w:rFonts w:eastAsia="Calibri"/>
          <w:sz w:val="22"/>
          <w:szCs w:val="22"/>
        </w:rPr>
        <w:t xml:space="preserve"> du CSP</w:t>
      </w:r>
      <w:r w:rsidRPr="00952756">
        <w:rPr>
          <w:rFonts w:eastAsia="Calibri"/>
          <w:sz w:val="22"/>
          <w:szCs w:val="22"/>
        </w:rPr>
        <w:t>, la liste des produits homologués ou ayant l’autorisation provisoire de vente est mise à jour</w:t>
      </w:r>
      <w:r w:rsidR="00AF120D" w:rsidRPr="00952756">
        <w:rPr>
          <w:rFonts w:eastAsia="Calibri"/>
          <w:sz w:val="22"/>
          <w:szCs w:val="22"/>
        </w:rPr>
        <w:t xml:space="preserve"> et publiée</w:t>
      </w:r>
      <w:r w:rsidRPr="00952756">
        <w:rPr>
          <w:rFonts w:eastAsia="Calibri"/>
          <w:sz w:val="22"/>
          <w:szCs w:val="22"/>
        </w:rPr>
        <w:t xml:space="preserve"> sur le site de l’INSAH : </w:t>
      </w:r>
      <w:hyperlink r:id="rId24" w:history="1">
        <w:r w:rsidRPr="00952756">
          <w:rPr>
            <w:rStyle w:val="Lienhypertexte"/>
            <w:rFonts w:eastAsia="Calibri"/>
            <w:b/>
            <w:bCs/>
            <w:sz w:val="22"/>
            <w:szCs w:val="22"/>
          </w:rPr>
          <w:t>www.insah.cilss.int</w:t>
        </w:r>
      </w:hyperlink>
    </w:p>
    <w:p w14:paraId="367D2089" w14:textId="54F2B17E" w:rsidR="004C4787" w:rsidRPr="00952756" w:rsidRDefault="006221DC" w:rsidP="00ED6579">
      <w:pPr>
        <w:tabs>
          <w:tab w:val="right" w:pos="4989"/>
        </w:tabs>
        <w:spacing w:before="160" w:after="160"/>
        <w:jc w:val="both"/>
        <w:rPr>
          <w:rFonts w:eastAsia="Calibri"/>
          <w:sz w:val="22"/>
          <w:szCs w:val="22"/>
        </w:rPr>
      </w:pPr>
      <w:r w:rsidRPr="00952756">
        <w:rPr>
          <w:rFonts w:eastAsia="Calibri"/>
          <w:sz w:val="22"/>
          <w:szCs w:val="22"/>
        </w:rPr>
        <w:t>Le CSP appuiera la mise en œuvre du P</w:t>
      </w:r>
      <w:r w:rsidR="00AF120D" w:rsidRPr="00952756">
        <w:rPr>
          <w:rFonts w:eastAsia="Calibri"/>
          <w:sz w:val="22"/>
          <w:szCs w:val="22"/>
        </w:rPr>
        <w:t xml:space="preserve">IGPP </w:t>
      </w:r>
      <w:r w:rsidRPr="00952756">
        <w:rPr>
          <w:rFonts w:eastAsia="Calibri"/>
          <w:sz w:val="22"/>
          <w:szCs w:val="22"/>
        </w:rPr>
        <w:t>par la diffusion de la liste des pesticides homologués et des informations relatives aux pesticides (apparition de résistance, problème de santé découverts.) par le biais du CNGP. Mais ce rôle va bientôt prendre fin car, conformément aux décisions de la dernière session tenue en novembre 2020, l’homologation des pesticides se fera désormais sous l’égide du COAHP qui regroupe les Etats membres du CILSS, de l’UEMOA et de la CEDEAO</w:t>
      </w:r>
      <w:r w:rsidR="004B2DD1" w:rsidRPr="00952756">
        <w:rPr>
          <w:rFonts w:eastAsia="Calibri"/>
          <w:sz w:val="22"/>
          <w:szCs w:val="22"/>
        </w:rPr>
        <w:t>.</w:t>
      </w:r>
    </w:p>
    <w:p w14:paraId="7955F398" w14:textId="77777777" w:rsidR="00277CFC" w:rsidRPr="00952756" w:rsidRDefault="00277CFC" w:rsidP="00C3547B">
      <w:pPr>
        <w:pStyle w:val="Paragraphedeliste"/>
        <w:spacing w:after="160" w:line="256" w:lineRule="auto"/>
        <w:ind w:left="0"/>
        <w:jc w:val="both"/>
        <w:rPr>
          <w:b/>
          <w:bCs/>
          <w:i/>
          <w:iCs/>
          <w:sz w:val="22"/>
          <w:szCs w:val="22"/>
        </w:rPr>
      </w:pPr>
      <w:bookmarkStart w:id="74" w:name="_Toc101192483"/>
      <w:r w:rsidRPr="00952756">
        <w:rPr>
          <w:b/>
          <w:bCs/>
          <w:i/>
          <w:iCs/>
          <w:sz w:val="22"/>
          <w:szCs w:val="22"/>
        </w:rPr>
        <w:t>Cadre institutionnel de la gestion des nuisibles et des pesticides au Niger</w:t>
      </w:r>
      <w:bookmarkEnd w:id="74"/>
    </w:p>
    <w:p w14:paraId="716F0786" w14:textId="2600262F" w:rsidR="005B3E96" w:rsidRPr="00952756" w:rsidRDefault="005B3E96" w:rsidP="0076261D">
      <w:pPr>
        <w:pStyle w:val="Paragraphedeliste"/>
        <w:numPr>
          <w:ilvl w:val="0"/>
          <w:numId w:val="90"/>
        </w:numPr>
        <w:rPr>
          <w:b/>
          <w:sz w:val="22"/>
          <w:szCs w:val="22"/>
        </w:rPr>
      </w:pPr>
      <w:bookmarkStart w:id="75" w:name="_Toc100224808"/>
      <w:bookmarkStart w:id="76" w:name="_Toc274752289"/>
      <w:bookmarkStart w:id="77" w:name="_Toc433707341"/>
      <w:bookmarkStart w:id="78" w:name="_Toc434243482"/>
      <w:r w:rsidRPr="00952756">
        <w:rPr>
          <w:b/>
          <w:sz w:val="22"/>
          <w:szCs w:val="22"/>
        </w:rPr>
        <w:t>Ministère de l’Agriculture</w:t>
      </w:r>
      <w:bookmarkEnd w:id="75"/>
    </w:p>
    <w:p w14:paraId="4B80A2E1" w14:textId="07E37E39" w:rsidR="001D0D56" w:rsidRPr="00952756" w:rsidRDefault="00434150" w:rsidP="00ED6579">
      <w:pPr>
        <w:spacing w:before="160" w:after="160"/>
        <w:jc w:val="both"/>
        <w:rPr>
          <w:sz w:val="22"/>
          <w:szCs w:val="22"/>
        </w:rPr>
      </w:pPr>
      <w:r w:rsidRPr="00952756">
        <w:rPr>
          <w:sz w:val="22"/>
          <w:szCs w:val="22"/>
        </w:rPr>
        <w:t>Selon le décret n</w:t>
      </w:r>
      <w:r w:rsidRPr="00952756">
        <w:rPr>
          <w:sz w:val="22"/>
          <w:szCs w:val="22"/>
          <w:vertAlign w:val="superscript"/>
        </w:rPr>
        <w:t>o</w:t>
      </w:r>
      <w:r w:rsidRPr="00952756">
        <w:rPr>
          <w:sz w:val="22"/>
          <w:szCs w:val="22"/>
        </w:rPr>
        <w:t>2021-286/PPRN du 03 mai 2021 modifiant et complétant le décret n</w:t>
      </w:r>
      <w:r w:rsidRPr="00952756">
        <w:rPr>
          <w:sz w:val="22"/>
          <w:szCs w:val="22"/>
          <w:vertAlign w:val="superscript"/>
        </w:rPr>
        <w:t>o</w:t>
      </w:r>
      <w:r w:rsidRPr="00952756">
        <w:rPr>
          <w:sz w:val="22"/>
          <w:szCs w:val="22"/>
        </w:rPr>
        <w:t>2021-238/PPRN du 07 avril 2021 portant nomination des membres du gouvernent</w:t>
      </w:r>
      <w:r w:rsidR="001D0D56" w:rsidRPr="00952756">
        <w:rPr>
          <w:sz w:val="22"/>
          <w:szCs w:val="22"/>
        </w:rPr>
        <w:t xml:space="preserve">, </w:t>
      </w:r>
      <w:r w:rsidRPr="00952756">
        <w:rPr>
          <w:sz w:val="22"/>
          <w:szCs w:val="22"/>
        </w:rPr>
        <w:t>l</w:t>
      </w:r>
      <w:r w:rsidR="001D0D56" w:rsidRPr="00952756">
        <w:rPr>
          <w:sz w:val="22"/>
          <w:szCs w:val="22"/>
        </w:rPr>
        <w:t xml:space="preserve">e Ministre de l’Agriculture chargé, entre autres, </w:t>
      </w:r>
      <w:r w:rsidR="001D29E1" w:rsidRPr="00952756">
        <w:rPr>
          <w:sz w:val="22"/>
          <w:szCs w:val="22"/>
        </w:rPr>
        <w:t xml:space="preserve">de la conception, l’élaboration, la mise en œuvre, le suivi et l’évaluation des politiques et stratégies en matière d’agriculture et </w:t>
      </w:r>
      <w:r w:rsidR="001D0D56" w:rsidRPr="00952756">
        <w:rPr>
          <w:sz w:val="22"/>
          <w:szCs w:val="22"/>
        </w:rPr>
        <w:t>de sécurité alimentaire, en relation</w:t>
      </w:r>
      <w:r w:rsidR="004B2DD1" w:rsidRPr="00952756">
        <w:rPr>
          <w:sz w:val="22"/>
          <w:szCs w:val="22"/>
        </w:rPr>
        <w:t xml:space="preserve"> </w:t>
      </w:r>
      <w:r w:rsidR="001D0D56" w:rsidRPr="00952756">
        <w:rPr>
          <w:sz w:val="22"/>
          <w:szCs w:val="22"/>
        </w:rPr>
        <w:t>avec les</w:t>
      </w:r>
      <w:r w:rsidR="001D0D56" w:rsidRPr="00952756">
        <w:rPr>
          <w:kern w:val="28"/>
          <w:sz w:val="22"/>
          <w:szCs w:val="22"/>
        </w:rPr>
        <w:t xml:space="preserve"> institutions concernées.</w:t>
      </w:r>
    </w:p>
    <w:p w14:paraId="20F56DAD" w14:textId="77777777" w:rsidR="00711D27" w:rsidRPr="00952756" w:rsidRDefault="00711D27" w:rsidP="0076261D">
      <w:pPr>
        <w:pStyle w:val="Paragraphedeliste"/>
        <w:numPr>
          <w:ilvl w:val="0"/>
          <w:numId w:val="91"/>
        </w:numPr>
        <w:rPr>
          <w:i/>
          <w:sz w:val="22"/>
          <w:szCs w:val="22"/>
        </w:rPr>
      </w:pPr>
      <w:bookmarkStart w:id="79" w:name="_Toc100224809"/>
      <w:r w:rsidRPr="00952756">
        <w:rPr>
          <w:i/>
          <w:sz w:val="22"/>
          <w:szCs w:val="22"/>
        </w:rPr>
        <w:t xml:space="preserve">La </w:t>
      </w:r>
      <w:r w:rsidR="00302C82" w:rsidRPr="00952756">
        <w:rPr>
          <w:i/>
          <w:sz w:val="22"/>
          <w:szCs w:val="22"/>
        </w:rPr>
        <w:t>D</w:t>
      </w:r>
      <w:r w:rsidRPr="00952756">
        <w:rPr>
          <w:i/>
          <w:sz w:val="22"/>
          <w:szCs w:val="22"/>
        </w:rPr>
        <w:t xml:space="preserve">irection </w:t>
      </w:r>
      <w:r w:rsidR="00302C82" w:rsidRPr="00952756">
        <w:rPr>
          <w:i/>
          <w:sz w:val="22"/>
          <w:szCs w:val="22"/>
        </w:rPr>
        <w:t>G</w:t>
      </w:r>
      <w:r w:rsidRPr="00952756">
        <w:rPr>
          <w:i/>
          <w:sz w:val="22"/>
          <w:szCs w:val="22"/>
        </w:rPr>
        <w:t xml:space="preserve">énérale de la </w:t>
      </w:r>
      <w:r w:rsidR="00302C82" w:rsidRPr="00952756">
        <w:rPr>
          <w:i/>
          <w:sz w:val="22"/>
          <w:szCs w:val="22"/>
        </w:rPr>
        <w:t>P</w:t>
      </w:r>
      <w:r w:rsidRPr="00952756">
        <w:rPr>
          <w:i/>
          <w:sz w:val="22"/>
          <w:szCs w:val="22"/>
        </w:rPr>
        <w:t xml:space="preserve">rotection des </w:t>
      </w:r>
      <w:bookmarkEnd w:id="76"/>
      <w:bookmarkEnd w:id="77"/>
      <w:bookmarkEnd w:id="78"/>
      <w:r w:rsidR="00302C82" w:rsidRPr="00952756">
        <w:rPr>
          <w:i/>
          <w:sz w:val="22"/>
          <w:szCs w:val="22"/>
        </w:rPr>
        <w:t>V</w:t>
      </w:r>
      <w:r w:rsidRPr="00952756">
        <w:rPr>
          <w:i/>
          <w:sz w:val="22"/>
          <w:szCs w:val="22"/>
        </w:rPr>
        <w:t>égétaux</w:t>
      </w:r>
      <w:r w:rsidR="00AD1593" w:rsidRPr="00952756">
        <w:rPr>
          <w:i/>
          <w:sz w:val="22"/>
          <w:szCs w:val="22"/>
        </w:rPr>
        <w:t xml:space="preserve"> </w:t>
      </w:r>
      <w:r w:rsidRPr="00952756">
        <w:rPr>
          <w:i/>
          <w:sz w:val="22"/>
          <w:szCs w:val="22"/>
        </w:rPr>
        <w:t>(DGPV)</w:t>
      </w:r>
      <w:bookmarkEnd w:id="79"/>
    </w:p>
    <w:p w14:paraId="027D5AD2" w14:textId="77777777" w:rsidR="00711D27" w:rsidRPr="00952756" w:rsidRDefault="00711D27" w:rsidP="00ED6579">
      <w:pPr>
        <w:spacing w:before="160" w:after="160"/>
        <w:jc w:val="both"/>
        <w:rPr>
          <w:sz w:val="22"/>
          <w:szCs w:val="22"/>
        </w:rPr>
      </w:pPr>
      <w:r w:rsidRPr="00952756">
        <w:rPr>
          <w:sz w:val="22"/>
          <w:szCs w:val="22"/>
        </w:rPr>
        <w:t>Le Ministère en charge de l’Agriculture assure la défense des cultures et la gestion des pesticides à travers la Direction Générale de la Protection des Végétaux (DGPV) qui est responsable de la conception et de la mise en œuvre de la politique nationale en matière de Protection des Végétaux.</w:t>
      </w:r>
      <w:r w:rsidR="008E4912" w:rsidRPr="00952756">
        <w:rPr>
          <w:sz w:val="22"/>
          <w:szCs w:val="22"/>
        </w:rPr>
        <w:t xml:space="preserve"> </w:t>
      </w:r>
      <w:r w:rsidRPr="00952756">
        <w:rPr>
          <w:sz w:val="22"/>
          <w:szCs w:val="22"/>
        </w:rPr>
        <w:t>Direction nationale depuis 1985, la Protection des Végétaux a été érigée en Direction Générale par Décret n°2009-159 /PRN/MDA du 1er juin 2009, modifiant le Décret n° 2007-484 /PRN/MDA du 10 octobre 2007 portant organisation du Ministère du Développement Agricole.</w:t>
      </w:r>
    </w:p>
    <w:p w14:paraId="1E11DD05" w14:textId="77777777" w:rsidR="00711D27" w:rsidRPr="00952756" w:rsidRDefault="00711D27" w:rsidP="00ED6579">
      <w:pPr>
        <w:spacing w:before="160" w:after="160"/>
        <w:jc w:val="both"/>
        <w:rPr>
          <w:sz w:val="22"/>
          <w:szCs w:val="22"/>
        </w:rPr>
      </w:pPr>
      <w:r w:rsidRPr="00952756">
        <w:rPr>
          <w:sz w:val="22"/>
          <w:szCs w:val="22"/>
        </w:rPr>
        <w:t>La DGPV comprend actuellement quatre directions nationales : la Direction des Interventions Phytosanitaires et de la Formation, la Direction des Etudes Biologiques, la Direction  de la Règlementation Phytosanitaire et du Suivi Environnemental et la Direction de la Logistique et des Equipements Phytosanitaires.</w:t>
      </w:r>
      <w:r w:rsidR="00A62D17" w:rsidRPr="00952756">
        <w:rPr>
          <w:sz w:val="22"/>
          <w:szCs w:val="22"/>
        </w:rPr>
        <w:t xml:space="preserve"> </w:t>
      </w:r>
      <w:r w:rsidRPr="00952756">
        <w:rPr>
          <w:sz w:val="22"/>
          <w:szCs w:val="22"/>
        </w:rPr>
        <w:t>Dans le cadre de la mise en œuvre du PGPP, ce sont les trois premières directions qui sont particulièrement concernées. Elles sont chargées</w:t>
      </w:r>
      <w:r w:rsidR="00AD1593" w:rsidRPr="00952756">
        <w:rPr>
          <w:sz w:val="22"/>
          <w:szCs w:val="22"/>
        </w:rPr>
        <w:t>,</w:t>
      </w:r>
      <w:r w:rsidRPr="00952756">
        <w:rPr>
          <w:sz w:val="22"/>
          <w:szCs w:val="22"/>
        </w:rPr>
        <w:t xml:space="preserve"> </w:t>
      </w:r>
      <w:r w:rsidR="00302C82" w:rsidRPr="00952756">
        <w:rPr>
          <w:sz w:val="22"/>
          <w:szCs w:val="22"/>
        </w:rPr>
        <w:t>entres autres</w:t>
      </w:r>
      <w:r w:rsidR="00AD1593" w:rsidRPr="00952756">
        <w:rPr>
          <w:sz w:val="22"/>
          <w:szCs w:val="22"/>
        </w:rPr>
        <w:t>,</w:t>
      </w:r>
      <w:r w:rsidR="00302C82" w:rsidRPr="00952756">
        <w:rPr>
          <w:sz w:val="22"/>
          <w:szCs w:val="22"/>
        </w:rPr>
        <w:t xml:space="preserve"> de</w:t>
      </w:r>
      <w:r w:rsidR="004C4490" w:rsidRPr="00952756">
        <w:rPr>
          <w:sz w:val="22"/>
          <w:szCs w:val="22"/>
        </w:rPr>
        <w:t> :</w:t>
      </w:r>
    </w:p>
    <w:p w14:paraId="2E58BB2C" w14:textId="77777777" w:rsidR="00711D27" w:rsidRPr="00952756" w:rsidRDefault="00711D27" w:rsidP="0076261D">
      <w:pPr>
        <w:widowControl w:val="0"/>
        <w:numPr>
          <w:ilvl w:val="1"/>
          <w:numId w:val="10"/>
        </w:numPr>
        <w:adjustRightInd w:val="0"/>
        <w:jc w:val="both"/>
        <w:textAlignment w:val="baseline"/>
        <w:rPr>
          <w:sz w:val="22"/>
          <w:szCs w:val="22"/>
        </w:rPr>
      </w:pPr>
      <w:r w:rsidRPr="00952756">
        <w:rPr>
          <w:sz w:val="22"/>
          <w:szCs w:val="22"/>
        </w:rPr>
        <w:t>participer aux tests d’efficacité biologique des pesticides de synthèse et produits biologiques en relation avec les autres directions;</w:t>
      </w:r>
    </w:p>
    <w:p w14:paraId="1D1153DD" w14:textId="77777777" w:rsidR="00711D27" w:rsidRPr="00952756" w:rsidRDefault="00711D27" w:rsidP="0076261D">
      <w:pPr>
        <w:widowControl w:val="0"/>
        <w:numPr>
          <w:ilvl w:val="1"/>
          <w:numId w:val="10"/>
        </w:numPr>
        <w:adjustRightInd w:val="0"/>
        <w:jc w:val="both"/>
        <w:textAlignment w:val="baseline"/>
        <w:rPr>
          <w:sz w:val="22"/>
          <w:szCs w:val="22"/>
        </w:rPr>
      </w:pPr>
      <w:r w:rsidRPr="00952756">
        <w:rPr>
          <w:sz w:val="22"/>
          <w:szCs w:val="22"/>
        </w:rPr>
        <w:t xml:space="preserve">planifier l’utilisation des stocks de pesticides et matériels d’intervention, en rapport avec la </w:t>
      </w:r>
      <w:r w:rsidRPr="00952756">
        <w:rPr>
          <w:sz w:val="22"/>
          <w:szCs w:val="22"/>
        </w:rPr>
        <w:lastRenderedPageBreak/>
        <w:t>Direction de la Logistique et des Equipements Phytosanitaires;</w:t>
      </w:r>
    </w:p>
    <w:p w14:paraId="3CCB06B3" w14:textId="77777777" w:rsidR="00711D27" w:rsidRPr="00952756" w:rsidRDefault="00711D27" w:rsidP="0076261D">
      <w:pPr>
        <w:widowControl w:val="0"/>
        <w:numPr>
          <w:ilvl w:val="1"/>
          <w:numId w:val="10"/>
        </w:numPr>
        <w:adjustRightInd w:val="0"/>
        <w:jc w:val="both"/>
        <w:textAlignment w:val="baseline"/>
        <w:rPr>
          <w:sz w:val="22"/>
          <w:szCs w:val="22"/>
        </w:rPr>
      </w:pPr>
      <w:r w:rsidRPr="00952756">
        <w:rPr>
          <w:sz w:val="22"/>
          <w:szCs w:val="22"/>
        </w:rPr>
        <w:t>élaborer en relation avec les services concernés, les stratégies, programmes et projets en vue de rationaliser et de rendre plus efficientes  les interventions phytosanitaires ;</w:t>
      </w:r>
    </w:p>
    <w:p w14:paraId="53CCCA75" w14:textId="77777777" w:rsidR="00711D27" w:rsidRPr="00952756" w:rsidRDefault="00711D27" w:rsidP="0076261D">
      <w:pPr>
        <w:widowControl w:val="0"/>
        <w:numPr>
          <w:ilvl w:val="1"/>
          <w:numId w:val="11"/>
        </w:numPr>
        <w:adjustRightInd w:val="0"/>
        <w:jc w:val="both"/>
        <w:textAlignment w:val="baseline"/>
        <w:rPr>
          <w:sz w:val="22"/>
          <w:szCs w:val="22"/>
        </w:rPr>
      </w:pPr>
      <w:r w:rsidRPr="00952756">
        <w:rPr>
          <w:sz w:val="22"/>
          <w:szCs w:val="22"/>
        </w:rPr>
        <w:t>assurer les tests d’efficacité biologiques des pesticides de synthèse et produits biologiques en relation avec les autres directions;</w:t>
      </w:r>
    </w:p>
    <w:p w14:paraId="727FC4A4" w14:textId="77777777" w:rsidR="00711D27" w:rsidRPr="00952756" w:rsidRDefault="00711D27" w:rsidP="0076261D">
      <w:pPr>
        <w:widowControl w:val="0"/>
        <w:numPr>
          <w:ilvl w:val="1"/>
          <w:numId w:val="11"/>
        </w:numPr>
        <w:adjustRightInd w:val="0"/>
        <w:jc w:val="both"/>
        <w:textAlignment w:val="baseline"/>
        <w:rPr>
          <w:sz w:val="22"/>
          <w:szCs w:val="22"/>
        </w:rPr>
      </w:pPr>
      <w:r w:rsidRPr="00952756">
        <w:rPr>
          <w:sz w:val="22"/>
          <w:szCs w:val="22"/>
        </w:rPr>
        <w:t>participer à l’élaboration des programmes de recherche appliquée en protection des végétaux sur les principaux nuisibles des cultures ;</w:t>
      </w:r>
    </w:p>
    <w:p w14:paraId="2AA7B520" w14:textId="77777777" w:rsidR="00711D27" w:rsidRPr="00952756" w:rsidRDefault="00711D27" w:rsidP="0076261D">
      <w:pPr>
        <w:widowControl w:val="0"/>
        <w:numPr>
          <w:ilvl w:val="1"/>
          <w:numId w:val="11"/>
        </w:numPr>
        <w:adjustRightInd w:val="0"/>
        <w:jc w:val="both"/>
        <w:textAlignment w:val="baseline"/>
        <w:rPr>
          <w:sz w:val="22"/>
          <w:szCs w:val="22"/>
        </w:rPr>
      </w:pPr>
      <w:r w:rsidRPr="00952756">
        <w:rPr>
          <w:sz w:val="22"/>
          <w:szCs w:val="22"/>
        </w:rPr>
        <w:t xml:space="preserve">assurer la mise en place des pesticides, des équipements phytosanitaires  au niveau des régions ainsi que le suivi de leur utilisation;  </w:t>
      </w:r>
    </w:p>
    <w:p w14:paraId="7EDC55AD" w14:textId="77777777" w:rsidR="00711D27" w:rsidRPr="00952756" w:rsidRDefault="00711D27" w:rsidP="0076261D">
      <w:pPr>
        <w:widowControl w:val="0"/>
        <w:numPr>
          <w:ilvl w:val="1"/>
          <w:numId w:val="11"/>
        </w:numPr>
        <w:adjustRightInd w:val="0"/>
        <w:jc w:val="both"/>
        <w:textAlignment w:val="baseline"/>
        <w:rPr>
          <w:sz w:val="22"/>
          <w:szCs w:val="22"/>
        </w:rPr>
      </w:pPr>
      <w:r w:rsidRPr="00952756">
        <w:rPr>
          <w:sz w:val="22"/>
          <w:szCs w:val="22"/>
        </w:rPr>
        <w:t>élaborer en relation avec les services concernés, les stratégies, programmes et projets en vue de rationaliser et de rendre plus efficient l’utilisation des appareils, des pesticides de synthèses, des bio pesticides, de la logistique et des aéronefs  agricoles ;</w:t>
      </w:r>
    </w:p>
    <w:p w14:paraId="65CFD1DF" w14:textId="77777777" w:rsidR="00711D27" w:rsidRPr="00952756" w:rsidRDefault="00711D27" w:rsidP="00ED6579">
      <w:pPr>
        <w:spacing w:before="160" w:after="160"/>
        <w:jc w:val="both"/>
        <w:rPr>
          <w:sz w:val="22"/>
          <w:szCs w:val="22"/>
        </w:rPr>
      </w:pPr>
      <w:r w:rsidRPr="00952756">
        <w:rPr>
          <w:sz w:val="22"/>
          <w:szCs w:val="22"/>
        </w:rPr>
        <w:t>Sur le terrain, la DGPV mène ses activités à travers :</w:t>
      </w:r>
    </w:p>
    <w:p w14:paraId="70B333F2" w14:textId="77777777" w:rsidR="00711D27" w:rsidRPr="00952756" w:rsidRDefault="00711D27" w:rsidP="00ED6579">
      <w:pPr>
        <w:numPr>
          <w:ilvl w:val="0"/>
          <w:numId w:val="5"/>
        </w:numPr>
        <w:ind w:left="1066" w:hanging="357"/>
        <w:jc w:val="both"/>
        <w:rPr>
          <w:sz w:val="22"/>
          <w:szCs w:val="22"/>
        </w:rPr>
      </w:pPr>
      <w:r w:rsidRPr="00952756">
        <w:rPr>
          <w:sz w:val="22"/>
          <w:szCs w:val="22"/>
        </w:rPr>
        <w:t>les huit (8) services régionaux de la Protection des Végétaux rattachés aux Directions Régionales de l’Agriculture (DRA) ;</w:t>
      </w:r>
    </w:p>
    <w:p w14:paraId="25DCC63F" w14:textId="77777777" w:rsidR="00711D27" w:rsidRPr="00952756" w:rsidRDefault="00711D27" w:rsidP="00ED6579">
      <w:pPr>
        <w:numPr>
          <w:ilvl w:val="0"/>
          <w:numId w:val="5"/>
        </w:numPr>
        <w:ind w:left="1066" w:hanging="357"/>
        <w:jc w:val="both"/>
        <w:rPr>
          <w:sz w:val="22"/>
          <w:szCs w:val="22"/>
        </w:rPr>
      </w:pPr>
      <w:r w:rsidRPr="00952756">
        <w:rPr>
          <w:sz w:val="22"/>
          <w:szCs w:val="22"/>
        </w:rPr>
        <w:t>les antennes départementales de la Protection des Végétaux, rattachées aux Directions Départementales de l’Agriculture (DDA) et</w:t>
      </w:r>
    </w:p>
    <w:p w14:paraId="21AE3821" w14:textId="77777777" w:rsidR="00711D27" w:rsidRPr="00952756" w:rsidRDefault="00877A23" w:rsidP="00ED6579">
      <w:pPr>
        <w:numPr>
          <w:ilvl w:val="0"/>
          <w:numId w:val="5"/>
        </w:numPr>
        <w:ind w:left="1066" w:hanging="357"/>
        <w:jc w:val="both"/>
        <w:rPr>
          <w:sz w:val="22"/>
          <w:szCs w:val="22"/>
        </w:rPr>
      </w:pPr>
      <w:r w:rsidRPr="00952756">
        <w:rPr>
          <w:sz w:val="22"/>
          <w:szCs w:val="22"/>
        </w:rPr>
        <w:t>et Trente Quatre (34) postes de contrôle phytosanitaire dont Dix-neuf (19) fonctionnels, implantés au niveau des postes frontaliers</w:t>
      </w:r>
      <w:r w:rsidR="00711D27" w:rsidRPr="00952756">
        <w:rPr>
          <w:sz w:val="22"/>
          <w:szCs w:val="22"/>
        </w:rPr>
        <w:t>.</w:t>
      </w:r>
    </w:p>
    <w:p w14:paraId="33AC0A47" w14:textId="77777777" w:rsidR="00711D27" w:rsidRPr="00952756" w:rsidRDefault="00711D27" w:rsidP="00ED6579">
      <w:pPr>
        <w:tabs>
          <w:tab w:val="left" w:pos="720"/>
        </w:tabs>
        <w:spacing w:before="160" w:after="160"/>
        <w:jc w:val="both"/>
        <w:rPr>
          <w:iCs/>
          <w:sz w:val="22"/>
          <w:szCs w:val="22"/>
        </w:rPr>
      </w:pPr>
      <w:r w:rsidRPr="00952756">
        <w:rPr>
          <w:iCs/>
          <w:sz w:val="22"/>
          <w:szCs w:val="22"/>
        </w:rPr>
        <w:t xml:space="preserve">La DGPV entretient des relations avec le </w:t>
      </w:r>
      <w:r w:rsidR="00153F50" w:rsidRPr="00952756">
        <w:rPr>
          <w:color w:val="000000"/>
          <w:sz w:val="22"/>
          <w:szCs w:val="22"/>
          <w:lang w:eastAsia="fr-FR"/>
        </w:rPr>
        <w:t>Laboratoire National en Santé Publique et d’Expertise (</w:t>
      </w:r>
      <w:r w:rsidRPr="00952756">
        <w:rPr>
          <w:iCs/>
          <w:sz w:val="22"/>
          <w:szCs w:val="22"/>
        </w:rPr>
        <w:t>LANSPEX</w:t>
      </w:r>
      <w:r w:rsidR="00153F50" w:rsidRPr="00952756">
        <w:rPr>
          <w:iCs/>
          <w:sz w:val="22"/>
          <w:szCs w:val="22"/>
        </w:rPr>
        <w:t>)</w:t>
      </w:r>
      <w:r w:rsidRPr="00952756">
        <w:rPr>
          <w:iCs/>
          <w:sz w:val="22"/>
          <w:szCs w:val="22"/>
        </w:rPr>
        <w:t>, les directions régionales de l’Environnement</w:t>
      </w:r>
      <w:r w:rsidR="00CF5901" w:rsidRPr="00952756">
        <w:rPr>
          <w:iCs/>
          <w:sz w:val="22"/>
          <w:szCs w:val="22"/>
        </w:rPr>
        <w:t xml:space="preserve"> </w:t>
      </w:r>
      <w:r w:rsidRPr="00952756">
        <w:rPr>
          <w:iCs/>
          <w:sz w:val="22"/>
          <w:szCs w:val="22"/>
        </w:rPr>
        <w:t xml:space="preserve">et les Directions Régionales de la Santé Publique dans le cadre du Programme Qualité de l’Environnement, de la Santé lors des Traitements (QUEST). </w:t>
      </w:r>
    </w:p>
    <w:p w14:paraId="6A1319C9" w14:textId="76895231" w:rsidR="00711D27" w:rsidRPr="00952756" w:rsidRDefault="00711D27" w:rsidP="00ED6579">
      <w:pPr>
        <w:tabs>
          <w:tab w:val="left" w:pos="720"/>
        </w:tabs>
        <w:spacing w:before="160" w:after="160"/>
        <w:jc w:val="both"/>
        <w:rPr>
          <w:iCs/>
          <w:sz w:val="22"/>
          <w:szCs w:val="22"/>
        </w:rPr>
      </w:pPr>
      <w:r w:rsidRPr="00952756">
        <w:rPr>
          <w:iCs/>
          <w:sz w:val="22"/>
          <w:szCs w:val="22"/>
        </w:rPr>
        <w:t xml:space="preserve">A travers la DGPV, le ministère de l’agriculture dispose d’un cadre institutionnel permettant de contribuer à l’amélioration de la gestion des pestes, le </w:t>
      </w:r>
      <w:r w:rsidR="00D52E88" w:rsidRPr="00952756">
        <w:rPr>
          <w:iCs/>
          <w:sz w:val="22"/>
          <w:szCs w:val="22"/>
        </w:rPr>
        <w:t>PGIP</w:t>
      </w:r>
      <w:r w:rsidRPr="00952756">
        <w:rPr>
          <w:iCs/>
          <w:sz w:val="22"/>
          <w:szCs w:val="22"/>
        </w:rPr>
        <w:t xml:space="preserve"> appuiera cette structure à cet effet.</w:t>
      </w:r>
    </w:p>
    <w:p w14:paraId="7E9D946A" w14:textId="77777777" w:rsidR="00711D27" w:rsidRPr="00952756" w:rsidRDefault="003C2F61" w:rsidP="0076261D">
      <w:pPr>
        <w:pStyle w:val="Paragraphedeliste"/>
        <w:numPr>
          <w:ilvl w:val="0"/>
          <w:numId w:val="91"/>
        </w:numPr>
        <w:rPr>
          <w:i/>
          <w:sz w:val="22"/>
          <w:szCs w:val="22"/>
        </w:rPr>
      </w:pPr>
      <w:bookmarkStart w:id="80" w:name="_Toc274752290"/>
      <w:bookmarkStart w:id="81" w:name="_Toc433707342"/>
      <w:bookmarkStart w:id="82" w:name="_Toc434243483"/>
      <w:bookmarkStart w:id="83" w:name="_Toc100224811"/>
      <w:r w:rsidRPr="00952756">
        <w:rPr>
          <w:i/>
          <w:sz w:val="22"/>
          <w:szCs w:val="22"/>
        </w:rPr>
        <w:t>Le Centre National de Lutte antiacridienne (</w:t>
      </w:r>
      <w:r w:rsidR="00711D27" w:rsidRPr="00952756">
        <w:rPr>
          <w:i/>
          <w:sz w:val="22"/>
          <w:szCs w:val="22"/>
        </w:rPr>
        <w:t>CNLA)</w:t>
      </w:r>
      <w:bookmarkEnd w:id="80"/>
      <w:bookmarkEnd w:id="81"/>
      <w:bookmarkEnd w:id="82"/>
      <w:bookmarkEnd w:id="83"/>
    </w:p>
    <w:p w14:paraId="7E539818" w14:textId="77777777" w:rsidR="00711D27" w:rsidRPr="00952756" w:rsidRDefault="00711D27" w:rsidP="00ED6579">
      <w:pPr>
        <w:tabs>
          <w:tab w:val="left" w:pos="720"/>
        </w:tabs>
        <w:spacing w:before="160" w:after="160"/>
        <w:jc w:val="both"/>
        <w:rPr>
          <w:iCs/>
          <w:sz w:val="22"/>
          <w:szCs w:val="22"/>
        </w:rPr>
      </w:pPr>
      <w:r w:rsidRPr="00952756">
        <w:rPr>
          <w:iCs/>
          <w:sz w:val="22"/>
          <w:szCs w:val="22"/>
        </w:rPr>
        <w:t xml:space="preserve">Dans le cadre de la lutte contre l’insécurité alimentaire et pour répondre aux engagements internationaux auxquels notre pays a librement souscrit, le Centre National de Lutte Antiacridienne a été créé par loi n° 2007-28 du 03 décembre 2007. Ce centre a pour missions de prévenir tout départ d’invasion du criquet pèlerin à partir des aires grégarigènes du territoire national, mais également donner l’alerte et coordonner la lutte en cas d’invasion de notre pays par des essaims du Criquet pèlerin en provenance d’autres pays. </w:t>
      </w:r>
    </w:p>
    <w:p w14:paraId="67FEDF01" w14:textId="77777777" w:rsidR="00711D27" w:rsidRPr="00952756" w:rsidRDefault="00711D27" w:rsidP="0076261D">
      <w:pPr>
        <w:pStyle w:val="Paragraphedeliste"/>
        <w:numPr>
          <w:ilvl w:val="0"/>
          <w:numId w:val="91"/>
        </w:numPr>
        <w:rPr>
          <w:i/>
          <w:sz w:val="22"/>
          <w:szCs w:val="22"/>
        </w:rPr>
      </w:pPr>
      <w:bookmarkStart w:id="84" w:name="_Toc274752291"/>
      <w:bookmarkStart w:id="85" w:name="_Toc433707343"/>
      <w:bookmarkStart w:id="86" w:name="_Toc434243484"/>
      <w:bookmarkStart w:id="87" w:name="_Toc100224812"/>
      <w:r w:rsidRPr="00952756">
        <w:rPr>
          <w:i/>
          <w:sz w:val="22"/>
          <w:szCs w:val="22"/>
        </w:rPr>
        <w:t xml:space="preserve">La </w:t>
      </w:r>
      <w:r w:rsidR="00E42337" w:rsidRPr="00952756">
        <w:rPr>
          <w:i/>
          <w:sz w:val="22"/>
          <w:szCs w:val="22"/>
        </w:rPr>
        <w:t>C</w:t>
      </w:r>
      <w:r w:rsidRPr="00952756">
        <w:rPr>
          <w:i/>
          <w:sz w:val="22"/>
          <w:szCs w:val="22"/>
        </w:rPr>
        <w:t>entrale d’</w:t>
      </w:r>
      <w:r w:rsidR="00E42337" w:rsidRPr="00952756">
        <w:rPr>
          <w:i/>
          <w:sz w:val="22"/>
          <w:szCs w:val="22"/>
        </w:rPr>
        <w:t>A</w:t>
      </w:r>
      <w:r w:rsidRPr="00952756">
        <w:rPr>
          <w:i/>
          <w:sz w:val="22"/>
          <w:szCs w:val="22"/>
        </w:rPr>
        <w:t xml:space="preserve">pprovisionnement en </w:t>
      </w:r>
      <w:r w:rsidR="00E42337" w:rsidRPr="00952756">
        <w:rPr>
          <w:i/>
          <w:sz w:val="22"/>
          <w:szCs w:val="22"/>
        </w:rPr>
        <w:t>I</w:t>
      </w:r>
      <w:r w:rsidRPr="00952756">
        <w:rPr>
          <w:i/>
          <w:sz w:val="22"/>
          <w:szCs w:val="22"/>
        </w:rPr>
        <w:t xml:space="preserve">ntrants et </w:t>
      </w:r>
      <w:r w:rsidR="00E42337" w:rsidRPr="00952756">
        <w:rPr>
          <w:i/>
          <w:sz w:val="22"/>
          <w:szCs w:val="22"/>
        </w:rPr>
        <w:t>M</w:t>
      </w:r>
      <w:r w:rsidRPr="00952756">
        <w:rPr>
          <w:i/>
          <w:sz w:val="22"/>
          <w:szCs w:val="22"/>
        </w:rPr>
        <w:t xml:space="preserve">atériels </w:t>
      </w:r>
      <w:r w:rsidR="00E42337" w:rsidRPr="00952756">
        <w:rPr>
          <w:i/>
          <w:sz w:val="22"/>
          <w:szCs w:val="22"/>
        </w:rPr>
        <w:t>A</w:t>
      </w:r>
      <w:r w:rsidRPr="00952756">
        <w:rPr>
          <w:i/>
          <w:sz w:val="22"/>
          <w:szCs w:val="22"/>
        </w:rPr>
        <w:t>gricole</w:t>
      </w:r>
      <w:r w:rsidR="00F31015" w:rsidRPr="00952756">
        <w:rPr>
          <w:i/>
          <w:sz w:val="22"/>
          <w:szCs w:val="22"/>
        </w:rPr>
        <w:t>s</w:t>
      </w:r>
      <w:r w:rsidR="00CF5901" w:rsidRPr="00952756">
        <w:rPr>
          <w:i/>
          <w:sz w:val="22"/>
          <w:szCs w:val="22"/>
        </w:rPr>
        <w:t xml:space="preserve"> </w:t>
      </w:r>
      <w:r w:rsidRPr="00952756">
        <w:rPr>
          <w:i/>
          <w:sz w:val="22"/>
          <w:szCs w:val="22"/>
        </w:rPr>
        <w:t>(CAIMA)</w:t>
      </w:r>
      <w:bookmarkEnd w:id="84"/>
      <w:bookmarkEnd w:id="85"/>
      <w:bookmarkEnd w:id="86"/>
      <w:bookmarkEnd w:id="87"/>
    </w:p>
    <w:p w14:paraId="37BE272B" w14:textId="77777777" w:rsidR="00711D27" w:rsidRPr="00952756" w:rsidRDefault="00711D27" w:rsidP="00ED6579">
      <w:pPr>
        <w:tabs>
          <w:tab w:val="left" w:pos="720"/>
        </w:tabs>
        <w:spacing w:before="160" w:after="160"/>
        <w:jc w:val="both"/>
        <w:rPr>
          <w:iCs/>
          <w:sz w:val="22"/>
          <w:szCs w:val="22"/>
        </w:rPr>
      </w:pPr>
      <w:r w:rsidRPr="00952756">
        <w:rPr>
          <w:iCs/>
          <w:sz w:val="22"/>
          <w:szCs w:val="22"/>
        </w:rPr>
        <w:t>Elle constitue la source d’approvisionnement en pesticides</w:t>
      </w:r>
      <w:r w:rsidR="000157EE" w:rsidRPr="00952756">
        <w:rPr>
          <w:iCs/>
          <w:sz w:val="22"/>
          <w:szCs w:val="22"/>
        </w:rPr>
        <w:t xml:space="preserve"> notamment les fongicides</w:t>
      </w:r>
      <w:r w:rsidRPr="00952756">
        <w:rPr>
          <w:iCs/>
          <w:sz w:val="22"/>
          <w:szCs w:val="22"/>
        </w:rPr>
        <w:t xml:space="preserve"> destinés essentiellement pour le traitement des semences (</w:t>
      </w:r>
      <w:proofErr w:type="spellStart"/>
      <w:r w:rsidRPr="00952756">
        <w:rPr>
          <w:iCs/>
          <w:sz w:val="22"/>
          <w:szCs w:val="22"/>
        </w:rPr>
        <w:t>Benomyl</w:t>
      </w:r>
      <w:proofErr w:type="spellEnd"/>
      <w:r w:rsidRPr="00952756">
        <w:rPr>
          <w:iCs/>
          <w:sz w:val="22"/>
          <w:szCs w:val="22"/>
        </w:rPr>
        <w:t xml:space="preserve"> et Thirame), et en produits de conservation des stocks (K- </w:t>
      </w:r>
      <w:proofErr w:type="spellStart"/>
      <w:r w:rsidRPr="00952756">
        <w:rPr>
          <w:iCs/>
          <w:sz w:val="22"/>
          <w:szCs w:val="22"/>
        </w:rPr>
        <w:t>Othrine</w:t>
      </w:r>
      <w:proofErr w:type="spellEnd"/>
      <w:r w:rsidRPr="00952756">
        <w:rPr>
          <w:iCs/>
          <w:sz w:val="22"/>
          <w:szCs w:val="22"/>
        </w:rPr>
        <w:t xml:space="preserve"> 2 PP, </w:t>
      </w:r>
      <w:proofErr w:type="spellStart"/>
      <w:r w:rsidRPr="00952756">
        <w:rPr>
          <w:iCs/>
          <w:sz w:val="22"/>
          <w:szCs w:val="22"/>
        </w:rPr>
        <w:t>Furadan</w:t>
      </w:r>
      <w:proofErr w:type="spellEnd"/>
      <w:r w:rsidRPr="00952756">
        <w:rPr>
          <w:iCs/>
          <w:sz w:val="22"/>
          <w:szCs w:val="22"/>
        </w:rPr>
        <w:t xml:space="preserve"> 5G et </w:t>
      </w:r>
      <w:proofErr w:type="spellStart"/>
      <w:r w:rsidRPr="00952756">
        <w:rPr>
          <w:iCs/>
          <w:sz w:val="22"/>
          <w:szCs w:val="22"/>
        </w:rPr>
        <w:t>Phostoxin</w:t>
      </w:r>
      <w:proofErr w:type="spellEnd"/>
      <w:r w:rsidRPr="00952756">
        <w:rPr>
          <w:iCs/>
          <w:sz w:val="22"/>
          <w:szCs w:val="22"/>
        </w:rPr>
        <w:t xml:space="preserve"> 56%). Elle assure également l’approvisionnement en engrais et matériel agricole qu’elle cède aux producteurs individuels ou groupement de producteurs, aux collectivités territoriales à des ‘’prix étudiés’’. </w:t>
      </w:r>
    </w:p>
    <w:p w14:paraId="14F1757D" w14:textId="77777777" w:rsidR="00132FF6" w:rsidRPr="00952756" w:rsidRDefault="00A62D17" w:rsidP="0076261D">
      <w:pPr>
        <w:pStyle w:val="Paragraphedeliste"/>
        <w:numPr>
          <w:ilvl w:val="0"/>
          <w:numId w:val="91"/>
        </w:numPr>
        <w:rPr>
          <w:i/>
          <w:sz w:val="22"/>
          <w:szCs w:val="22"/>
        </w:rPr>
      </w:pPr>
      <w:r w:rsidRPr="00952756">
        <w:rPr>
          <w:i/>
          <w:sz w:val="22"/>
          <w:szCs w:val="22"/>
        </w:rPr>
        <w:t xml:space="preserve"> </w:t>
      </w:r>
      <w:bookmarkStart w:id="88" w:name="_Toc100224813"/>
      <w:r w:rsidR="00132FF6" w:rsidRPr="00952756">
        <w:rPr>
          <w:i/>
          <w:sz w:val="22"/>
          <w:szCs w:val="22"/>
        </w:rPr>
        <w:t>L’</w:t>
      </w:r>
      <w:r w:rsidR="00C22AEE" w:rsidRPr="00952756">
        <w:rPr>
          <w:i/>
          <w:sz w:val="22"/>
          <w:szCs w:val="22"/>
        </w:rPr>
        <w:t>I</w:t>
      </w:r>
      <w:r w:rsidR="00132FF6" w:rsidRPr="00952756">
        <w:rPr>
          <w:i/>
          <w:sz w:val="22"/>
          <w:szCs w:val="22"/>
        </w:rPr>
        <w:t xml:space="preserve">nstitut </w:t>
      </w:r>
      <w:r w:rsidR="00E42337" w:rsidRPr="00952756">
        <w:rPr>
          <w:i/>
          <w:sz w:val="22"/>
          <w:szCs w:val="22"/>
        </w:rPr>
        <w:t>N</w:t>
      </w:r>
      <w:r w:rsidR="00132FF6" w:rsidRPr="00952756">
        <w:rPr>
          <w:i/>
          <w:sz w:val="22"/>
          <w:szCs w:val="22"/>
        </w:rPr>
        <w:t xml:space="preserve">ational de la </w:t>
      </w:r>
      <w:r w:rsidR="00E42337" w:rsidRPr="00952756">
        <w:rPr>
          <w:i/>
          <w:sz w:val="22"/>
          <w:szCs w:val="22"/>
        </w:rPr>
        <w:t>R</w:t>
      </w:r>
      <w:r w:rsidR="00132FF6" w:rsidRPr="00952756">
        <w:rPr>
          <w:i/>
          <w:sz w:val="22"/>
          <w:szCs w:val="22"/>
        </w:rPr>
        <w:t xml:space="preserve">echerche </w:t>
      </w:r>
      <w:r w:rsidR="00E42337" w:rsidRPr="00952756">
        <w:rPr>
          <w:i/>
          <w:sz w:val="22"/>
          <w:szCs w:val="22"/>
        </w:rPr>
        <w:t>A</w:t>
      </w:r>
      <w:r w:rsidR="00132FF6" w:rsidRPr="00952756">
        <w:rPr>
          <w:i/>
          <w:sz w:val="22"/>
          <w:szCs w:val="22"/>
        </w:rPr>
        <w:t>gronomique du Niger (INRAN)</w:t>
      </w:r>
      <w:bookmarkEnd w:id="88"/>
    </w:p>
    <w:p w14:paraId="0E350039" w14:textId="77777777" w:rsidR="00132FF6" w:rsidRPr="00952756" w:rsidRDefault="00132FF6" w:rsidP="00ED6579">
      <w:pPr>
        <w:spacing w:before="160" w:after="160"/>
        <w:jc w:val="both"/>
        <w:rPr>
          <w:sz w:val="22"/>
          <w:szCs w:val="22"/>
        </w:rPr>
      </w:pPr>
      <w:r w:rsidRPr="00952756">
        <w:rPr>
          <w:sz w:val="22"/>
          <w:szCs w:val="22"/>
        </w:rPr>
        <w:t xml:space="preserve">L’INRAN est un établissement public à caractère scientifique, culturel et technique (EPCT) créé par l’ordonnance N°75-01 du 07 janvier 1975, doté de la personnalité morale et jouissant de l’autonomie administrative et financière. Les missions de l’INRAN sont : (i) la connaissance, l’inventaire, et l’étude de l’exploitation des ressources du milieu physique concernées par l’agriculture et son environnement ; (ii) l’amélioration des productions végétale et animale intéressants l’économie agricole ; (iii) l’amélioration des techniques de conservation et de transformation des produits agricoles en produits alimentaires, (iv) l’étude et le développement des biotechnologies intéressant l’agriculture, l’élevage, la forêt et les activités qui leur sont liées, (v) l’étude socio-économique de la situation et des transformations du monde rural. L’INRAN compte cinq (5) départements de recherche : cultures </w:t>
      </w:r>
      <w:r w:rsidRPr="00952756">
        <w:rPr>
          <w:sz w:val="22"/>
          <w:szCs w:val="22"/>
        </w:rPr>
        <w:lastRenderedPageBreak/>
        <w:t xml:space="preserve">irriguées ; cultures pluviales ; économie, sociologie rurales et transfert de technologies ; gestion des ressources naturelles ; production animale.  </w:t>
      </w:r>
    </w:p>
    <w:p w14:paraId="22564CF2" w14:textId="77777777" w:rsidR="00ED0155" w:rsidRPr="00952756" w:rsidRDefault="00ED0155" w:rsidP="0076261D">
      <w:pPr>
        <w:pStyle w:val="Paragraphedeliste"/>
        <w:numPr>
          <w:ilvl w:val="0"/>
          <w:numId w:val="91"/>
        </w:numPr>
        <w:rPr>
          <w:i/>
          <w:sz w:val="22"/>
          <w:szCs w:val="22"/>
        </w:rPr>
      </w:pPr>
      <w:bookmarkStart w:id="89" w:name="_Toc100224814"/>
      <w:r w:rsidRPr="00952756">
        <w:rPr>
          <w:i/>
          <w:sz w:val="22"/>
          <w:szCs w:val="22"/>
        </w:rPr>
        <w:t>L’O</w:t>
      </w:r>
      <w:r w:rsidR="00C22AEE" w:rsidRPr="00952756">
        <w:rPr>
          <w:i/>
          <w:sz w:val="22"/>
          <w:szCs w:val="22"/>
        </w:rPr>
        <w:t>ffice National des Aménagements Hydro Agricoles</w:t>
      </w:r>
      <w:r w:rsidRPr="00952756">
        <w:rPr>
          <w:i/>
          <w:sz w:val="22"/>
          <w:szCs w:val="22"/>
        </w:rPr>
        <w:t xml:space="preserve"> (ONAHA)</w:t>
      </w:r>
      <w:bookmarkEnd w:id="89"/>
    </w:p>
    <w:p w14:paraId="63D2A944" w14:textId="1952014D" w:rsidR="00ED0155" w:rsidRPr="00952756" w:rsidRDefault="00CF5901" w:rsidP="00ED6579">
      <w:pPr>
        <w:shd w:val="clear" w:color="auto" w:fill="FFFFFF"/>
        <w:spacing w:before="160" w:after="160"/>
        <w:jc w:val="both"/>
        <w:rPr>
          <w:sz w:val="22"/>
          <w:szCs w:val="22"/>
        </w:rPr>
      </w:pPr>
      <w:r w:rsidRPr="00952756">
        <w:rPr>
          <w:sz w:val="22"/>
          <w:szCs w:val="22"/>
        </w:rPr>
        <w:t>C</w:t>
      </w:r>
      <w:r w:rsidR="00ED0155" w:rsidRPr="00952756">
        <w:rPr>
          <w:sz w:val="22"/>
          <w:szCs w:val="22"/>
        </w:rPr>
        <w:t>réé par l'Ordonnance n° 78-39 du 28 décembre 1978</w:t>
      </w:r>
      <w:r w:rsidRPr="00952756">
        <w:rPr>
          <w:sz w:val="22"/>
          <w:szCs w:val="22"/>
        </w:rPr>
        <w:t>, l</w:t>
      </w:r>
      <w:r w:rsidR="00ED0155" w:rsidRPr="00952756">
        <w:rPr>
          <w:sz w:val="22"/>
          <w:szCs w:val="22"/>
        </w:rPr>
        <w:t>'ONAHA a pour missions principales: (i) assurer la réalisation des aménagements hydro agricoles pour le compte de l'</w:t>
      </w:r>
      <w:r w:rsidR="004C4490" w:rsidRPr="00952756">
        <w:rPr>
          <w:sz w:val="22"/>
          <w:szCs w:val="22"/>
        </w:rPr>
        <w:t>É</w:t>
      </w:r>
      <w:r w:rsidR="00ED0155" w:rsidRPr="00952756">
        <w:rPr>
          <w:sz w:val="22"/>
          <w:szCs w:val="22"/>
        </w:rPr>
        <w:t>tat et des collectivités territoriales ; (ii) assurer le fonctionnement, la gestion de l'entretien des aménagements en assurant l'encadrement des paysans ; (iii) dresser et  tenir à jour l'inventaire des aménagements ; (iv) assurer des opérations de vulgarisation, de recherche et de développement agricole et agronomique, en liaison avec l'Institut National de la Recherche Agronomique du Niger (INRAN) en menant à une optimisation de la production agricole</w:t>
      </w:r>
      <w:r w:rsidR="00ED0155" w:rsidRPr="00952756">
        <w:rPr>
          <w:bCs/>
          <w:spacing w:val="-2"/>
          <w:sz w:val="22"/>
          <w:szCs w:val="22"/>
        </w:rPr>
        <w:t xml:space="preserve">. </w:t>
      </w:r>
      <w:r w:rsidR="00ED0155" w:rsidRPr="00952756">
        <w:rPr>
          <w:sz w:val="22"/>
          <w:szCs w:val="22"/>
        </w:rPr>
        <w:t>Le rôle d’encadrement de l’ONAHA peut être un atout pour vulgariser l’utilisation des engrais non chimique, les produits biologiques et la Gestion Intégrées de la Production et des Déprédateurs (GIPD) dans la zone couverte par le projet.</w:t>
      </w:r>
    </w:p>
    <w:p w14:paraId="7A08A250" w14:textId="3847D1DF" w:rsidR="00811F28" w:rsidRPr="00952756" w:rsidRDefault="00811F28" w:rsidP="00ED6579">
      <w:pPr>
        <w:shd w:val="clear" w:color="auto" w:fill="FFFFFF"/>
        <w:spacing w:before="160" w:after="160"/>
        <w:jc w:val="both"/>
        <w:rPr>
          <w:sz w:val="22"/>
          <w:szCs w:val="22"/>
        </w:rPr>
      </w:pPr>
    </w:p>
    <w:p w14:paraId="364B26C3" w14:textId="77777777" w:rsidR="00811F28" w:rsidRPr="00952756" w:rsidRDefault="00811F28" w:rsidP="00ED6579">
      <w:pPr>
        <w:shd w:val="clear" w:color="auto" w:fill="FFFFFF"/>
        <w:spacing w:before="160" w:after="160"/>
        <w:jc w:val="both"/>
        <w:rPr>
          <w:sz w:val="22"/>
          <w:szCs w:val="22"/>
        </w:rPr>
      </w:pPr>
    </w:p>
    <w:p w14:paraId="23B48F3D" w14:textId="2038A01D" w:rsidR="005736FF" w:rsidRPr="00952756" w:rsidRDefault="005736FF" w:rsidP="0076261D">
      <w:pPr>
        <w:pStyle w:val="Paragraphedeliste"/>
        <w:numPr>
          <w:ilvl w:val="0"/>
          <w:numId w:val="91"/>
        </w:numPr>
        <w:rPr>
          <w:i/>
          <w:sz w:val="22"/>
          <w:szCs w:val="22"/>
        </w:rPr>
      </w:pPr>
      <w:bookmarkStart w:id="90" w:name="_Toc100224815"/>
      <w:r w:rsidRPr="00952756">
        <w:rPr>
          <w:i/>
          <w:sz w:val="22"/>
          <w:szCs w:val="22"/>
        </w:rPr>
        <w:t>Comité National de Gestion des Pesticides (CNGP)</w:t>
      </w:r>
      <w:bookmarkEnd w:id="90"/>
    </w:p>
    <w:p w14:paraId="60E7E276" w14:textId="77777777" w:rsidR="005736FF" w:rsidRPr="00952756" w:rsidRDefault="005736FF" w:rsidP="005736FF">
      <w:pPr>
        <w:tabs>
          <w:tab w:val="right" w:pos="4989"/>
        </w:tabs>
        <w:spacing w:before="160" w:after="160"/>
        <w:ind w:left="72"/>
        <w:jc w:val="both"/>
        <w:rPr>
          <w:sz w:val="22"/>
          <w:szCs w:val="22"/>
        </w:rPr>
      </w:pPr>
      <w:r w:rsidRPr="00952756">
        <w:rPr>
          <w:sz w:val="22"/>
          <w:szCs w:val="22"/>
        </w:rPr>
        <w:t>Le CNGP assiste le Ministre de l’Agriculture dans l’application des principes et de l’orientation générale de la règlementation des pesticides. A ce titre, il est chargé de :</w:t>
      </w:r>
    </w:p>
    <w:p w14:paraId="3AE7B7C3" w14:textId="77777777" w:rsidR="005736FF" w:rsidRPr="00952756" w:rsidRDefault="005736FF" w:rsidP="0076261D">
      <w:pPr>
        <w:numPr>
          <w:ilvl w:val="0"/>
          <w:numId w:val="12"/>
        </w:numPr>
        <w:contextualSpacing/>
        <w:jc w:val="both"/>
        <w:rPr>
          <w:sz w:val="22"/>
          <w:szCs w:val="22"/>
        </w:rPr>
      </w:pPr>
      <w:r w:rsidRPr="00952756">
        <w:rPr>
          <w:sz w:val="22"/>
          <w:szCs w:val="22"/>
        </w:rPr>
        <w:t>Veiller au suivi de la liste des pesticides d’emploi autorisé, limité ou interdit;</w:t>
      </w:r>
    </w:p>
    <w:p w14:paraId="66818715" w14:textId="77777777" w:rsidR="005736FF" w:rsidRPr="00952756" w:rsidRDefault="005736FF" w:rsidP="0076261D">
      <w:pPr>
        <w:numPr>
          <w:ilvl w:val="0"/>
          <w:numId w:val="12"/>
        </w:numPr>
        <w:contextualSpacing/>
        <w:jc w:val="both"/>
        <w:rPr>
          <w:sz w:val="22"/>
          <w:szCs w:val="22"/>
        </w:rPr>
      </w:pPr>
      <w:r w:rsidRPr="00952756">
        <w:rPr>
          <w:sz w:val="22"/>
          <w:szCs w:val="22"/>
        </w:rPr>
        <w:t>Proposer les mesures susceptibles de contribuer à la normalisation, à la définition et à l’établissement des conditions et des modalités d’emploi des pesticides ;</w:t>
      </w:r>
    </w:p>
    <w:p w14:paraId="12282944" w14:textId="77777777" w:rsidR="005736FF" w:rsidRPr="00952756" w:rsidRDefault="005736FF" w:rsidP="0076261D">
      <w:pPr>
        <w:numPr>
          <w:ilvl w:val="0"/>
          <w:numId w:val="12"/>
        </w:numPr>
        <w:contextualSpacing/>
        <w:jc w:val="both"/>
        <w:rPr>
          <w:sz w:val="22"/>
          <w:szCs w:val="22"/>
        </w:rPr>
      </w:pPr>
      <w:r w:rsidRPr="00952756">
        <w:rPr>
          <w:sz w:val="22"/>
          <w:szCs w:val="22"/>
        </w:rPr>
        <w:t>Veiller au contrôle permanent de la qualité des pesticides distribués au Niger ;</w:t>
      </w:r>
    </w:p>
    <w:p w14:paraId="29C3DA1D" w14:textId="77777777" w:rsidR="005736FF" w:rsidRPr="00952756" w:rsidRDefault="005736FF" w:rsidP="0076261D">
      <w:pPr>
        <w:numPr>
          <w:ilvl w:val="0"/>
          <w:numId w:val="12"/>
        </w:numPr>
        <w:contextualSpacing/>
        <w:jc w:val="both"/>
        <w:rPr>
          <w:sz w:val="22"/>
          <w:szCs w:val="22"/>
        </w:rPr>
      </w:pPr>
      <w:r w:rsidRPr="00952756">
        <w:rPr>
          <w:sz w:val="22"/>
          <w:szCs w:val="22"/>
        </w:rPr>
        <w:t>Donner son avis sur toutes les questions relatives aux pesticides qui lui sont soumises ;</w:t>
      </w:r>
    </w:p>
    <w:p w14:paraId="59935E27" w14:textId="77777777" w:rsidR="005736FF" w:rsidRPr="00952756" w:rsidRDefault="005736FF" w:rsidP="0076261D">
      <w:pPr>
        <w:numPr>
          <w:ilvl w:val="0"/>
          <w:numId w:val="12"/>
        </w:numPr>
        <w:contextualSpacing/>
        <w:jc w:val="both"/>
        <w:rPr>
          <w:sz w:val="22"/>
          <w:szCs w:val="22"/>
        </w:rPr>
      </w:pPr>
      <w:r w:rsidRPr="00952756">
        <w:rPr>
          <w:sz w:val="22"/>
          <w:szCs w:val="22"/>
        </w:rPr>
        <w:t>Veiller à la mise en œuvre des obligations nationales prévues dans le règlement 03/05/2008 de la CEDEAO ;</w:t>
      </w:r>
    </w:p>
    <w:p w14:paraId="058FF349" w14:textId="77777777" w:rsidR="005736FF" w:rsidRPr="00952756" w:rsidRDefault="005736FF" w:rsidP="0076261D">
      <w:pPr>
        <w:numPr>
          <w:ilvl w:val="0"/>
          <w:numId w:val="12"/>
        </w:numPr>
        <w:spacing w:after="200"/>
        <w:jc w:val="both"/>
        <w:rPr>
          <w:sz w:val="22"/>
          <w:szCs w:val="22"/>
        </w:rPr>
      </w:pPr>
      <w:r w:rsidRPr="00952756">
        <w:rPr>
          <w:sz w:val="22"/>
          <w:szCs w:val="22"/>
        </w:rPr>
        <w:t>Assurer le suivi post homologation des pesticides.</w:t>
      </w:r>
    </w:p>
    <w:p w14:paraId="7E74E752" w14:textId="6DB7DB41" w:rsidR="005736FF" w:rsidRPr="00952756" w:rsidRDefault="005736FF" w:rsidP="001D29E1">
      <w:pPr>
        <w:spacing w:before="160" w:after="160"/>
        <w:jc w:val="both"/>
        <w:rPr>
          <w:sz w:val="22"/>
          <w:szCs w:val="22"/>
        </w:rPr>
      </w:pPr>
      <w:r w:rsidRPr="00952756">
        <w:rPr>
          <w:sz w:val="22"/>
          <w:szCs w:val="22"/>
        </w:rPr>
        <w:t>Le CNGP est composé de plusieurs acteurs impliqués dans la gestion des pesticides. Placé sous l’autorité du ministre en charge de l’agriculture, le CNGP devrait suivre et veiller au respect de la liste des produits homologués par le CSP. Le Comité National de Gestion des Pesticides se réunit en session ordinaire deux (2) fois par an sur convocation de son Président. Toutefois, il peut se réunir en session extraordinaire en cas de besoin. Depuis sa création en mai 2000 par arrêté du N°10/MDR/DPV, peu ou pas d’activités ont été menées par ce comité. Son activation à travers le PFS permettra à cet important outil de contrôler les pesticides introduits au Niger.</w:t>
      </w:r>
    </w:p>
    <w:p w14:paraId="76227D73" w14:textId="77777777" w:rsidR="009D293D" w:rsidRPr="00952756" w:rsidRDefault="009D293D" w:rsidP="0076261D">
      <w:pPr>
        <w:pStyle w:val="Paragraphedeliste"/>
        <w:numPr>
          <w:ilvl w:val="0"/>
          <w:numId w:val="91"/>
        </w:numPr>
        <w:rPr>
          <w:i/>
          <w:sz w:val="22"/>
          <w:szCs w:val="22"/>
        </w:rPr>
      </w:pPr>
      <w:bookmarkStart w:id="91" w:name="_Toc433707354"/>
      <w:bookmarkStart w:id="92" w:name="_Toc434243498"/>
      <w:r w:rsidRPr="00952756">
        <w:rPr>
          <w:i/>
          <w:sz w:val="22"/>
          <w:szCs w:val="22"/>
        </w:rPr>
        <w:t>Le réseau des chambres d’agriculture (RECA)</w:t>
      </w:r>
      <w:bookmarkEnd w:id="91"/>
      <w:bookmarkEnd w:id="92"/>
    </w:p>
    <w:p w14:paraId="2433AB0D" w14:textId="77777777" w:rsidR="009D293D" w:rsidRPr="00952756" w:rsidRDefault="009D293D" w:rsidP="009D293D">
      <w:pPr>
        <w:autoSpaceDE w:val="0"/>
        <w:autoSpaceDN w:val="0"/>
        <w:adjustRightInd w:val="0"/>
        <w:spacing w:before="160" w:after="160"/>
        <w:jc w:val="both"/>
        <w:rPr>
          <w:color w:val="000000"/>
          <w:sz w:val="22"/>
          <w:szCs w:val="22"/>
        </w:rPr>
      </w:pPr>
      <w:r w:rsidRPr="00952756">
        <w:rPr>
          <w:color w:val="000000"/>
          <w:sz w:val="22"/>
          <w:szCs w:val="22"/>
        </w:rPr>
        <w:t xml:space="preserve">Le Réseau National des Chambres d’Agriculture est un établissement public à caractère professionnel créé par la loi 2000-15 du 21 aout 2000 et son décret d’application 2001-105/PRN/MDR du 18 mai 2001. Le RECA représente l’ensemble de la profession agricole (agro </w:t>
      </w:r>
      <w:proofErr w:type="spellStart"/>
      <w:r w:rsidRPr="00952756">
        <w:rPr>
          <w:color w:val="000000"/>
          <w:sz w:val="22"/>
          <w:szCs w:val="22"/>
        </w:rPr>
        <w:t>sylvo</w:t>
      </w:r>
      <w:proofErr w:type="spellEnd"/>
      <w:r w:rsidRPr="00952756">
        <w:rPr>
          <w:color w:val="000000"/>
          <w:sz w:val="22"/>
          <w:szCs w:val="22"/>
        </w:rPr>
        <w:t xml:space="preserve"> pastorale) du Niger, défend les intérêts des producteurs ruraux et joue l’interface entre les organisations paysannes et les pouvoirs publics ainsi qu’avec les partenaires au développement. De part ses attributions, le RECA contribue à l’encadrement des producteurs et à la recherche de débouchés pour les productions agro-</w:t>
      </w:r>
      <w:proofErr w:type="spellStart"/>
      <w:r w:rsidRPr="00952756">
        <w:rPr>
          <w:color w:val="000000"/>
          <w:sz w:val="22"/>
          <w:szCs w:val="22"/>
        </w:rPr>
        <w:t>sylvo</w:t>
      </w:r>
      <w:proofErr w:type="spellEnd"/>
      <w:r w:rsidRPr="00952756">
        <w:rPr>
          <w:color w:val="000000"/>
          <w:sz w:val="22"/>
          <w:szCs w:val="22"/>
        </w:rPr>
        <w:t>-pastorales ainsi qu’à la promotion de nouvelles innovations telles que les méthodes alternatives à la lutte chimique. Les six enjeux à relever sont :</w:t>
      </w:r>
    </w:p>
    <w:p w14:paraId="6D35D861" w14:textId="77777777" w:rsidR="009D293D" w:rsidRPr="00952756" w:rsidRDefault="009D293D" w:rsidP="0076261D">
      <w:pPr>
        <w:numPr>
          <w:ilvl w:val="0"/>
          <w:numId w:val="6"/>
        </w:numPr>
        <w:autoSpaceDE w:val="0"/>
        <w:autoSpaceDN w:val="0"/>
        <w:adjustRightInd w:val="0"/>
        <w:jc w:val="both"/>
        <w:rPr>
          <w:i/>
          <w:color w:val="000000"/>
          <w:sz w:val="22"/>
          <w:szCs w:val="22"/>
        </w:rPr>
      </w:pPr>
      <w:r w:rsidRPr="00952756">
        <w:rPr>
          <w:color w:val="000000"/>
          <w:sz w:val="22"/>
          <w:szCs w:val="22"/>
          <w:lang w:eastAsia="fr-FR"/>
        </w:rPr>
        <w:t xml:space="preserve">Renforcer la participation de la profession Agricole dans l’élaboration et la mise en œuvre des politiques et stratégies Agricoles  </w:t>
      </w:r>
    </w:p>
    <w:p w14:paraId="45BAE617" w14:textId="77777777" w:rsidR="009D293D" w:rsidRPr="00952756" w:rsidRDefault="009D293D" w:rsidP="0076261D">
      <w:pPr>
        <w:numPr>
          <w:ilvl w:val="0"/>
          <w:numId w:val="6"/>
        </w:numPr>
        <w:autoSpaceDE w:val="0"/>
        <w:autoSpaceDN w:val="0"/>
        <w:adjustRightInd w:val="0"/>
        <w:jc w:val="both"/>
        <w:rPr>
          <w:i/>
          <w:color w:val="000000"/>
          <w:sz w:val="22"/>
          <w:szCs w:val="22"/>
        </w:rPr>
      </w:pPr>
      <w:r w:rsidRPr="00952756">
        <w:rPr>
          <w:color w:val="000000"/>
          <w:sz w:val="22"/>
          <w:szCs w:val="22"/>
          <w:lang w:eastAsia="fr-FR"/>
        </w:rPr>
        <w:t>Améliorer et préserver le potentiel de production (eau, sol et foncier)</w:t>
      </w:r>
    </w:p>
    <w:p w14:paraId="2E19ED14" w14:textId="77777777" w:rsidR="009D293D" w:rsidRPr="00952756" w:rsidRDefault="009D293D" w:rsidP="0076261D">
      <w:pPr>
        <w:numPr>
          <w:ilvl w:val="0"/>
          <w:numId w:val="6"/>
        </w:numPr>
        <w:autoSpaceDE w:val="0"/>
        <w:autoSpaceDN w:val="0"/>
        <w:adjustRightInd w:val="0"/>
        <w:rPr>
          <w:color w:val="000000"/>
          <w:sz w:val="22"/>
          <w:szCs w:val="22"/>
          <w:lang w:eastAsia="fr-FR"/>
        </w:rPr>
      </w:pPr>
      <w:r w:rsidRPr="00952756">
        <w:rPr>
          <w:color w:val="000000"/>
          <w:sz w:val="22"/>
          <w:szCs w:val="22"/>
          <w:lang w:eastAsia="fr-FR"/>
        </w:rPr>
        <w:t>Accompagner les exploitations Agricoles (production végétales, élevage, pisciculture…) pour une meilleure sécurité alimentaire, une amélioration des revenus et des productions durables</w:t>
      </w:r>
    </w:p>
    <w:p w14:paraId="33A8E13F" w14:textId="77777777" w:rsidR="009D293D" w:rsidRPr="00952756" w:rsidRDefault="009D293D" w:rsidP="0076261D">
      <w:pPr>
        <w:numPr>
          <w:ilvl w:val="0"/>
          <w:numId w:val="6"/>
        </w:numPr>
        <w:autoSpaceDE w:val="0"/>
        <w:autoSpaceDN w:val="0"/>
        <w:adjustRightInd w:val="0"/>
        <w:rPr>
          <w:sz w:val="22"/>
          <w:szCs w:val="22"/>
          <w:lang w:eastAsia="fr-FR"/>
        </w:rPr>
      </w:pPr>
      <w:r w:rsidRPr="00952756">
        <w:rPr>
          <w:color w:val="000000"/>
          <w:sz w:val="22"/>
          <w:szCs w:val="22"/>
          <w:lang w:eastAsia="fr-FR"/>
        </w:rPr>
        <w:t>Renforcer les métiers de l’Agriculture en accordant une attention particulière aux jeunes et aux femmes ;</w:t>
      </w:r>
    </w:p>
    <w:p w14:paraId="70D60493" w14:textId="77777777" w:rsidR="009D293D" w:rsidRPr="00952756" w:rsidRDefault="009D293D" w:rsidP="0076261D">
      <w:pPr>
        <w:numPr>
          <w:ilvl w:val="0"/>
          <w:numId w:val="6"/>
        </w:numPr>
        <w:autoSpaceDE w:val="0"/>
        <w:autoSpaceDN w:val="0"/>
        <w:adjustRightInd w:val="0"/>
        <w:rPr>
          <w:sz w:val="22"/>
          <w:szCs w:val="22"/>
          <w:lang w:eastAsia="fr-FR"/>
        </w:rPr>
      </w:pPr>
      <w:r w:rsidRPr="00952756">
        <w:rPr>
          <w:color w:val="000000"/>
          <w:sz w:val="22"/>
          <w:szCs w:val="22"/>
          <w:lang w:eastAsia="fr-FR"/>
        </w:rPr>
        <w:lastRenderedPageBreak/>
        <w:t>Renforcer les Chambres Régionales d’Agriculture et les organisations de producteurs ;</w:t>
      </w:r>
    </w:p>
    <w:p w14:paraId="5D7A81AC" w14:textId="77777777" w:rsidR="009D293D" w:rsidRPr="00952756" w:rsidRDefault="009D293D" w:rsidP="0076261D">
      <w:pPr>
        <w:numPr>
          <w:ilvl w:val="0"/>
          <w:numId w:val="6"/>
        </w:numPr>
        <w:autoSpaceDE w:val="0"/>
        <w:autoSpaceDN w:val="0"/>
        <w:adjustRightInd w:val="0"/>
        <w:rPr>
          <w:sz w:val="22"/>
          <w:szCs w:val="22"/>
          <w:lang w:eastAsia="fr-FR"/>
        </w:rPr>
      </w:pPr>
      <w:r w:rsidRPr="00952756">
        <w:rPr>
          <w:color w:val="000000"/>
          <w:sz w:val="22"/>
          <w:szCs w:val="22"/>
          <w:lang w:eastAsia="fr-FR"/>
        </w:rPr>
        <w:t>Renforcer les capacités organisationnelles du RECA</w:t>
      </w:r>
    </w:p>
    <w:p w14:paraId="3FCD9081" w14:textId="77777777" w:rsidR="009D293D" w:rsidRPr="00952756" w:rsidRDefault="009D293D" w:rsidP="009D293D">
      <w:pPr>
        <w:autoSpaceDE w:val="0"/>
        <w:autoSpaceDN w:val="0"/>
        <w:adjustRightInd w:val="0"/>
        <w:spacing w:before="160" w:after="160"/>
        <w:jc w:val="both"/>
        <w:rPr>
          <w:sz w:val="22"/>
          <w:szCs w:val="22"/>
          <w:lang w:eastAsia="fr-FR"/>
        </w:rPr>
      </w:pPr>
      <w:r w:rsidRPr="00952756">
        <w:rPr>
          <w:color w:val="000000"/>
          <w:sz w:val="22"/>
          <w:szCs w:val="22"/>
        </w:rPr>
        <w:t>Son implication dans la mise en œuvre du PGIP sera d’une importance capitale de par sa portée (couverture nationale) et sa capacité de sensibilisation de tous les producteurs nationaux individuels ou organisés.</w:t>
      </w:r>
    </w:p>
    <w:p w14:paraId="41633178" w14:textId="0ACECCBC" w:rsidR="009D293D" w:rsidRPr="00952756" w:rsidRDefault="009D293D" w:rsidP="001D29E1">
      <w:pPr>
        <w:spacing w:before="160" w:after="160"/>
        <w:jc w:val="both"/>
        <w:rPr>
          <w:sz w:val="22"/>
          <w:szCs w:val="22"/>
        </w:rPr>
      </w:pPr>
    </w:p>
    <w:p w14:paraId="3A90F1E2" w14:textId="659C3DAC" w:rsidR="009D293D" w:rsidRPr="00952756" w:rsidRDefault="009D293D" w:rsidP="001D29E1">
      <w:pPr>
        <w:spacing w:before="160" w:after="160"/>
        <w:jc w:val="both"/>
        <w:rPr>
          <w:sz w:val="22"/>
          <w:szCs w:val="22"/>
        </w:rPr>
      </w:pPr>
    </w:p>
    <w:p w14:paraId="35F6CFC5" w14:textId="77777777" w:rsidR="009D293D" w:rsidRPr="00952756" w:rsidRDefault="009D293D" w:rsidP="001D29E1">
      <w:pPr>
        <w:spacing w:before="160" w:after="160"/>
        <w:jc w:val="both"/>
        <w:rPr>
          <w:sz w:val="22"/>
          <w:szCs w:val="22"/>
        </w:rPr>
      </w:pPr>
    </w:p>
    <w:p w14:paraId="65DB30A5" w14:textId="53D5CF50" w:rsidR="005E414C" w:rsidRPr="00952756" w:rsidRDefault="003C2F61" w:rsidP="0076261D">
      <w:pPr>
        <w:pStyle w:val="Paragraphedeliste"/>
        <w:numPr>
          <w:ilvl w:val="0"/>
          <w:numId w:val="90"/>
        </w:numPr>
        <w:spacing w:before="120" w:after="120"/>
        <w:ind w:left="714" w:hanging="357"/>
        <w:contextualSpacing w:val="0"/>
        <w:rPr>
          <w:b/>
          <w:sz w:val="22"/>
          <w:szCs w:val="22"/>
        </w:rPr>
      </w:pPr>
      <w:bookmarkStart w:id="93" w:name="_Toc100224816"/>
      <w:r w:rsidRPr="00952756">
        <w:rPr>
          <w:b/>
          <w:sz w:val="22"/>
          <w:szCs w:val="22"/>
        </w:rPr>
        <w:t>Ministère de l’Environnement et de la lutte contre la Désertification (MELCD)</w:t>
      </w:r>
      <w:bookmarkEnd w:id="93"/>
    </w:p>
    <w:p w14:paraId="24E60D86" w14:textId="77777777" w:rsidR="00C2477B" w:rsidRPr="00952756" w:rsidRDefault="00C2477B" w:rsidP="00ED6579">
      <w:pPr>
        <w:jc w:val="both"/>
        <w:rPr>
          <w:rFonts w:eastAsia="Calibri"/>
          <w:sz w:val="22"/>
          <w:szCs w:val="22"/>
        </w:rPr>
      </w:pPr>
      <w:r w:rsidRPr="00952756">
        <w:rPr>
          <w:rFonts w:eastAsia="Calibri"/>
          <w:sz w:val="22"/>
          <w:szCs w:val="22"/>
        </w:rPr>
        <w:t>Selon le décret n°2021-289/PPRN du 5 mai 2021 modifiant et complétant le décret n°2021-238/PPRN du 7 avril 2021 portant nomination des membres du Gouvernement, le Ministre de l’Environnement et d</w:t>
      </w:r>
      <w:r w:rsidRPr="00952756">
        <w:rPr>
          <w:sz w:val="22"/>
          <w:szCs w:val="22"/>
        </w:rPr>
        <w:t>e la Lutte Contre la Désertification</w:t>
      </w:r>
      <w:r w:rsidRPr="00952756">
        <w:rPr>
          <w:rFonts w:eastAsia="Calibri"/>
          <w:sz w:val="22"/>
          <w:szCs w:val="22"/>
        </w:rPr>
        <w:t xml:space="preserve"> est chargé, en relation avec les autres ministres concernés, de la conception, de l’élaboration, de la mise en œuvre, du suivi et de l’évaluation de la politique nationale en matière de l’environnement, de la Salubrité Urbaine et du développement durable, conformément aux orientations définies par le Gouvernement. </w:t>
      </w:r>
    </w:p>
    <w:p w14:paraId="28A19084" w14:textId="77777777" w:rsidR="00C2477B" w:rsidRPr="00952756" w:rsidRDefault="00C2477B" w:rsidP="00ED6579">
      <w:pPr>
        <w:jc w:val="both"/>
        <w:rPr>
          <w:rFonts w:eastAsia="Calibri"/>
          <w:sz w:val="22"/>
          <w:szCs w:val="22"/>
        </w:rPr>
      </w:pPr>
      <w:r w:rsidRPr="00952756">
        <w:rPr>
          <w:rFonts w:eastAsia="Calibri"/>
          <w:sz w:val="22"/>
          <w:szCs w:val="22"/>
        </w:rPr>
        <w:t>Á ce titre, il exerce les attributions suivantes :</w:t>
      </w:r>
    </w:p>
    <w:p w14:paraId="5931F2B1" w14:textId="77777777" w:rsidR="00C2477B" w:rsidRPr="00952756" w:rsidRDefault="00C2477B" w:rsidP="0076261D">
      <w:pPr>
        <w:numPr>
          <w:ilvl w:val="0"/>
          <w:numId w:val="54"/>
        </w:numPr>
        <w:ind w:left="867" w:hanging="357"/>
        <w:jc w:val="both"/>
        <w:rPr>
          <w:rFonts w:eastAsia="Calibri"/>
          <w:sz w:val="22"/>
          <w:szCs w:val="22"/>
        </w:rPr>
      </w:pPr>
      <w:r w:rsidRPr="00952756">
        <w:rPr>
          <w:rFonts w:eastAsia="Calibri"/>
          <w:sz w:val="22"/>
          <w:szCs w:val="22"/>
        </w:rPr>
        <w:t>la définition et la mise en œuvre des politiques et stratégies dans les domaines de la restauration et de la préservation de l’environnement, de la lutte contre la désertification, des changements climatiques, de la biodiversité, de la gestion durable des ressources naturelles et des zones humides ;</w:t>
      </w:r>
    </w:p>
    <w:p w14:paraId="6C3848DD" w14:textId="77777777" w:rsidR="00C2477B" w:rsidRPr="00952756" w:rsidRDefault="00C2477B" w:rsidP="0076261D">
      <w:pPr>
        <w:numPr>
          <w:ilvl w:val="0"/>
          <w:numId w:val="54"/>
        </w:numPr>
        <w:ind w:left="867" w:hanging="357"/>
        <w:rPr>
          <w:rFonts w:eastAsia="Calibri"/>
          <w:sz w:val="22"/>
          <w:szCs w:val="22"/>
        </w:rPr>
      </w:pPr>
      <w:r w:rsidRPr="00952756">
        <w:rPr>
          <w:rFonts w:eastAsia="Calibri"/>
          <w:sz w:val="22"/>
          <w:szCs w:val="22"/>
        </w:rPr>
        <w:t>la définition et la mise en œuvre des politiques et stratégies dans le domaine du développement durable ;</w:t>
      </w:r>
    </w:p>
    <w:p w14:paraId="46503AF3" w14:textId="77777777" w:rsidR="00C2477B" w:rsidRPr="00952756" w:rsidRDefault="00C2477B" w:rsidP="0076261D">
      <w:pPr>
        <w:numPr>
          <w:ilvl w:val="0"/>
          <w:numId w:val="54"/>
        </w:numPr>
        <w:ind w:left="867" w:hanging="357"/>
        <w:rPr>
          <w:rFonts w:eastAsia="Calibri"/>
          <w:sz w:val="22"/>
          <w:szCs w:val="22"/>
        </w:rPr>
      </w:pPr>
      <w:r w:rsidRPr="00952756">
        <w:rPr>
          <w:rFonts w:eastAsia="Calibri"/>
          <w:sz w:val="22"/>
          <w:szCs w:val="22"/>
        </w:rPr>
        <w:t>la prise en compte des politiques et stratégies sectorielles nationales en matière d’environnement et de développement durable dans les autres politiques et stratégies nationales ;</w:t>
      </w:r>
    </w:p>
    <w:p w14:paraId="00D05ABB" w14:textId="77777777" w:rsidR="00C2477B" w:rsidRPr="00952756" w:rsidRDefault="00C2477B" w:rsidP="0076261D">
      <w:pPr>
        <w:numPr>
          <w:ilvl w:val="0"/>
          <w:numId w:val="54"/>
        </w:numPr>
        <w:ind w:left="867" w:hanging="357"/>
        <w:jc w:val="both"/>
        <w:rPr>
          <w:rFonts w:eastAsia="Calibri"/>
          <w:sz w:val="22"/>
          <w:szCs w:val="22"/>
        </w:rPr>
      </w:pPr>
      <w:r w:rsidRPr="00952756">
        <w:rPr>
          <w:rFonts w:eastAsia="Calibri"/>
          <w:sz w:val="22"/>
          <w:szCs w:val="22"/>
        </w:rPr>
        <w:t>la validation des rapports des évaluations environnementales des programmes et projets de développement, la délivrance des certificats de conformité environnementale, la réalisation du suivi environnemental et écologique, des audits et bilans environnementaux ;</w:t>
      </w:r>
    </w:p>
    <w:p w14:paraId="54356EB5" w14:textId="77777777" w:rsidR="00C2477B" w:rsidRPr="00952756" w:rsidRDefault="00C2477B" w:rsidP="0076261D">
      <w:pPr>
        <w:numPr>
          <w:ilvl w:val="0"/>
          <w:numId w:val="54"/>
        </w:numPr>
        <w:ind w:left="867" w:hanging="357"/>
        <w:jc w:val="both"/>
        <w:rPr>
          <w:rFonts w:eastAsia="Calibri"/>
          <w:sz w:val="22"/>
          <w:szCs w:val="22"/>
        </w:rPr>
      </w:pPr>
      <w:r w:rsidRPr="00952756">
        <w:rPr>
          <w:rFonts w:eastAsia="Calibri"/>
          <w:sz w:val="22"/>
          <w:szCs w:val="22"/>
        </w:rPr>
        <w:t>etc.</w:t>
      </w:r>
    </w:p>
    <w:p w14:paraId="20E4E721" w14:textId="77777777" w:rsidR="00B3566D" w:rsidRPr="00952756" w:rsidRDefault="00C2477B" w:rsidP="00ED6579">
      <w:pPr>
        <w:shd w:val="clear" w:color="auto" w:fill="FFFFFF"/>
        <w:spacing w:before="160" w:after="160"/>
        <w:jc w:val="both"/>
        <w:rPr>
          <w:bCs/>
          <w:i/>
          <w:sz w:val="22"/>
          <w:szCs w:val="22"/>
        </w:rPr>
      </w:pPr>
      <w:r w:rsidRPr="00952756">
        <w:rPr>
          <w:sz w:val="22"/>
          <w:szCs w:val="22"/>
        </w:rPr>
        <w:t>Conformément aux dispositions de l’article premier du décret n°2018-745/PRN/MESU/DD du 19 octobre 2018, portant organisation du Ministère en charge de l’Environnement, ce dernier est organisé, en Administration Centrale, des Services Techniques Déconcentrés, des Services Décentralisés, des Programmes et Projet Publics. Dans le cadre de la mise en œuvre de ce projet, la Direction Générale du Bureau National d’Evaluation Environnementale (BNEE), conformément à l’Arrêté n°0099/MESU/DD/SG/BNEE/DL du 28 juin 2019 portant organisation du Bureau National d’Evaluation Environnementale (BNEE), de ses Directions Nationales et déterminant les attributions de leurs responsables, sera chargé de la gestion de la procédure. Outre le BNEE, la Direction Générale de Développement Durable et des Normes Environnementales (DGDD/NE) interviendra dans le cadre de la mise en œuvre du projet en vue d’apprécier la mise en œuvre des mesures relevant de ses compétences</w:t>
      </w:r>
      <w:r w:rsidR="005E414C" w:rsidRPr="00952756">
        <w:rPr>
          <w:sz w:val="22"/>
          <w:szCs w:val="22"/>
        </w:rPr>
        <w:t>.</w:t>
      </w:r>
      <w:bookmarkStart w:id="94" w:name="_Toc274752293"/>
      <w:bookmarkStart w:id="95" w:name="_Toc433707344"/>
      <w:bookmarkStart w:id="96" w:name="_Toc434243485"/>
    </w:p>
    <w:p w14:paraId="0883A5F9" w14:textId="77777777" w:rsidR="00711D27" w:rsidRPr="00952756" w:rsidRDefault="005E414C" w:rsidP="0076261D">
      <w:pPr>
        <w:numPr>
          <w:ilvl w:val="0"/>
          <w:numId w:val="45"/>
        </w:numPr>
        <w:spacing w:before="160" w:after="160"/>
        <w:jc w:val="both"/>
        <w:rPr>
          <w:bCs/>
          <w:i/>
          <w:sz w:val="22"/>
          <w:szCs w:val="22"/>
        </w:rPr>
      </w:pPr>
      <w:r w:rsidRPr="00952756">
        <w:rPr>
          <w:bCs/>
          <w:i/>
          <w:sz w:val="22"/>
          <w:szCs w:val="22"/>
        </w:rPr>
        <w:t>La Direction Générale du Développement Durable et des Normes Environnementales (DGDD/NE)</w:t>
      </w:r>
      <w:bookmarkEnd w:id="94"/>
      <w:bookmarkEnd w:id="95"/>
      <w:bookmarkEnd w:id="96"/>
    </w:p>
    <w:p w14:paraId="3D82F1C9" w14:textId="77777777" w:rsidR="00711D27" w:rsidRPr="00952756" w:rsidRDefault="00711D27" w:rsidP="00ED6579">
      <w:pPr>
        <w:spacing w:before="160" w:after="160"/>
        <w:jc w:val="both"/>
        <w:rPr>
          <w:sz w:val="22"/>
          <w:szCs w:val="22"/>
        </w:rPr>
      </w:pPr>
      <w:r w:rsidRPr="00952756">
        <w:rPr>
          <w:sz w:val="22"/>
          <w:szCs w:val="22"/>
        </w:rPr>
        <w:t xml:space="preserve">La DGE/DD a pour principales attributions en collaboration avec les autres entités concernées, l’élaboration et la mise en œuvre des plans d’actions en matière de préservation de l’environnement et d’aménagements paysagers à travers : (i) la promotion d’une gestion écologique rationnelle des déchets ménagers, industriels, artisanaux et biomédicaux ; (ii) l’appui – conseil aux établissements publics et privés pour l’adoption de pratiques et technologies non polluantes ; (iii) la conception de dispositifs de suivi de la qualité de l’environnement et la définition de normes de rejets ; (iv) la mise en œuvre des conventions relatives à la gestion des pollutions transfrontières et à la protection de l’environnement global ;  (v) la conception d’outils d’information et de sensibilisation du public ; (vi) l’appui – conseil </w:t>
      </w:r>
      <w:r w:rsidRPr="00952756">
        <w:rPr>
          <w:sz w:val="22"/>
          <w:szCs w:val="22"/>
        </w:rPr>
        <w:lastRenderedPageBreak/>
        <w:t>aux collectivités territoriales pour l’élaboration et la mise en œuvre de plans d’aménagements paysagers intégrant la création d’espaces verts et parcs récréatifs, de plantations d’ombrage et d’alignement ; (vii) la surveillance et la prévention du trafic illicite des déchets toxiques, la dépollution et la réhabilitation des sites infectés et la gestion intégrée de toutes sortes de déchets et produits chimiques dangereux.</w:t>
      </w:r>
    </w:p>
    <w:p w14:paraId="63828BED" w14:textId="77777777" w:rsidR="00132FF6" w:rsidRPr="00952756" w:rsidRDefault="00132FF6" w:rsidP="0076261D">
      <w:pPr>
        <w:numPr>
          <w:ilvl w:val="0"/>
          <w:numId w:val="45"/>
        </w:numPr>
        <w:spacing w:before="160" w:after="160"/>
        <w:jc w:val="both"/>
        <w:rPr>
          <w:bCs/>
          <w:i/>
          <w:sz w:val="22"/>
          <w:szCs w:val="22"/>
        </w:rPr>
      </w:pPr>
      <w:r w:rsidRPr="00952756">
        <w:rPr>
          <w:bCs/>
          <w:i/>
          <w:sz w:val="22"/>
          <w:szCs w:val="22"/>
        </w:rPr>
        <w:t xml:space="preserve">Le </w:t>
      </w:r>
      <w:r w:rsidR="00C22AEE" w:rsidRPr="00952756">
        <w:rPr>
          <w:bCs/>
          <w:i/>
          <w:sz w:val="22"/>
          <w:szCs w:val="22"/>
        </w:rPr>
        <w:t>B</w:t>
      </w:r>
      <w:r w:rsidRPr="00952756">
        <w:rPr>
          <w:bCs/>
          <w:i/>
          <w:sz w:val="22"/>
          <w:szCs w:val="22"/>
        </w:rPr>
        <w:t xml:space="preserve">ureau </w:t>
      </w:r>
      <w:r w:rsidR="00B3566D" w:rsidRPr="00952756">
        <w:rPr>
          <w:bCs/>
          <w:i/>
          <w:sz w:val="22"/>
          <w:szCs w:val="22"/>
        </w:rPr>
        <w:t xml:space="preserve">National </w:t>
      </w:r>
      <w:r w:rsidRPr="00952756">
        <w:rPr>
          <w:bCs/>
          <w:i/>
          <w:sz w:val="22"/>
          <w:szCs w:val="22"/>
        </w:rPr>
        <w:t>d’</w:t>
      </w:r>
      <w:r w:rsidR="00C22AEE" w:rsidRPr="00952756">
        <w:rPr>
          <w:bCs/>
          <w:i/>
          <w:sz w:val="22"/>
          <w:szCs w:val="22"/>
        </w:rPr>
        <w:t>É</w:t>
      </w:r>
      <w:r w:rsidRPr="00952756">
        <w:rPr>
          <w:bCs/>
          <w:i/>
          <w:sz w:val="22"/>
          <w:szCs w:val="22"/>
        </w:rPr>
        <w:t xml:space="preserve">valuation </w:t>
      </w:r>
      <w:r w:rsidR="00C22AEE" w:rsidRPr="00952756">
        <w:rPr>
          <w:bCs/>
          <w:i/>
          <w:sz w:val="22"/>
          <w:szCs w:val="22"/>
        </w:rPr>
        <w:t>E</w:t>
      </w:r>
      <w:r w:rsidRPr="00952756">
        <w:rPr>
          <w:bCs/>
          <w:i/>
          <w:sz w:val="22"/>
          <w:szCs w:val="22"/>
        </w:rPr>
        <w:t xml:space="preserve">nvironnementale </w:t>
      </w:r>
      <w:r w:rsidR="00C22AEE" w:rsidRPr="00952756">
        <w:rPr>
          <w:bCs/>
          <w:i/>
          <w:sz w:val="22"/>
          <w:szCs w:val="22"/>
        </w:rPr>
        <w:t>(B</w:t>
      </w:r>
      <w:r w:rsidR="00B3566D" w:rsidRPr="00952756">
        <w:rPr>
          <w:bCs/>
          <w:i/>
          <w:sz w:val="22"/>
          <w:szCs w:val="22"/>
        </w:rPr>
        <w:t>N</w:t>
      </w:r>
      <w:r w:rsidR="00C22AEE" w:rsidRPr="00952756">
        <w:rPr>
          <w:bCs/>
          <w:i/>
          <w:sz w:val="22"/>
          <w:szCs w:val="22"/>
        </w:rPr>
        <w:t>EE)</w:t>
      </w:r>
    </w:p>
    <w:p w14:paraId="223EF01F" w14:textId="77777777" w:rsidR="00E60542" w:rsidRPr="00952756" w:rsidRDefault="005E414C" w:rsidP="00ED6579">
      <w:pPr>
        <w:spacing w:before="160" w:after="160"/>
        <w:jc w:val="both"/>
        <w:rPr>
          <w:sz w:val="22"/>
          <w:szCs w:val="22"/>
        </w:rPr>
      </w:pPr>
      <w:r w:rsidRPr="00952756">
        <w:rPr>
          <w:sz w:val="22"/>
          <w:szCs w:val="22"/>
        </w:rPr>
        <w:t>Le</w:t>
      </w:r>
      <w:r w:rsidR="00EC5D78" w:rsidRPr="00952756">
        <w:rPr>
          <w:sz w:val="22"/>
          <w:szCs w:val="22"/>
        </w:rPr>
        <w:t xml:space="preserve"> Bureau National d’Évaluation Environnementale (BNEE), créé </w:t>
      </w:r>
      <w:r w:rsidRPr="00952756">
        <w:rPr>
          <w:sz w:val="22"/>
          <w:szCs w:val="22"/>
        </w:rPr>
        <w:t>par</w:t>
      </w:r>
      <w:r w:rsidR="00EC5D78" w:rsidRPr="00952756">
        <w:rPr>
          <w:sz w:val="22"/>
          <w:szCs w:val="22"/>
        </w:rPr>
        <w:t xml:space="preserve"> l’article 24 de la loi 2018-28</w:t>
      </w:r>
      <w:r w:rsidRPr="00952756">
        <w:rPr>
          <w:sz w:val="22"/>
          <w:szCs w:val="22"/>
        </w:rPr>
        <w:t xml:space="preserve"> du 14 mai 2018 déterminant les principes fondamentaux de l’évaluation environnementale au Niger</w:t>
      </w:r>
      <w:r w:rsidR="00EC5D78" w:rsidRPr="00952756">
        <w:rPr>
          <w:sz w:val="22"/>
          <w:szCs w:val="22"/>
        </w:rPr>
        <w:t xml:space="preserve"> </w:t>
      </w:r>
      <w:r w:rsidRPr="00952756">
        <w:rPr>
          <w:sz w:val="22"/>
          <w:szCs w:val="22"/>
        </w:rPr>
        <w:t>a</w:t>
      </w:r>
      <w:r w:rsidR="00CF5901" w:rsidRPr="00952756">
        <w:rPr>
          <w:sz w:val="22"/>
          <w:szCs w:val="22"/>
        </w:rPr>
        <w:t xml:space="preserve">, entre autres, </w:t>
      </w:r>
      <w:r w:rsidRPr="00952756">
        <w:rPr>
          <w:sz w:val="22"/>
          <w:szCs w:val="22"/>
        </w:rPr>
        <w:t>missions :</w:t>
      </w:r>
    </w:p>
    <w:p w14:paraId="638E93C0" w14:textId="77777777" w:rsidR="00E60542" w:rsidRPr="00952756" w:rsidRDefault="003C2F61" w:rsidP="0076261D">
      <w:pPr>
        <w:pStyle w:val="LBnormal"/>
        <w:numPr>
          <w:ilvl w:val="0"/>
          <w:numId w:val="25"/>
        </w:numPr>
        <w:spacing w:after="0" w:line="240" w:lineRule="auto"/>
        <w:rPr>
          <w:rFonts w:ascii="Times New Roman" w:hAnsi="Times New Roman"/>
          <w:spacing w:val="0"/>
          <w:sz w:val="22"/>
          <w:szCs w:val="22"/>
        </w:rPr>
      </w:pPr>
      <w:r w:rsidRPr="00952756">
        <w:rPr>
          <w:rFonts w:ascii="Times New Roman" w:hAnsi="Times New Roman"/>
          <w:spacing w:val="0"/>
          <w:sz w:val="22"/>
          <w:szCs w:val="22"/>
        </w:rPr>
        <w:t>l’organisation des ateliers d’évaluation des rapports provisoires de l’Evaluation Environnementale ;</w:t>
      </w:r>
    </w:p>
    <w:p w14:paraId="6FC71952" w14:textId="77777777" w:rsidR="00E60542" w:rsidRPr="00952756" w:rsidRDefault="003C2F61" w:rsidP="0076261D">
      <w:pPr>
        <w:pStyle w:val="LBnormal"/>
        <w:numPr>
          <w:ilvl w:val="0"/>
          <w:numId w:val="25"/>
        </w:numPr>
        <w:spacing w:after="0" w:line="240" w:lineRule="auto"/>
        <w:rPr>
          <w:rFonts w:ascii="Times New Roman" w:hAnsi="Times New Roman"/>
          <w:spacing w:val="0"/>
          <w:sz w:val="22"/>
          <w:szCs w:val="22"/>
        </w:rPr>
      </w:pPr>
      <w:r w:rsidRPr="00952756">
        <w:rPr>
          <w:rFonts w:ascii="Times New Roman" w:hAnsi="Times New Roman"/>
          <w:spacing w:val="0"/>
          <w:sz w:val="22"/>
          <w:szCs w:val="22"/>
        </w:rPr>
        <w:t>l’analyse des rapports d’Evaluation Environnementale ;</w:t>
      </w:r>
    </w:p>
    <w:p w14:paraId="44234032" w14:textId="77777777" w:rsidR="00E60542" w:rsidRPr="00952756" w:rsidRDefault="003C2F61" w:rsidP="0076261D">
      <w:pPr>
        <w:pStyle w:val="LBnormal"/>
        <w:numPr>
          <w:ilvl w:val="0"/>
          <w:numId w:val="25"/>
        </w:numPr>
        <w:spacing w:after="0" w:line="240" w:lineRule="auto"/>
        <w:rPr>
          <w:rFonts w:ascii="Times New Roman" w:hAnsi="Times New Roman"/>
          <w:spacing w:val="0"/>
          <w:sz w:val="22"/>
          <w:szCs w:val="22"/>
        </w:rPr>
      </w:pPr>
      <w:r w:rsidRPr="00952756">
        <w:rPr>
          <w:rFonts w:ascii="Times New Roman" w:hAnsi="Times New Roman"/>
          <w:spacing w:val="0"/>
          <w:sz w:val="22"/>
          <w:szCs w:val="22"/>
        </w:rPr>
        <w:t>la préparation des avis de conformité environnementale à soumettre à la signature du Ministre chargé de l’environnement ;</w:t>
      </w:r>
    </w:p>
    <w:p w14:paraId="17629D1A" w14:textId="77777777" w:rsidR="00E60542" w:rsidRPr="00952756" w:rsidRDefault="003C2F61" w:rsidP="0076261D">
      <w:pPr>
        <w:pStyle w:val="LBnormal"/>
        <w:numPr>
          <w:ilvl w:val="0"/>
          <w:numId w:val="25"/>
        </w:numPr>
        <w:spacing w:after="0" w:line="240" w:lineRule="auto"/>
        <w:rPr>
          <w:rFonts w:ascii="Times New Roman" w:hAnsi="Times New Roman"/>
          <w:spacing w:val="0"/>
          <w:sz w:val="22"/>
          <w:szCs w:val="22"/>
        </w:rPr>
      </w:pPr>
      <w:r w:rsidRPr="00952756">
        <w:rPr>
          <w:rFonts w:ascii="Times New Roman" w:hAnsi="Times New Roman"/>
          <w:spacing w:val="0"/>
          <w:sz w:val="22"/>
          <w:szCs w:val="22"/>
        </w:rPr>
        <w:t>le contrôle et le suivi de la mise en œuvre des cahiers des charges environnementales et sociales ;</w:t>
      </w:r>
    </w:p>
    <w:p w14:paraId="3D31A73E" w14:textId="77777777" w:rsidR="00E60542" w:rsidRPr="00952756" w:rsidRDefault="003C2F61" w:rsidP="0076261D">
      <w:pPr>
        <w:pStyle w:val="LBnormal"/>
        <w:numPr>
          <w:ilvl w:val="0"/>
          <w:numId w:val="25"/>
        </w:numPr>
        <w:spacing w:after="0" w:line="240" w:lineRule="auto"/>
        <w:rPr>
          <w:rFonts w:ascii="Times New Roman" w:hAnsi="Times New Roman"/>
          <w:spacing w:val="0"/>
          <w:sz w:val="22"/>
          <w:szCs w:val="22"/>
        </w:rPr>
      </w:pPr>
      <w:r w:rsidRPr="00952756">
        <w:rPr>
          <w:rFonts w:ascii="Times New Roman" w:hAnsi="Times New Roman"/>
          <w:spacing w:val="0"/>
          <w:sz w:val="22"/>
          <w:szCs w:val="22"/>
        </w:rPr>
        <w:t>l’organisation des opérations d’inspection en matière d’évaluation environnementale sur toute l’étendue du territoire nationale.</w:t>
      </w:r>
    </w:p>
    <w:p w14:paraId="34E9C33A" w14:textId="77777777" w:rsidR="00E60542" w:rsidRPr="00952756" w:rsidRDefault="00CF5901" w:rsidP="00ED6579">
      <w:pPr>
        <w:pStyle w:val="LBnormal"/>
        <w:spacing w:before="160" w:after="160" w:line="240" w:lineRule="auto"/>
        <w:rPr>
          <w:rFonts w:ascii="Times New Roman" w:hAnsi="Times New Roman"/>
          <w:spacing w:val="0"/>
          <w:sz w:val="22"/>
          <w:szCs w:val="22"/>
        </w:rPr>
      </w:pPr>
      <w:r w:rsidRPr="00952756">
        <w:rPr>
          <w:rFonts w:ascii="Times New Roman" w:eastAsia="Times New Roman" w:hAnsi="Times New Roman"/>
          <w:spacing w:val="0"/>
          <w:sz w:val="22"/>
          <w:szCs w:val="22"/>
        </w:rPr>
        <w:t>I</w:t>
      </w:r>
      <w:r w:rsidR="003C2F61" w:rsidRPr="00952756">
        <w:rPr>
          <w:rFonts w:ascii="Times New Roman" w:hAnsi="Times New Roman"/>
          <w:spacing w:val="0"/>
          <w:sz w:val="22"/>
          <w:szCs w:val="22"/>
        </w:rPr>
        <w:t>l est structuré comme suit :</w:t>
      </w:r>
    </w:p>
    <w:p w14:paraId="06F34969" w14:textId="77777777" w:rsidR="00E60542" w:rsidRPr="00952756" w:rsidRDefault="00874319" w:rsidP="0076261D">
      <w:pPr>
        <w:pStyle w:val="LBnormal"/>
        <w:numPr>
          <w:ilvl w:val="0"/>
          <w:numId w:val="26"/>
        </w:numPr>
        <w:spacing w:after="0" w:line="240" w:lineRule="auto"/>
        <w:rPr>
          <w:rFonts w:ascii="Times New Roman" w:hAnsi="Times New Roman"/>
          <w:spacing w:val="0"/>
          <w:sz w:val="22"/>
          <w:szCs w:val="22"/>
        </w:rPr>
      </w:pPr>
      <w:r w:rsidRPr="00952756">
        <w:rPr>
          <w:rFonts w:ascii="Times New Roman" w:eastAsia="Times New Roman" w:hAnsi="Times New Roman"/>
          <w:spacing w:val="0"/>
          <w:sz w:val="22"/>
          <w:szCs w:val="22"/>
        </w:rPr>
        <w:t>la</w:t>
      </w:r>
      <w:r w:rsidR="003C2F61" w:rsidRPr="00952756">
        <w:rPr>
          <w:rFonts w:ascii="Times New Roman" w:hAnsi="Times New Roman"/>
          <w:spacing w:val="0"/>
          <w:sz w:val="22"/>
          <w:szCs w:val="22"/>
        </w:rPr>
        <w:t xml:space="preserve"> Direction Nationale des Evaluations Environnementales Stratégies (DNEES) ;</w:t>
      </w:r>
    </w:p>
    <w:p w14:paraId="3E54039B" w14:textId="77777777" w:rsidR="00E60542" w:rsidRPr="00952756" w:rsidRDefault="00874319" w:rsidP="0076261D">
      <w:pPr>
        <w:pStyle w:val="LBnormal"/>
        <w:numPr>
          <w:ilvl w:val="0"/>
          <w:numId w:val="26"/>
        </w:numPr>
        <w:spacing w:after="0" w:line="240" w:lineRule="auto"/>
        <w:rPr>
          <w:rFonts w:ascii="Times New Roman" w:hAnsi="Times New Roman"/>
          <w:spacing w:val="0"/>
          <w:sz w:val="22"/>
          <w:szCs w:val="22"/>
        </w:rPr>
      </w:pPr>
      <w:r w:rsidRPr="00952756">
        <w:rPr>
          <w:rFonts w:ascii="Times New Roman" w:eastAsia="Times New Roman" w:hAnsi="Times New Roman"/>
          <w:spacing w:val="0"/>
          <w:sz w:val="22"/>
          <w:szCs w:val="22"/>
        </w:rPr>
        <w:t>la</w:t>
      </w:r>
      <w:r w:rsidR="003C2F61" w:rsidRPr="00952756">
        <w:rPr>
          <w:rFonts w:ascii="Times New Roman" w:hAnsi="Times New Roman"/>
          <w:spacing w:val="0"/>
          <w:sz w:val="22"/>
          <w:szCs w:val="22"/>
        </w:rPr>
        <w:t xml:space="preserve"> Direction Nationale des Etudes d’Impacts Environnementaux et Sociaux (DNEIES) ;</w:t>
      </w:r>
    </w:p>
    <w:p w14:paraId="381B2F92" w14:textId="77777777" w:rsidR="00E60542" w:rsidRPr="00952756" w:rsidRDefault="00874319" w:rsidP="0076261D">
      <w:pPr>
        <w:pStyle w:val="LBnormal"/>
        <w:numPr>
          <w:ilvl w:val="0"/>
          <w:numId w:val="26"/>
        </w:numPr>
        <w:spacing w:after="0" w:line="240" w:lineRule="auto"/>
        <w:rPr>
          <w:rFonts w:ascii="Times New Roman" w:hAnsi="Times New Roman"/>
          <w:spacing w:val="0"/>
          <w:sz w:val="22"/>
          <w:szCs w:val="22"/>
        </w:rPr>
      </w:pPr>
      <w:r w:rsidRPr="00952756">
        <w:rPr>
          <w:rFonts w:ascii="Times New Roman" w:eastAsia="Times New Roman" w:hAnsi="Times New Roman"/>
          <w:spacing w:val="0"/>
          <w:sz w:val="22"/>
          <w:szCs w:val="22"/>
        </w:rPr>
        <w:t>la</w:t>
      </w:r>
      <w:r w:rsidR="003C2F61" w:rsidRPr="00952756">
        <w:rPr>
          <w:rFonts w:ascii="Times New Roman" w:hAnsi="Times New Roman"/>
          <w:spacing w:val="0"/>
          <w:sz w:val="22"/>
          <w:szCs w:val="22"/>
        </w:rPr>
        <w:t xml:space="preserve"> Direction Nationale des Inspections et des Audits environnementaux et Sociaux (DNIAES) ;</w:t>
      </w:r>
    </w:p>
    <w:p w14:paraId="05FCBADA" w14:textId="77777777" w:rsidR="00E60542" w:rsidRPr="00952756" w:rsidRDefault="00874319" w:rsidP="0076261D">
      <w:pPr>
        <w:pStyle w:val="LBnormal"/>
        <w:numPr>
          <w:ilvl w:val="0"/>
          <w:numId w:val="26"/>
        </w:numPr>
        <w:spacing w:after="0" w:line="240" w:lineRule="auto"/>
        <w:rPr>
          <w:rFonts w:ascii="Times New Roman" w:hAnsi="Times New Roman"/>
          <w:spacing w:val="0"/>
          <w:sz w:val="22"/>
          <w:szCs w:val="22"/>
        </w:rPr>
      </w:pPr>
      <w:r w:rsidRPr="00952756">
        <w:rPr>
          <w:rFonts w:ascii="Times New Roman" w:eastAsia="Times New Roman" w:hAnsi="Times New Roman"/>
          <w:spacing w:val="0"/>
          <w:sz w:val="22"/>
          <w:szCs w:val="22"/>
        </w:rPr>
        <w:t>le</w:t>
      </w:r>
      <w:r w:rsidR="003C2F61" w:rsidRPr="00952756">
        <w:rPr>
          <w:rFonts w:ascii="Times New Roman" w:hAnsi="Times New Roman"/>
          <w:spacing w:val="0"/>
          <w:sz w:val="22"/>
          <w:szCs w:val="22"/>
        </w:rPr>
        <w:t xml:space="preserve"> Service Administratif et Financier (SAF) ;</w:t>
      </w:r>
    </w:p>
    <w:p w14:paraId="4B98E342" w14:textId="77777777" w:rsidR="00E60542" w:rsidRPr="00952756" w:rsidRDefault="00874319" w:rsidP="0076261D">
      <w:pPr>
        <w:pStyle w:val="LBnormal"/>
        <w:numPr>
          <w:ilvl w:val="0"/>
          <w:numId w:val="26"/>
        </w:numPr>
        <w:spacing w:after="0" w:line="240" w:lineRule="auto"/>
        <w:rPr>
          <w:rFonts w:ascii="Times New Roman" w:hAnsi="Times New Roman"/>
          <w:spacing w:val="0"/>
          <w:sz w:val="22"/>
          <w:szCs w:val="22"/>
        </w:rPr>
      </w:pPr>
      <w:r w:rsidRPr="00952756">
        <w:rPr>
          <w:rFonts w:ascii="Times New Roman" w:eastAsia="Times New Roman" w:hAnsi="Times New Roman"/>
          <w:spacing w:val="0"/>
          <w:sz w:val="22"/>
          <w:szCs w:val="22"/>
        </w:rPr>
        <w:t>le</w:t>
      </w:r>
      <w:r w:rsidR="003C2F61" w:rsidRPr="00952756">
        <w:rPr>
          <w:rFonts w:ascii="Times New Roman" w:hAnsi="Times New Roman"/>
          <w:spacing w:val="0"/>
          <w:sz w:val="22"/>
          <w:szCs w:val="22"/>
        </w:rPr>
        <w:t xml:space="preserve"> Service des Archives et de la Documentation (SAD) ;</w:t>
      </w:r>
    </w:p>
    <w:p w14:paraId="43533F4E" w14:textId="77777777" w:rsidR="00E60542" w:rsidRPr="00952756" w:rsidRDefault="00874319" w:rsidP="0076261D">
      <w:pPr>
        <w:pStyle w:val="LBnormal"/>
        <w:numPr>
          <w:ilvl w:val="0"/>
          <w:numId w:val="26"/>
        </w:numPr>
        <w:spacing w:after="0" w:line="240" w:lineRule="auto"/>
        <w:rPr>
          <w:rFonts w:ascii="Times New Roman" w:hAnsi="Times New Roman"/>
          <w:spacing w:val="0"/>
          <w:sz w:val="22"/>
          <w:szCs w:val="22"/>
        </w:rPr>
      </w:pPr>
      <w:r w:rsidRPr="00952756">
        <w:rPr>
          <w:rFonts w:ascii="Times New Roman" w:eastAsia="Times New Roman" w:hAnsi="Times New Roman"/>
          <w:spacing w:val="0"/>
          <w:sz w:val="22"/>
          <w:szCs w:val="22"/>
        </w:rPr>
        <w:t>le</w:t>
      </w:r>
      <w:r w:rsidR="003C2F61" w:rsidRPr="00952756">
        <w:rPr>
          <w:rFonts w:ascii="Times New Roman" w:hAnsi="Times New Roman"/>
          <w:spacing w:val="0"/>
          <w:sz w:val="22"/>
          <w:szCs w:val="22"/>
        </w:rPr>
        <w:t xml:space="preserve"> Secrétariat.</w:t>
      </w:r>
    </w:p>
    <w:p w14:paraId="6BB0757D" w14:textId="0B2726ED" w:rsidR="00AE748A" w:rsidRPr="00952756" w:rsidRDefault="00CF5901" w:rsidP="00ED6579">
      <w:pPr>
        <w:pStyle w:val="LBnormal"/>
        <w:spacing w:before="160" w:after="160" w:line="240" w:lineRule="auto"/>
        <w:rPr>
          <w:rFonts w:ascii="Times New Roman" w:hAnsi="Times New Roman"/>
          <w:spacing w:val="0"/>
          <w:sz w:val="22"/>
          <w:szCs w:val="22"/>
        </w:rPr>
      </w:pPr>
      <w:r w:rsidRPr="00952756">
        <w:rPr>
          <w:rFonts w:ascii="Times New Roman" w:eastAsia="Times New Roman" w:hAnsi="Times New Roman"/>
          <w:spacing w:val="0"/>
          <w:sz w:val="22"/>
          <w:szCs w:val="22"/>
        </w:rPr>
        <w:t>Il</w:t>
      </w:r>
      <w:r w:rsidR="003C2F61" w:rsidRPr="00952756">
        <w:rPr>
          <w:rFonts w:ascii="Times New Roman" w:hAnsi="Times New Roman"/>
          <w:spacing w:val="0"/>
          <w:sz w:val="22"/>
          <w:szCs w:val="22"/>
        </w:rPr>
        <w:t xml:space="preserve"> est représenté au niveau régional, départemental et communal par les Directions Régionales, Départementales et les Services Communaux en charge de l’environnement.  Le BNEE assure donc le suivi contrôle de la mise en œuvre de toutes l</w:t>
      </w:r>
      <w:r w:rsidR="00BA6941" w:rsidRPr="00952756">
        <w:rPr>
          <w:rFonts w:ascii="Times New Roman" w:eastAsia="Times New Roman" w:hAnsi="Times New Roman"/>
          <w:spacing w:val="0"/>
          <w:sz w:val="22"/>
          <w:szCs w:val="22"/>
        </w:rPr>
        <w:t>e</w:t>
      </w:r>
      <w:r w:rsidR="003C2F61" w:rsidRPr="00952756">
        <w:rPr>
          <w:rFonts w:ascii="Times New Roman" w:hAnsi="Times New Roman"/>
          <w:spacing w:val="0"/>
          <w:sz w:val="22"/>
          <w:szCs w:val="22"/>
        </w:rPr>
        <w:t>s activités prévues dans le présent PGPP.</w:t>
      </w:r>
    </w:p>
    <w:p w14:paraId="6B983AA9" w14:textId="77777777" w:rsidR="007A5AE1" w:rsidRPr="00952756" w:rsidRDefault="007A5AE1" w:rsidP="0076261D">
      <w:pPr>
        <w:numPr>
          <w:ilvl w:val="0"/>
          <w:numId w:val="45"/>
        </w:numPr>
        <w:spacing w:before="160" w:after="160"/>
        <w:jc w:val="both"/>
        <w:rPr>
          <w:bCs/>
          <w:i/>
          <w:sz w:val="22"/>
          <w:szCs w:val="22"/>
        </w:rPr>
      </w:pPr>
      <w:r w:rsidRPr="00952756">
        <w:rPr>
          <w:bCs/>
          <w:i/>
          <w:sz w:val="22"/>
          <w:szCs w:val="22"/>
        </w:rPr>
        <w:t>Le Centre National de Surveillance Environnementale et Ecologique (CNSEE)</w:t>
      </w:r>
    </w:p>
    <w:p w14:paraId="4A0F6825" w14:textId="77777777" w:rsidR="007A5AE1" w:rsidRPr="00952756" w:rsidRDefault="003C2F61" w:rsidP="00ED6579">
      <w:pPr>
        <w:pStyle w:val="LBnormal"/>
        <w:spacing w:after="0" w:line="240" w:lineRule="auto"/>
        <w:rPr>
          <w:rFonts w:ascii="Times New Roman" w:eastAsia="Times New Roman" w:hAnsi="Times New Roman"/>
          <w:spacing w:val="0"/>
          <w:sz w:val="22"/>
          <w:szCs w:val="22"/>
        </w:rPr>
      </w:pPr>
      <w:r w:rsidRPr="00952756">
        <w:rPr>
          <w:rFonts w:ascii="Times New Roman" w:hAnsi="Times New Roman"/>
          <w:spacing w:val="0"/>
          <w:sz w:val="22"/>
          <w:szCs w:val="22"/>
        </w:rPr>
        <w:t>La Surveillance Ecologique et Environnementale au Niger, initi</w:t>
      </w:r>
      <w:r w:rsidR="007A5AE1" w:rsidRPr="00952756">
        <w:rPr>
          <w:rFonts w:ascii="Times New Roman" w:eastAsia="Times New Roman" w:hAnsi="Times New Roman"/>
          <w:spacing w:val="0"/>
          <w:sz w:val="22"/>
          <w:szCs w:val="22"/>
        </w:rPr>
        <w:t>é</w:t>
      </w:r>
      <w:r w:rsidRPr="00952756">
        <w:rPr>
          <w:rFonts w:ascii="Times New Roman" w:hAnsi="Times New Roman"/>
          <w:spacing w:val="0"/>
          <w:sz w:val="22"/>
          <w:szCs w:val="22"/>
        </w:rPr>
        <w:t>e par l</w:t>
      </w:r>
      <w:r w:rsidR="007A5AE1" w:rsidRPr="00952756">
        <w:rPr>
          <w:rFonts w:ascii="Times New Roman" w:eastAsia="Times New Roman" w:hAnsi="Times New Roman"/>
          <w:spacing w:val="0"/>
          <w:sz w:val="22"/>
          <w:szCs w:val="22"/>
        </w:rPr>
        <w:t>’</w:t>
      </w:r>
      <w:r w:rsidRPr="00952756">
        <w:rPr>
          <w:rFonts w:ascii="Times New Roman" w:hAnsi="Times New Roman"/>
          <w:spacing w:val="0"/>
          <w:sz w:val="22"/>
          <w:szCs w:val="22"/>
        </w:rPr>
        <w:t>Observatoire du Sahara</w:t>
      </w:r>
      <w:r w:rsidR="007A5AE1" w:rsidRPr="00952756">
        <w:rPr>
          <w:rFonts w:ascii="Times New Roman" w:eastAsia="Times New Roman" w:hAnsi="Times New Roman"/>
          <w:spacing w:val="0"/>
          <w:sz w:val="22"/>
          <w:szCs w:val="22"/>
        </w:rPr>
        <w:t xml:space="preserve"> </w:t>
      </w:r>
      <w:r w:rsidRPr="00952756">
        <w:rPr>
          <w:rFonts w:ascii="Times New Roman" w:hAnsi="Times New Roman"/>
          <w:spacing w:val="0"/>
          <w:sz w:val="22"/>
          <w:szCs w:val="22"/>
        </w:rPr>
        <w:t>et du Sahel (OSS) et impulsée par la Coopération française, est un instrument admis au plan</w:t>
      </w:r>
      <w:r w:rsidR="007A5AE1" w:rsidRPr="00952756">
        <w:rPr>
          <w:rFonts w:ascii="Times New Roman" w:eastAsia="Times New Roman" w:hAnsi="Times New Roman"/>
          <w:spacing w:val="0"/>
          <w:sz w:val="22"/>
          <w:szCs w:val="22"/>
        </w:rPr>
        <w:t xml:space="preserve"> </w:t>
      </w:r>
      <w:r w:rsidRPr="00952756">
        <w:rPr>
          <w:rFonts w:ascii="Times New Roman" w:hAnsi="Times New Roman"/>
          <w:spacing w:val="0"/>
          <w:sz w:val="22"/>
          <w:szCs w:val="22"/>
        </w:rPr>
        <w:t>national comme un outil incontournable de gestion de l</w:t>
      </w:r>
      <w:r w:rsidR="007A5AE1" w:rsidRPr="00952756">
        <w:rPr>
          <w:rFonts w:ascii="Times New Roman" w:eastAsia="Times New Roman" w:hAnsi="Times New Roman"/>
          <w:spacing w:val="0"/>
          <w:sz w:val="22"/>
          <w:szCs w:val="22"/>
        </w:rPr>
        <w:t>’</w:t>
      </w:r>
      <w:r w:rsidRPr="00952756">
        <w:rPr>
          <w:rFonts w:ascii="Times New Roman" w:hAnsi="Times New Roman"/>
          <w:spacing w:val="0"/>
          <w:sz w:val="22"/>
          <w:szCs w:val="22"/>
        </w:rPr>
        <w:t>environnement quotidiennement</w:t>
      </w:r>
      <w:r w:rsidR="007A5AE1" w:rsidRPr="00952756">
        <w:rPr>
          <w:rFonts w:ascii="Times New Roman" w:eastAsia="Times New Roman" w:hAnsi="Times New Roman"/>
          <w:spacing w:val="0"/>
          <w:sz w:val="22"/>
          <w:szCs w:val="22"/>
        </w:rPr>
        <w:t xml:space="preserve"> </w:t>
      </w:r>
      <w:r w:rsidRPr="00952756">
        <w:rPr>
          <w:rFonts w:ascii="Times New Roman" w:hAnsi="Times New Roman"/>
          <w:spacing w:val="0"/>
          <w:sz w:val="22"/>
          <w:szCs w:val="22"/>
        </w:rPr>
        <w:t>menacé par une désertification aux causes et aux effets multiformes ainsi que par les impacts</w:t>
      </w:r>
      <w:r w:rsidR="007A5AE1" w:rsidRPr="00952756">
        <w:rPr>
          <w:rFonts w:ascii="Times New Roman" w:eastAsia="Times New Roman" w:hAnsi="Times New Roman"/>
          <w:spacing w:val="0"/>
          <w:sz w:val="22"/>
          <w:szCs w:val="22"/>
        </w:rPr>
        <w:t xml:space="preserve"> </w:t>
      </w:r>
      <w:r w:rsidRPr="00952756">
        <w:rPr>
          <w:rFonts w:ascii="Times New Roman" w:hAnsi="Times New Roman"/>
          <w:spacing w:val="0"/>
          <w:sz w:val="22"/>
          <w:szCs w:val="22"/>
        </w:rPr>
        <w:t>des changements et variabilités climatiques.</w:t>
      </w:r>
      <w:r w:rsidR="007A5AE1" w:rsidRPr="00952756">
        <w:rPr>
          <w:rFonts w:ascii="Times New Roman" w:eastAsia="Times New Roman" w:hAnsi="Times New Roman"/>
          <w:spacing w:val="0"/>
          <w:sz w:val="22"/>
          <w:szCs w:val="22"/>
        </w:rPr>
        <w:t xml:space="preserve"> </w:t>
      </w:r>
      <w:r w:rsidRPr="00952756">
        <w:rPr>
          <w:rFonts w:ascii="Times New Roman" w:hAnsi="Times New Roman"/>
          <w:spacing w:val="0"/>
          <w:sz w:val="22"/>
          <w:szCs w:val="22"/>
        </w:rPr>
        <w:t>Conformément au Décret N° 2009-127/PRN/ME/LCD du 23 avril 2009, le CNSEE est chargé</w:t>
      </w:r>
      <w:r w:rsidR="007A5AE1" w:rsidRPr="00952756">
        <w:rPr>
          <w:rFonts w:ascii="Times New Roman" w:eastAsia="Times New Roman" w:hAnsi="Times New Roman"/>
          <w:spacing w:val="0"/>
          <w:sz w:val="22"/>
          <w:szCs w:val="22"/>
        </w:rPr>
        <w:t xml:space="preserve"> </w:t>
      </w:r>
      <w:r w:rsidRPr="00952756">
        <w:rPr>
          <w:rFonts w:ascii="Times New Roman" w:hAnsi="Times New Roman"/>
          <w:spacing w:val="0"/>
          <w:sz w:val="22"/>
          <w:szCs w:val="22"/>
        </w:rPr>
        <w:t>de produire et de diffuser des outils d'aide à la décision en matière de politique</w:t>
      </w:r>
      <w:r w:rsidR="007A5AE1" w:rsidRPr="00952756">
        <w:rPr>
          <w:rFonts w:ascii="Times New Roman" w:eastAsia="Times New Roman" w:hAnsi="Times New Roman"/>
          <w:spacing w:val="0"/>
          <w:sz w:val="22"/>
          <w:szCs w:val="22"/>
        </w:rPr>
        <w:t xml:space="preserve"> </w:t>
      </w:r>
      <w:r w:rsidRPr="00952756">
        <w:rPr>
          <w:rFonts w:ascii="Times New Roman" w:hAnsi="Times New Roman"/>
          <w:spacing w:val="0"/>
          <w:sz w:val="22"/>
          <w:szCs w:val="22"/>
        </w:rPr>
        <w:t>environnementale et de développement durable.</w:t>
      </w:r>
      <w:r w:rsidR="007A5AE1" w:rsidRPr="00952756">
        <w:rPr>
          <w:rFonts w:ascii="Times New Roman" w:eastAsia="Times New Roman" w:hAnsi="Times New Roman"/>
          <w:spacing w:val="0"/>
          <w:sz w:val="22"/>
          <w:szCs w:val="22"/>
        </w:rPr>
        <w:t xml:space="preserve"> </w:t>
      </w:r>
    </w:p>
    <w:p w14:paraId="4C1B2BEE" w14:textId="77777777" w:rsidR="00132FF6" w:rsidRPr="00952756" w:rsidRDefault="003C2F61" w:rsidP="0076261D">
      <w:pPr>
        <w:pStyle w:val="Paragraphedeliste"/>
        <w:numPr>
          <w:ilvl w:val="0"/>
          <w:numId w:val="90"/>
        </w:numPr>
        <w:spacing w:before="120" w:after="120"/>
        <w:ind w:left="714" w:hanging="357"/>
        <w:contextualSpacing w:val="0"/>
        <w:rPr>
          <w:b/>
          <w:sz w:val="22"/>
          <w:szCs w:val="22"/>
        </w:rPr>
      </w:pPr>
      <w:bookmarkStart w:id="97" w:name="_Toc100224817"/>
      <w:r w:rsidRPr="00952756">
        <w:rPr>
          <w:b/>
          <w:sz w:val="22"/>
          <w:szCs w:val="22"/>
        </w:rPr>
        <w:t>Ministère de l’Hydraulique et de l’Assainissement</w:t>
      </w:r>
      <w:bookmarkEnd w:id="97"/>
    </w:p>
    <w:p w14:paraId="49713728" w14:textId="77777777" w:rsidR="00711D27" w:rsidRPr="00952756" w:rsidRDefault="00711D27" w:rsidP="00ED6579">
      <w:pPr>
        <w:spacing w:before="160" w:after="160"/>
        <w:rPr>
          <w:sz w:val="22"/>
          <w:szCs w:val="22"/>
        </w:rPr>
      </w:pPr>
      <w:bookmarkStart w:id="98" w:name="_Toc293932552"/>
      <w:bookmarkStart w:id="99" w:name="_Toc295921036"/>
      <w:bookmarkStart w:id="100" w:name="_Toc434243486"/>
      <w:r w:rsidRPr="00952756">
        <w:rPr>
          <w:sz w:val="22"/>
          <w:szCs w:val="22"/>
        </w:rPr>
        <w:t xml:space="preserve">La </w:t>
      </w:r>
      <w:r w:rsidR="004C4490" w:rsidRPr="00952756">
        <w:rPr>
          <w:sz w:val="22"/>
          <w:szCs w:val="22"/>
        </w:rPr>
        <w:t>D</w:t>
      </w:r>
      <w:r w:rsidRPr="00952756">
        <w:rPr>
          <w:sz w:val="22"/>
          <w:szCs w:val="22"/>
        </w:rPr>
        <w:t xml:space="preserve">irection </w:t>
      </w:r>
      <w:r w:rsidR="004C4490" w:rsidRPr="00952756">
        <w:rPr>
          <w:sz w:val="22"/>
          <w:szCs w:val="22"/>
        </w:rPr>
        <w:t>G</w:t>
      </w:r>
      <w:r w:rsidRPr="00952756">
        <w:rPr>
          <w:sz w:val="22"/>
          <w:szCs w:val="22"/>
        </w:rPr>
        <w:t xml:space="preserve">énérale des </w:t>
      </w:r>
      <w:r w:rsidR="004C4490" w:rsidRPr="00952756">
        <w:rPr>
          <w:sz w:val="22"/>
          <w:szCs w:val="22"/>
        </w:rPr>
        <w:t>R</w:t>
      </w:r>
      <w:r w:rsidRPr="00952756">
        <w:rPr>
          <w:sz w:val="22"/>
          <w:szCs w:val="22"/>
        </w:rPr>
        <w:t xml:space="preserve">essources en </w:t>
      </w:r>
      <w:r w:rsidR="004C4490" w:rsidRPr="00952756">
        <w:rPr>
          <w:sz w:val="22"/>
          <w:szCs w:val="22"/>
        </w:rPr>
        <w:t>E</w:t>
      </w:r>
      <w:r w:rsidRPr="00952756">
        <w:rPr>
          <w:sz w:val="22"/>
          <w:szCs w:val="22"/>
        </w:rPr>
        <w:t>au</w:t>
      </w:r>
      <w:bookmarkEnd w:id="98"/>
      <w:bookmarkEnd w:id="99"/>
      <w:bookmarkEnd w:id="100"/>
    </w:p>
    <w:p w14:paraId="175DD060" w14:textId="77777777" w:rsidR="00D52E88" w:rsidRPr="00952756" w:rsidRDefault="00711D27" w:rsidP="00D52E88">
      <w:pPr>
        <w:spacing w:before="160" w:after="160"/>
        <w:jc w:val="both"/>
        <w:rPr>
          <w:sz w:val="22"/>
          <w:szCs w:val="22"/>
        </w:rPr>
      </w:pPr>
      <w:r w:rsidRPr="00952756">
        <w:rPr>
          <w:sz w:val="22"/>
          <w:szCs w:val="22"/>
        </w:rPr>
        <w:t xml:space="preserve">Cette direction nationale relève de l’administration centrale. A travers ses services déconcentrés des ressources en eau, cette direction </w:t>
      </w:r>
      <w:r w:rsidR="005729D5" w:rsidRPr="00952756">
        <w:rPr>
          <w:sz w:val="22"/>
          <w:szCs w:val="22"/>
        </w:rPr>
        <w:t>interviendra pour le</w:t>
      </w:r>
      <w:r w:rsidRPr="00952756">
        <w:rPr>
          <w:sz w:val="22"/>
          <w:szCs w:val="22"/>
        </w:rPr>
        <w:t xml:space="preserve"> suivi environnemental des ressources en eau à travers des paramètres qu</w:t>
      </w:r>
      <w:r w:rsidR="005729D5" w:rsidRPr="00952756">
        <w:rPr>
          <w:sz w:val="22"/>
          <w:szCs w:val="22"/>
        </w:rPr>
        <w:t>i</w:t>
      </w:r>
      <w:r w:rsidRPr="00952756">
        <w:rPr>
          <w:sz w:val="22"/>
          <w:szCs w:val="22"/>
        </w:rPr>
        <w:t xml:space="preserve"> sont la quantité et la qualité des </w:t>
      </w:r>
      <w:r w:rsidR="005729D5" w:rsidRPr="00952756">
        <w:rPr>
          <w:sz w:val="22"/>
          <w:szCs w:val="22"/>
        </w:rPr>
        <w:t xml:space="preserve">eaux des </w:t>
      </w:r>
      <w:r w:rsidRPr="00952756">
        <w:rPr>
          <w:sz w:val="22"/>
          <w:szCs w:val="22"/>
        </w:rPr>
        <w:t>nappes phréatiques utilisées à des fins d’irrigation.</w:t>
      </w:r>
      <w:r w:rsidR="00A62CA9" w:rsidRPr="00952756">
        <w:rPr>
          <w:sz w:val="22"/>
          <w:szCs w:val="22"/>
        </w:rPr>
        <w:t xml:space="preserve"> </w:t>
      </w:r>
    </w:p>
    <w:p w14:paraId="050FBA5C" w14:textId="77777777" w:rsidR="00711D27" w:rsidRPr="00952756" w:rsidRDefault="00132FF6" w:rsidP="0076261D">
      <w:pPr>
        <w:pStyle w:val="Paragraphedeliste"/>
        <w:numPr>
          <w:ilvl w:val="0"/>
          <w:numId w:val="90"/>
        </w:numPr>
        <w:spacing w:before="120" w:after="120"/>
        <w:ind w:left="714" w:hanging="357"/>
        <w:contextualSpacing w:val="0"/>
        <w:rPr>
          <w:b/>
          <w:sz w:val="22"/>
          <w:szCs w:val="22"/>
        </w:rPr>
      </w:pPr>
      <w:bookmarkStart w:id="101" w:name="_Toc100224818"/>
      <w:r w:rsidRPr="00952756">
        <w:rPr>
          <w:b/>
          <w:sz w:val="22"/>
          <w:szCs w:val="22"/>
        </w:rPr>
        <w:t>Ministère de la Santé Publique,</w:t>
      </w:r>
      <w:r w:rsidR="007A5AE1" w:rsidRPr="00952756">
        <w:rPr>
          <w:b/>
          <w:sz w:val="22"/>
          <w:szCs w:val="22"/>
        </w:rPr>
        <w:t xml:space="preserve"> de la Population et des Affaires Sociales</w:t>
      </w:r>
      <w:bookmarkEnd w:id="101"/>
    </w:p>
    <w:p w14:paraId="476D19D6" w14:textId="77777777" w:rsidR="00711D27" w:rsidRPr="00952756" w:rsidRDefault="00711D27" w:rsidP="0076261D">
      <w:pPr>
        <w:numPr>
          <w:ilvl w:val="0"/>
          <w:numId w:val="47"/>
        </w:numPr>
        <w:spacing w:before="160" w:after="160"/>
        <w:rPr>
          <w:i/>
          <w:sz w:val="22"/>
          <w:szCs w:val="22"/>
        </w:rPr>
      </w:pPr>
      <w:bookmarkStart w:id="102" w:name="_Toc433707346"/>
      <w:bookmarkStart w:id="103" w:name="_Toc434243488"/>
      <w:bookmarkStart w:id="104" w:name="_Toc274752295"/>
      <w:r w:rsidRPr="00952756">
        <w:rPr>
          <w:i/>
          <w:sz w:val="22"/>
          <w:szCs w:val="22"/>
        </w:rPr>
        <w:t xml:space="preserve">La </w:t>
      </w:r>
      <w:r w:rsidR="00C22AEE" w:rsidRPr="00952756">
        <w:rPr>
          <w:i/>
          <w:sz w:val="22"/>
          <w:szCs w:val="22"/>
        </w:rPr>
        <w:t>D</w:t>
      </w:r>
      <w:r w:rsidRPr="00952756">
        <w:rPr>
          <w:i/>
          <w:sz w:val="22"/>
          <w:szCs w:val="22"/>
        </w:rPr>
        <w:t>irection de l’</w:t>
      </w:r>
      <w:r w:rsidR="00C22AEE" w:rsidRPr="00952756">
        <w:rPr>
          <w:i/>
          <w:sz w:val="22"/>
          <w:szCs w:val="22"/>
        </w:rPr>
        <w:t>H</w:t>
      </w:r>
      <w:r w:rsidRPr="00952756">
        <w:rPr>
          <w:i/>
          <w:sz w:val="22"/>
          <w:szCs w:val="22"/>
        </w:rPr>
        <w:t xml:space="preserve">ygiène </w:t>
      </w:r>
      <w:r w:rsidR="00C22AEE" w:rsidRPr="00952756">
        <w:rPr>
          <w:i/>
          <w:sz w:val="22"/>
          <w:szCs w:val="22"/>
        </w:rPr>
        <w:t>P</w:t>
      </w:r>
      <w:r w:rsidRPr="00952756">
        <w:rPr>
          <w:i/>
          <w:sz w:val="22"/>
          <w:szCs w:val="22"/>
        </w:rPr>
        <w:t>ublique et de l’</w:t>
      </w:r>
      <w:r w:rsidR="00C22AEE" w:rsidRPr="00952756">
        <w:rPr>
          <w:i/>
          <w:sz w:val="22"/>
          <w:szCs w:val="22"/>
        </w:rPr>
        <w:t>É</w:t>
      </w:r>
      <w:r w:rsidRPr="00952756">
        <w:rPr>
          <w:i/>
          <w:sz w:val="22"/>
          <w:szCs w:val="22"/>
        </w:rPr>
        <w:t xml:space="preserve">ducation pour la </w:t>
      </w:r>
      <w:r w:rsidR="00C22AEE" w:rsidRPr="00952756">
        <w:rPr>
          <w:i/>
          <w:sz w:val="22"/>
          <w:szCs w:val="22"/>
        </w:rPr>
        <w:t>S</w:t>
      </w:r>
      <w:r w:rsidRPr="00952756">
        <w:rPr>
          <w:i/>
          <w:sz w:val="22"/>
          <w:szCs w:val="22"/>
        </w:rPr>
        <w:t>anté (DHPES)</w:t>
      </w:r>
      <w:bookmarkEnd w:id="102"/>
      <w:bookmarkEnd w:id="103"/>
    </w:p>
    <w:p w14:paraId="3F850C58" w14:textId="4FB76A31" w:rsidR="00711D27" w:rsidRPr="00952756" w:rsidRDefault="00711D27" w:rsidP="00ED6579">
      <w:pPr>
        <w:spacing w:before="160" w:after="160"/>
        <w:jc w:val="both"/>
        <w:rPr>
          <w:sz w:val="22"/>
          <w:szCs w:val="22"/>
        </w:rPr>
      </w:pPr>
      <w:r w:rsidRPr="00952756">
        <w:rPr>
          <w:sz w:val="22"/>
          <w:szCs w:val="22"/>
        </w:rPr>
        <w:t xml:space="preserve">La Direction de l’hygiène Publique et de l’Éducation pour la Santé </w:t>
      </w:r>
      <w:r w:rsidR="00977D95" w:rsidRPr="00952756">
        <w:rPr>
          <w:sz w:val="22"/>
          <w:szCs w:val="22"/>
        </w:rPr>
        <w:t xml:space="preserve">met en </w:t>
      </w:r>
      <w:r w:rsidR="00C22AEE" w:rsidRPr="00952756">
        <w:rPr>
          <w:sz w:val="22"/>
          <w:szCs w:val="22"/>
        </w:rPr>
        <w:t>œuvre</w:t>
      </w:r>
      <w:r w:rsidRPr="00952756">
        <w:rPr>
          <w:sz w:val="22"/>
          <w:szCs w:val="22"/>
        </w:rPr>
        <w:t xml:space="preserve"> en collaboration avec les services compétents du Ministère de l’hydraulique et de l’Assainissement </w:t>
      </w:r>
      <w:r w:rsidR="00977D95" w:rsidRPr="00952756">
        <w:rPr>
          <w:sz w:val="22"/>
          <w:szCs w:val="22"/>
        </w:rPr>
        <w:t xml:space="preserve">les activités de </w:t>
      </w:r>
      <w:r w:rsidRPr="00952756">
        <w:rPr>
          <w:sz w:val="22"/>
          <w:szCs w:val="22"/>
        </w:rPr>
        <w:t xml:space="preserve">la prévention des maladies liées à l’eau. Les principales activités de la DHPES sont menées à travers ses trois (3) divisions : la Division de l’Hygiène Publique ; la Division de l’Education Pour la Santé et la </w:t>
      </w:r>
      <w:r w:rsidRPr="00952756">
        <w:rPr>
          <w:sz w:val="22"/>
          <w:szCs w:val="22"/>
        </w:rPr>
        <w:lastRenderedPageBreak/>
        <w:t xml:space="preserve">Division Police Sanitaire. Dans le cadre de la mise en œuvre du </w:t>
      </w:r>
      <w:r w:rsidR="00F73A3F" w:rsidRPr="00952756">
        <w:rPr>
          <w:sz w:val="22"/>
          <w:szCs w:val="22"/>
        </w:rPr>
        <w:t>PGIP</w:t>
      </w:r>
      <w:r w:rsidRPr="00952756">
        <w:rPr>
          <w:sz w:val="22"/>
          <w:szCs w:val="22"/>
        </w:rPr>
        <w:t xml:space="preserve">, la DHPES sera mise à contribution dans la lutte contre les vecteurs de maladies et dans la sensibilisation des producteurs sur les risques sanitaires liés à la pollution des eaux par les pesticides. </w:t>
      </w:r>
      <w:r w:rsidR="00697BFE" w:rsidRPr="00952756">
        <w:rPr>
          <w:sz w:val="22"/>
          <w:szCs w:val="22"/>
        </w:rPr>
        <w:t>Elle veille aussi au respect des normes de rejets.</w:t>
      </w:r>
    </w:p>
    <w:p w14:paraId="6E37717E" w14:textId="77777777" w:rsidR="00B84A19" w:rsidRPr="00952756" w:rsidRDefault="00B84A19" w:rsidP="0076261D">
      <w:pPr>
        <w:numPr>
          <w:ilvl w:val="0"/>
          <w:numId w:val="47"/>
        </w:numPr>
        <w:spacing w:before="160" w:after="160"/>
        <w:rPr>
          <w:i/>
          <w:sz w:val="22"/>
          <w:szCs w:val="22"/>
        </w:rPr>
      </w:pPr>
      <w:r w:rsidRPr="00952756">
        <w:rPr>
          <w:i/>
          <w:sz w:val="22"/>
          <w:szCs w:val="22"/>
        </w:rPr>
        <w:t xml:space="preserve">Le </w:t>
      </w:r>
      <w:r w:rsidR="00C22AEE" w:rsidRPr="00952756">
        <w:rPr>
          <w:i/>
          <w:sz w:val="22"/>
          <w:szCs w:val="22"/>
        </w:rPr>
        <w:t>L</w:t>
      </w:r>
      <w:r w:rsidRPr="00952756">
        <w:rPr>
          <w:i/>
          <w:sz w:val="22"/>
          <w:szCs w:val="22"/>
        </w:rPr>
        <w:t xml:space="preserve">aboratoire </w:t>
      </w:r>
      <w:r w:rsidR="00C22AEE" w:rsidRPr="00952756">
        <w:rPr>
          <w:i/>
          <w:sz w:val="22"/>
          <w:szCs w:val="22"/>
        </w:rPr>
        <w:t>N</w:t>
      </w:r>
      <w:r w:rsidRPr="00952756">
        <w:rPr>
          <w:i/>
          <w:sz w:val="22"/>
          <w:szCs w:val="22"/>
        </w:rPr>
        <w:t xml:space="preserve">ational en </w:t>
      </w:r>
      <w:r w:rsidR="00C22AEE" w:rsidRPr="00952756">
        <w:rPr>
          <w:i/>
          <w:sz w:val="22"/>
          <w:szCs w:val="22"/>
        </w:rPr>
        <w:t>S</w:t>
      </w:r>
      <w:r w:rsidRPr="00952756">
        <w:rPr>
          <w:i/>
          <w:sz w:val="22"/>
          <w:szCs w:val="22"/>
        </w:rPr>
        <w:t>ant</w:t>
      </w:r>
      <w:r w:rsidR="00C22AEE" w:rsidRPr="00952756">
        <w:rPr>
          <w:i/>
          <w:sz w:val="22"/>
          <w:szCs w:val="22"/>
        </w:rPr>
        <w:t>é</w:t>
      </w:r>
      <w:r w:rsidR="00AE748A" w:rsidRPr="00952756">
        <w:rPr>
          <w:i/>
          <w:sz w:val="22"/>
          <w:szCs w:val="22"/>
        </w:rPr>
        <w:t xml:space="preserve"> </w:t>
      </w:r>
      <w:r w:rsidR="00C22AEE" w:rsidRPr="00952756">
        <w:rPr>
          <w:i/>
          <w:sz w:val="22"/>
          <w:szCs w:val="22"/>
        </w:rPr>
        <w:t>P</w:t>
      </w:r>
      <w:r w:rsidRPr="00952756">
        <w:rPr>
          <w:i/>
          <w:sz w:val="22"/>
          <w:szCs w:val="22"/>
        </w:rPr>
        <w:t>ublique et d’</w:t>
      </w:r>
      <w:r w:rsidR="00C22AEE" w:rsidRPr="00952756">
        <w:rPr>
          <w:i/>
          <w:sz w:val="22"/>
          <w:szCs w:val="22"/>
        </w:rPr>
        <w:t>E</w:t>
      </w:r>
      <w:r w:rsidRPr="00952756">
        <w:rPr>
          <w:i/>
          <w:sz w:val="22"/>
          <w:szCs w:val="22"/>
        </w:rPr>
        <w:t>xpertise (LANSPEX)</w:t>
      </w:r>
    </w:p>
    <w:p w14:paraId="6009F3B2" w14:textId="77777777" w:rsidR="00B84A19" w:rsidRPr="00952756" w:rsidRDefault="00B84A19" w:rsidP="00ED6579">
      <w:pPr>
        <w:spacing w:before="160" w:after="160"/>
        <w:jc w:val="both"/>
        <w:rPr>
          <w:sz w:val="22"/>
          <w:szCs w:val="22"/>
        </w:rPr>
      </w:pPr>
      <w:r w:rsidRPr="00952756">
        <w:rPr>
          <w:sz w:val="22"/>
          <w:szCs w:val="22"/>
        </w:rPr>
        <w:t>Le LANSPEX a été érigé en 1987 par l’OMS en Laboratoire de référence en matière de contrôle de qualité des médicaments pour l’Afrique Occidentale. Il a pour activités principales : le contrôle de qualité des médicaments importés et ou fabriqués localement ; le contrôle des produits alimentaires y compris les eaux de boisson, des eaux usées et de piscine ; le contrôle de formulation des pesticides, la qualité ou la matière active dans un pesticide donné ; l’analyse toxicologique ; les analyses biologiques et microbiologiques ; les analyses physico-chimiques ; la contribution à la recherche en Pharmacopée traditionnelle.</w:t>
      </w:r>
    </w:p>
    <w:p w14:paraId="78D6D67E" w14:textId="77777777" w:rsidR="00B84A19" w:rsidRPr="00952756" w:rsidRDefault="00B84A19" w:rsidP="00ED6579">
      <w:pPr>
        <w:spacing w:before="160" w:after="160"/>
        <w:jc w:val="both"/>
        <w:rPr>
          <w:sz w:val="22"/>
          <w:szCs w:val="22"/>
          <w:lang w:val="fr-CA"/>
        </w:rPr>
      </w:pPr>
      <w:r w:rsidRPr="00952756">
        <w:rPr>
          <w:sz w:val="22"/>
          <w:szCs w:val="22"/>
          <w:lang w:val="fr-CA"/>
        </w:rPr>
        <w:t xml:space="preserve">Dans le cadre du </w:t>
      </w:r>
      <w:r w:rsidR="00F73A3F" w:rsidRPr="00952756">
        <w:rPr>
          <w:sz w:val="22"/>
          <w:szCs w:val="22"/>
          <w:lang w:val="fr-CA"/>
        </w:rPr>
        <w:t>PGIP</w:t>
      </w:r>
      <w:r w:rsidRPr="00952756">
        <w:rPr>
          <w:sz w:val="22"/>
          <w:szCs w:val="22"/>
          <w:lang w:val="fr-CA"/>
        </w:rPr>
        <w:t xml:space="preserve">, le LANSPEX peut être mis à profit pour le contrôle de la qualité des eaux, </w:t>
      </w:r>
      <w:r w:rsidRPr="00952756">
        <w:rPr>
          <w:sz w:val="22"/>
          <w:szCs w:val="22"/>
        </w:rPr>
        <w:t>le contrôle de formulation des pesticides</w:t>
      </w:r>
      <w:r w:rsidR="002C321E" w:rsidRPr="00952756">
        <w:rPr>
          <w:sz w:val="22"/>
          <w:szCs w:val="22"/>
        </w:rPr>
        <w:t xml:space="preserve"> </w:t>
      </w:r>
      <w:r w:rsidRPr="00952756">
        <w:rPr>
          <w:sz w:val="22"/>
          <w:szCs w:val="22"/>
          <w:lang w:val="fr-CA"/>
        </w:rPr>
        <w:t>et l’analyse des résidus de pesticides dans les productions.</w:t>
      </w:r>
    </w:p>
    <w:p w14:paraId="64EF9004" w14:textId="77777777" w:rsidR="00562F25" w:rsidRPr="00952756" w:rsidRDefault="00562F25" w:rsidP="0076261D">
      <w:pPr>
        <w:pStyle w:val="Paragraphedeliste"/>
        <w:numPr>
          <w:ilvl w:val="0"/>
          <w:numId w:val="90"/>
        </w:numPr>
        <w:spacing w:before="120" w:after="120"/>
        <w:ind w:left="714" w:hanging="357"/>
        <w:contextualSpacing w:val="0"/>
        <w:rPr>
          <w:b/>
          <w:sz w:val="22"/>
          <w:szCs w:val="22"/>
        </w:rPr>
      </w:pPr>
      <w:bookmarkStart w:id="105" w:name="_Toc100224819"/>
      <w:bookmarkStart w:id="106" w:name="_Toc434243490"/>
      <w:r w:rsidRPr="00952756">
        <w:rPr>
          <w:b/>
          <w:sz w:val="22"/>
          <w:szCs w:val="22"/>
        </w:rPr>
        <w:t>Ministère</w:t>
      </w:r>
      <w:r w:rsidR="00AE748A" w:rsidRPr="00952756">
        <w:rPr>
          <w:b/>
          <w:sz w:val="22"/>
          <w:szCs w:val="22"/>
        </w:rPr>
        <w:t xml:space="preserve"> </w:t>
      </w:r>
      <w:r w:rsidRPr="00952756">
        <w:rPr>
          <w:b/>
          <w:sz w:val="22"/>
          <w:szCs w:val="22"/>
        </w:rPr>
        <w:t xml:space="preserve">des </w:t>
      </w:r>
      <w:r w:rsidR="00CA58A3" w:rsidRPr="00952756">
        <w:rPr>
          <w:b/>
          <w:sz w:val="22"/>
          <w:szCs w:val="22"/>
        </w:rPr>
        <w:t>F</w:t>
      </w:r>
      <w:r w:rsidRPr="00952756">
        <w:rPr>
          <w:b/>
          <w:sz w:val="22"/>
          <w:szCs w:val="22"/>
        </w:rPr>
        <w:t>inances</w:t>
      </w:r>
      <w:bookmarkEnd w:id="105"/>
    </w:p>
    <w:p w14:paraId="5574C730" w14:textId="77777777" w:rsidR="00711D27" w:rsidRPr="00952756" w:rsidRDefault="00711D27" w:rsidP="0076261D">
      <w:pPr>
        <w:numPr>
          <w:ilvl w:val="0"/>
          <w:numId w:val="48"/>
        </w:numPr>
        <w:spacing w:before="160" w:after="160"/>
        <w:rPr>
          <w:i/>
          <w:sz w:val="22"/>
          <w:szCs w:val="22"/>
        </w:rPr>
      </w:pPr>
      <w:r w:rsidRPr="00952756">
        <w:rPr>
          <w:i/>
          <w:sz w:val="22"/>
          <w:szCs w:val="22"/>
        </w:rPr>
        <w:t xml:space="preserve">La </w:t>
      </w:r>
      <w:r w:rsidR="00CA58A3" w:rsidRPr="00952756">
        <w:rPr>
          <w:i/>
          <w:sz w:val="22"/>
          <w:szCs w:val="22"/>
        </w:rPr>
        <w:t>D</w:t>
      </w:r>
      <w:r w:rsidRPr="00952756">
        <w:rPr>
          <w:i/>
          <w:sz w:val="22"/>
          <w:szCs w:val="22"/>
        </w:rPr>
        <w:t xml:space="preserve">irection </w:t>
      </w:r>
      <w:r w:rsidR="00CA58A3" w:rsidRPr="00952756">
        <w:rPr>
          <w:i/>
          <w:sz w:val="22"/>
          <w:szCs w:val="22"/>
        </w:rPr>
        <w:t>G</w:t>
      </w:r>
      <w:r w:rsidRPr="00952756">
        <w:rPr>
          <w:i/>
          <w:sz w:val="22"/>
          <w:szCs w:val="22"/>
        </w:rPr>
        <w:t xml:space="preserve">énérale des </w:t>
      </w:r>
      <w:r w:rsidR="00CA58A3" w:rsidRPr="00952756">
        <w:rPr>
          <w:i/>
          <w:sz w:val="22"/>
          <w:szCs w:val="22"/>
        </w:rPr>
        <w:t>D</w:t>
      </w:r>
      <w:r w:rsidRPr="00952756">
        <w:rPr>
          <w:i/>
          <w:sz w:val="22"/>
          <w:szCs w:val="22"/>
        </w:rPr>
        <w:t>ouanes</w:t>
      </w:r>
      <w:bookmarkEnd w:id="106"/>
      <w:r w:rsidR="001008AD" w:rsidRPr="00952756">
        <w:rPr>
          <w:i/>
          <w:sz w:val="22"/>
          <w:szCs w:val="22"/>
        </w:rPr>
        <w:t> :</w:t>
      </w:r>
    </w:p>
    <w:p w14:paraId="7C0A5F31" w14:textId="77777777" w:rsidR="00711D27" w:rsidRPr="00952756" w:rsidRDefault="00711D27" w:rsidP="00ED6579">
      <w:pPr>
        <w:spacing w:before="160" w:after="160"/>
        <w:jc w:val="both"/>
        <w:rPr>
          <w:sz w:val="22"/>
          <w:szCs w:val="22"/>
        </w:rPr>
      </w:pPr>
      <w:r w:rsidRPr="00952756">
        <w:rPr>
          <w:sz w:val="22"/>
          <w:szCs w:val="22"/>
        </w:rPr>
        <w:t xml:space="preserve">Elle assure le contrôle des entrées des pesticides au niveau des postes de contrôles retenus : </w:t>
      </w:r>
      <w:proofErr w:type="spellStart"/>
      <w:r w:rsidRPr="00952756">
        <w:rPr>
          <w:sz w:val="22"/>
          <w:szCs w:val="22"/>
        </w:rPr>
        <w:t>Torodi</w:t>
      </w:r>
      <w:proofErr w:type="spellEnd"/>
      <w:r w:rsidRPr="00952756">
        <w:rPr>
          <w:sz w:val="22"/>
          <w:szCs w:val="22"/>
        </w:rPr>
        <w:t xml:space="preserve">, </w:t>
      </w:r>
      <w:proofErr w:type="spellStart"/>
      <w:r w:rsidRPr="00952756">
        <w:rPr>
          <w:sz w:val="22"/>
          <w:szCs w:val="22"/>
        </w:rPr>
        <w:t>Konni</w:t>
      </w:r>
      <w:proofErr w:type="spellEnd"/>
      <w:r w:rsidRPr="00952756">
        <w:rPr>
          <w:sz w:val="22"/>
          <w:szCs w:val="22"/>
        </w:rPr>
        <w:t>, Dan Issa et Gaya</w:t>
      </w:r>
      <w:r w:rsidR="004523E3" w:rsidRPr="00952756">
        <w:rPr>
          <w:sz w:val="22"/>
          <w:szCs w:val="22"/>
        </w:rPr>
        <w:t xml:space="preserve">, </w:t>
      </w:r>
      <w:proofErr w:type="spellStart"/>
      <w:r w:rsidR="004523E3" w:rsidRPr="00952756">
        <w:rPr>
          <w:sz w:val="22"/>
          <w:szCs w:val="22"/>
        </w:rPr>
        <w:t>Matameye</w:t>
      </w:r>
      <w:proofErr w:type="spellEnd"/>
      <w:r w:rsidR="004523E3" w:rsidRPr="00952756">
        <w:rPr>
          <w:sz w:val="22"/>
          <w:szCs w:val="22"/>
        </w:rPr>
        <w:t xml:space="preserve">, </w:t>
      </w:r>
      <w:proofErr w:type="spellStart"/>
      <w:r w:rsidR="004523E3" w:rsidRPr="00952756">
        <w:rPr>
          <w:sz w:val="22"/>
          <w:szCs w:val="22"/>
        </w:rPr>
        <w:t>Magaria</w:t>
      </w:r>
      <w:proofErr w:type="spellEnd"/>
      <w:r w:rsidRPr="00952756">
        <w:rPr>
          <w:sz w:val="22"/>
          <w:szCs w:val="22"/>
        </w:rPr>
        <w:t xml:space="preserve">. Chaque poste de contrôle est renforcé par un inspecteur phytosanitaire qui assure le contrôle des respects des formulations d’homologation.  </w:t>
      </w:r>
      <w:bookmarkStart w:id="107" w:name="_Toc442121250"/>
      <w:bookmarkEnd w:id="104"/>
      <w:bookmarkEnd w:id="107"/>
    </w:p>
    <w:p w14:paraId="34F2C413" w14:textId="77777777" w:rsidR="004B7E6F" w:rsidRPr="00952756" w:rsidRDefault="00AE748A" w:rsidP="0076261D">
      <w:pPr>
        <w:pStyle w:val="Paragraphedeliste"/>
        <w:numPr>
          <w:ilvl w:val="0"/>
          <w:numId w:val="90"/>
        </w:numPr>
        <w:spacing w:before="120" w:after="120"/>
        <w:ind w:left="714" w:hanging="357"/>
        <w:contextualSpacing w:val="0"/>
        <w:rPr>
          <w:b/>
          <w:sz w:val="22"/>
          <w:szCs w:val="22"/>
        </w:rPr>
      </w:pPr>
      <w:bookmarkStart w:id="108" w:name="_Toc100224820"/>
      <w:bookmarkStart w:id="109" w:name="_Toc274752297"/>
      <w:bookmarkStart w:id="110" w:name="_Toc433707350"/>
      <w:bookmarkStart w:id="111" w:name="_Toc434243493"/>
      <w:r w:rsidRPr="00952756">
        <w:rPr>
          <w:b/>
          <w:sz w:val="22"/>
          <w:szCs w:val="22"/>
        </w:rPr>
        <w:t>M</w:t>
      </w:r>
      <w:r w:rsidR="004B7E6F" w:rsidRPr="00952756">
        <w:rPr>
          <w:b/>
          <w:sz w:val="22"/>
          <w:szCs w:val="22"/>
        </w:rPr>
        <w:t>in</w:t>
      </w:r>
      <w:r w:rsidRPr="00952756">
        <w:rPr>
          <w:b/>
          <w:sz w:val="22"/>
          <w:szCs w:val="22"/>
        </w:rPr>
        <w:t>istè</w:t>
      </w:r>
      <w:r w:rsidR="004B7E6F" w:rsidRPr="00952756">
        <w:rPr>
          <w:b/>
          <w:sz w:val="22"/>
          <w:szCs w:val="22"/>
        </w:rPr>
        <w:t xml:space="preserve">re de </w:t>
      </w:r>
      <w:r w:rsidR="008B2983" w:rsidRPr="00952756">
        <w:rPr>
          <w:b/>
          <w:sz w:val="22"/>
          <w:szCs w:val="22"/>
        </w:rPr>
        <w:t>l’enseignement</w:t>
      </w:r>
      <w:r w:rsidR="004B7E6F" w:rsidRPr="00952756">
        <w:rPr>
          <w:b/>
          <w:sz w:val="22"/>
          <w:szCs w:val="22"/>
        </w:rPr>
        <w:t xml:space="preserve"> </w:t>
      </w:r>
      <w:r w:rsidR="008B2983" w:rsidRPr="00952756">
        <w:rPr>
          <w:b/>
          <w:sz w:val="22"/>
          <w:szCs w:val="22"/>
        </w:rPr>
        <w:t>supérieur</w:t>
      </w:r>
      <w:r w:rsidR="005F2E55" w:rsidRPr="00952756">
        <w:rPr>
          <w:b/>
          <w:sz w:val="22"/>
          <w:szCs w:val="22"/>
        </w:rPr>
        <w:t xml:space="preserve"> et de la recherche</w:t>
      </w:r>
      <w:bookmarkEnd w:id="108"/>
      <w:r w:rsidR="005F2E55" w:rsidRPr="00952756">
        <w:rPr>
          <w:b/>
          <w:sz w:val="22"/>
          <w:szCs w:val="22"/>
        </w:rPr>
        <w:t xml:space="preserve"> </w:t>
      </w:r>
    </w:p>
    <w:bookmarkEnd w:id="109"/>
    <w:bookmarkEnd w:id="110"/>
    <w:bookmarkEnd w:id="111"/>
    <w:p w14:paraId="4EC98AFC" w14:textId="77777777" w:rsidR="00711D27" w:rsidRPr="00952756" w:rsidRDefault="009A4F89" w:rsidP="00ED6579">
      <w:pPr>
        <w:spacing w:before="160" w:after="160"/>
        <w:jc w:val="both"/>
        <w:rPr>
          <w:sz w:val="22"/>
          <w:szCs w:val="22"/>
        </w:rPr>
      </w:pPr>
      <w:r w:rsidRPr="00952756">
        <w:rPr>
          <w:sz w:val="22"/>
          <w:szCs w:val="22"/>
        </w:rPr>
        <w:t>Dans le cadre de la lutte contre les ravageurs des cultures, en dehors de l’enseignement théorique dispensé aux étudiants, dans une approche préventive, des travaux de recherche sont conduits en partenariat souvent avec l’ICRISAT ou l’AGRHYMET pour consolider les connaissances théoriques acquises par l’Université Abdou Moumouni et l’Université de Maradi.</w:t>
      </w:r>
    </w:p>
    <w:p w14:paraId="24E5D677" w14:textId="77777777" w:rsidR="00277CFC" w:rsidRPr="00952756" w:rsidRDefault="009A4F89" w:rsidP="00ED6579">
      <w:pPr>
        <w:spacing w:before="160" w:after="160"/>
        <w:jc w:val="both"/>
        <w:rPr>
          <w:sz w:val="22"/>
          <w:szCs w:val="22"/>
        </w:rPr>
      </w:pPr>
      <w:r w:rsidRPr="00952756">
        <w:rPr>
          <w:sz w:val="22"/>
          <w:szCs w:val="22"/>
        </w:rPr>
        <w:t xml:space="preserve">C’est ainsi que dans une approche de lutte alternative, la méthode privilégiée porte sur la gestion intégrée des ravageurs de cultures « ou </w:t>
      </w:r>
      <w:proofErr w:type="spellStart"/>
      <w:r w:rsidRPr="00952756">
        <w:rPr>
          <w:sz w:val="22"/>
          <w:szCs w:val="22"/>
        </w:rPr>
        <w:t>bio-agresseurs</w:t>
      </w:r>
      <w:proofErr w:type="spellEnd"/>
      <w:r w:rsidRPr="00952756">
        <w:rPr>
          <w:sz w:val="22"/>
          <w:szCs w:val="22"/>
        </w:rPr>
        <w:t> » pour comprendre leur dynamique dans leur écosystème. Une des dernières expériences conduite</w:t>
      </w:r>
      <w:r w:rsidR="001D29E1" w:rsidRPr="00952756">
        <w:rPr>
          <w:sz w:val="22"/>
          <w:szCs w:val="22"/>
        </w:rPr>
        <w:t>s</w:t>
      </w:r>
      <w:r w:rsidRPr="00952756">
        <w:rPr>
          <w:sz w:val="22"/>
          <w:szCs w:val="22"/>
        </w:rPr>
        <w:t xml:space="preserve"> par l’un des entomologistes, porte sur l’évaluation des connaissances traditionnelles des paysans en vue de l’intégrer dans une approche de lutte participative. Une autre expérience conduite porte quant à elle sur la gestion </w:t>
      </w:r>
      <w:proofErr w:type="spellStart"/>
      <w:r w:rsidRPr="00952756">
        <w:rPr>
          <w:sz w:val="22"/>
          <w:szCs w:val="22"/>
        </w:rPr>
        <w:t>agro-écologique</w:t>
      </w:r>
      <w:proofErr w:type="spellEnd"/>
      <w:r w:rsidRPr="00952756">
        <w:rPr>
          <w:sz w:val="22"/>
          <w:szCs w:val="22"/>
        </w:rPr>
        <w:t xml:space="preserve"> des ennemis de cultures. Le but est de s’appuyer sur les interactions du milieu pour intégrer harmonieusement les ennemis de cultures et aller vers les objectifs de productivité agricole. Ces expériences dans la lutte alternative pourraient être promues dans le cadre de la mise du </w:t>
      </w:r>
      <w:r w:rsidR="00F73A3F" w:rsidRPr="00952756">
        <w:rPr>
          <w:sz w:val="22"/>
          <w:szCs w:val="22"/>
        </w:rPr>
        <w:t>PGIP</w:t>
      </w:r>
      <w:r w:rsidRPr="00952756">
        <w:rPr>
          <w:sz w:val="22"/>
          <w:szCs w:val="22"/>
        </w:rPr>
        <w:t>.</w:t>
      </w:r>
    </w:p>
    <w:p w14:paraId="206162CE" w14:textId="77777777" w:rsidR="00DF27C7" w:rsidRPr="00952756" w:rsidRDefault="00B4451D" w:rsidP="0076261D">
      <w:pPr>
        <w:pStyle w:val="Paragraphedeliste"/>
        <w:numPr>
          <w:ilvl w:val="0"/>
          <w:numId w:val="90"/>
        </w:numPr>
        <w:spacing w:before="120" w:after="120"/>
        <w:ind w:left="714" w:hanging="357"/>
        <w:contextualSpacing w:val="0"/>
        <w:rPr>
          <w:b/>
          <w:sz w:val="22"/>
          <w:szCs w:val="22"/>
        </w:rPr>
      </w:pPr>
      <w:bookmarkStart w:id="112" w:name="_Toc100224821"/>
      <w:bookmarkStart w:id="113" w:name="_Toc274752300"/>
      <w:bookmarkStart w:id="114" w:name="_Toc433707353"/>
      <w:bookmarkStart w:id="115" w:name="_Toc434243497"/>
      <w:r w:rsidRPr="00952756">
        <w:rPr>
          <w:b/>
          <w:sz w:val="22"/>
          <w:szCs w:val="22"/>
        </w:rPr>
        <w:t xml:space="preserve">La </w:t>
      </w:r>
      <w:r w:rsidR="00DF27C7" w:rsidRPr="00952756">
        <w:rPr>
          <w:b/>
          <w:sz w:val="22"/>
          <w:szCs w:val="22"/>
        </w:rPr>
        <w:t>soci</w:t>
      </w:r>
      <w:r w:rsidRPr="00952756">
        <w:rPr>
          <w:b/>
          <w:sz w:val="22"/>
          <w:szCs w:val="22"/>
        </w:rPr>
        <w:t>é</w:t>
      </w:r>
      <w:r w:rsidR="00DF27C7" w:rsidRPr="00952756">
        <w:rPr>
          <w:b/>
          <w:sz w:val="22"/>
          <w:szCs w:val="22"/>
        </w:rPr>
        <w:t>t</w:t>
      </w:r>
      <w:r w:rsidRPr="00952756">
        <w:rPr>
          <w:b/>
          <w:sz w:val="22"/>
          <w:szCs w:val="22"/>
        </w:rPr>
        <w:t>é</w:t>
      </w:r>
      <w:r w:rsidR="00DF27C7" w:rsidRPr="00952756">
        <w:rPr>
          <w:b/>
          <w:sz w:val="22"/>
          <w:szCs w:val="22"/>
        </w:rPr>
        <w:t xml:space="preserve"> civile</w:t>
      </w:r>
      <w:bookmarkEnd w:id="112"/>
    </w:p>
    <w:p w14:paraId="53184EED" w14:textId="77777777" w:rsidR="00711D27" w:rsidRPr="00952756" w:rsidRDefault="00711D27" w:rsidP="0076261D">
      <w:pPr>
        <w:numPr>
          <w:ilvl w:val="0"/>
          <w:numId w:val="49"/>
        </w:numPr>
        <w:spacing w:before="160" w:after="160"/>
        <w:rPr>
          <w:bCs/>
          <w:i/>
          <w:sz w:val="22"/>
          <w:szCs w:val="22"/>
        </w:rPr>
      </w:pPr>
      <w:r w:rsidRPr="00952756">
        <w:rPr>
          <w:bCs/>
          <w:i/>
          <w:sz w:val="22"/>
          <w:szCs w:val="22"/>
        </w:rPr>
        <w:t xml:space="preserve">L’Association de distributeurs </w:t>
      </w:r>
      <w:r w:rsidR="008A2861" w:rsidRPr="00952756">
        <w:rPr>
          <w:bCs/>
          <w:i/>
          <w:sz w:val="22"/>
          <w:szCs w:val="22"/>
        </w:rPr>
        <w:t>d’Intrants</w:t>
      </w:r>
      <w:r w:rsidRPr="00952756">
        <w:rPr>
          <w:bCs/>
          <w:i/>
          <w:sz w:val="22"/>
          <w:szCs w:val="22"/>
        </w:rPr>
        <w:t xml:space="preserve"> Niger (ADI – Niger</w:t>
      </w:r>
      <w:bookmarkEnd w:id="113"/>
      <w:bookmarkEnd w:id="114"/>
      <w:r w:rsidRPr="00952756">
        <w:rPr>
          <w:bCs/>
          <w:i/>
          <w:sz w:val="22"/>
          <w:szCs w:val="22"/>
        </w:rPr>
        <w:t>)</w:t>
      </w:r>
      <w:bookmarkEnd w:id="115"/>
    </w:p>
    <w:p w14:paraId="6698CEFC" w14:textId="77777777" w:rsidR="00711D27" w:rsidRPr="00952756" w:rsidRDefault="00711D27" w:rsidP="007552FD">
      <w:pPr>
        <w:spacing w:before="160" w:after="160"/>
        <w:jc w:val="both"/>
        <w:rPr>
          <w:sz w:val="22"/>
          <w:szCs w:val="22"/>
        </w:rPr>
      </w:pPr>
      <w:r w:rsidRPr="00952756">
        <w:rPr>
          <w:sz w:val="22"/>
          <w:szCs w:val="22"/>
        </w:rPr>
        <w:t xml:space="preserve">Afin de promouvoir le secteur privé, l’Etat s’est désengagé de la fonction approvisionnement/vente des pesticides et a favorisé l’émergence d’un réseau de distributeurs agréés, regroupés depuis 2000 au sein d’une Association de Distributeurs agréés de Produits Phytosanitaires au Niger (ADIPHYTO-Niger).   </w:t>
      </w:r>
    </w:p>
    <w:p w14:paraId="0F49812D" w14:textId="77777777" w:rsidR="00DF27C7" w:rsidRPr="00952756" w:rsidRDefault="00DF27C7" w:rsidP="0076261D">
      <w:pPr>
        <w:numPr>
          <w:ilvl w:val="0"/>
          <w:numId w:val="49"/>
        </w:numPr>
        <w:spacing w:before="160" w:after="160"/>
        <w:rPr>
          <w:bCs/>
          <w:i/>
          <w:sz w:val="22"/>
          <w:szCs w:val="22"/>
        </w:rPr>
      </w:pPr>
      <w:r w:rsidRPr="00952756">
        <w:rPr>
          <w:bCs/>
          <w:i/>
          <w:sz w:val="22"/>
          <w:szCs w:val="22"/>
        </w:rPr>
        <w:t>Les coopératives des aménagements hydro agricoles</w:t>
      </w:r>
    </w:p>
    <w:p w14:paraId="11ED56D8" w14:textId="77777777" w:rsidR="00DF27C7" w:rsidRPr="00952756" w:rsidRDefault="00DF27C7" w:rsidP="00ED6579">
      <w:pPr>
        <w:autoSpaceDE w:val="0"/>
        <w:autoSpaceDN w:val="0"/>
        <w:adjustRightInd w:val="0"/>
        <w:spacing w:before="160" w:after="160"/>
        <w:jc w:val="both"/>
        <w:rPr>
          <w:bCs/>
          <w:sz w:val="22"/>
          <w:szCs w:val="22"/>
        </w:rPr>
      </w:pPr>
      <w:r w:rsidRPr="00952756">
        <w:rPr>
          <w:color w:val="000000"/>
          <w:sz w:val="22"/>
          <w:szCs w:val="22"/>
        </w:rPr>
        <w:t xml:space="preserve">Dans l’ensemble des régions couvertes par le </w:t>
      </w:r>
      <w:r w:rsidR="00F73A3F" w:rsidRPr="00952756">
        <w:rPr>
          <w:color w:val="000000"/>
          <w:sz w:val="22"/>
          <w:szCs w:val="22"/>
        </w:rPr>
        <w:t>PGIP</w:t>
      </w:r>
      <w:r w:rsidRPr="00952756">
        <w:rPr>
          <w:color w:val="000000"/>
          <w:sz w:val="22"/>
          <w:szCs w:val="22"/>
        </w:rPr>
        <w:t xml:space="preserve">, plusieurs milliers d’organisations paysannes et de coopératives sont recensées. La majorité de ces organisations paysannes et coopératives sont localisées dans les trois régions riveraines du fleuve. Bien qu’encadrés par l’ONAHA, l’approvisionnement en pesticides et la manipulation ne respectent pas les règles minimales de préservation de la santé humaine, animale et l’environnement. La culture intensive du riz fait appel à une énorme utilisation d’herbicides dans les mêmes conditions que les pesticides. </w:t>
      </w:r>
    </w:p>
    <w:p w14:paraId="5929587C" w14:textId="77777777" w:rsidR="00B4451D" w:rsidRPr="00952756" w:rsidRDefault="00B4451D" w:rsidP="0076261D">
      <w:pPr>
        <w:numPr>
          <w:ilvl w:val="0"/>
          <w:numId w:val="49"/>
        </w:numPr>
        <w:spacing w:before="160" w:after="160"/>
        <w:rPr>
          <w:bCs/>
          <w:i/>
          <w:sz w:val="22"/>
          <w:szCs w:val="22"/>
        </w:rPr>
      </w:pPr>
      <w:r w:rsidRPr="00952756">
        <w:rPr>
          <w:bCs/>
          <w:i/>
          <w:sz w:val="22"/>
          <w:szCs w:val="22"/>
        </w:rPr>
        <w:t>L’</w:t>
      </w:r>
      <w:r w:rsidR="00DF27C7" w:rsidRPr="00952756">
        <w:rPr>
          <w:bCs/>
          <w:i/>
          <w:sz w:val="22"/>
          <w:szCs w:val="22"/>
        </w:rPr>
        <w:t>Association</w:t>
      </w:r>
      <w:r w:rsidR="004F32BA" w:rsidRPr="00952756">
        <w:rPr>
          <w:bCs/>
          <w:i/>
          <w:sz w:val="22"/>
          <w:szCs w:val="22"/>
        </w:rPr>
        <w:t xml:space="preserve"> </w:t>
      </w:r>
      <w:r w:rsidR="00DF27C7" w:rsidRPr="00952756">
        <w:rPr>
          <w:bCs/>
          <w:i/>
          <w:sz w:val="22"/>
          <w:szCs w:val="22"/>
        </w:rPr>
        <w:t>Nigérienne des Professionnels en Etudes d'Impact sur l’Environnement (ANPEIE)</w:t>
      </w:r>
    </w:p>
    <w:p w14:paraId="223479D8" w14:textId="63A3CA5B" w:rsidR="00DF27C7" w:rsidRPr="00952756" w:rsidRDefault="00DF27C7" w:rsidP="00ED6579">
      <w:pPr>
        <w:autoSpaceDE w:val="0"/>
        <w:autoSpaceDN w:val="0"/>
        <w:adjustRightInd w:val="0"/>
        <w:spacing w:before="160" w:after="160"/>
        <w:jc w:val="both"/>
        <w:rPr>
          <w:sz w:val="22"/>
          <w:szCs w:val="22"/>
        </w:rPr>
      </w:pPr>
      <w:r w:rsidRPr="00952756">
        <w:rPr>
          <w:color w:val="000000"/>
          <w:sz w:val="22"/>
          <w:szCs w:val="22"/>
        </w:rPr>
        <w:lastRenderedPageBreak/>
        <w:t xml:space="preserve">L’ANPEIE aura également un important rôle à jouer dans le cadre de la mise en œuvre de ce </w:t>
      </w:r>
      <w:r w:rsidR="009779AE" w:rsidRPr="00952756">
        <w:rPr>
          <w:color w:val="000000"/>
          <w:sz w:val="22"/>
          <w:szCs w:val="22"/>
        </w:rPr>
        <w:t>PGPP</w:t>
      </w:r>
      <w:r w:rsidRPr="00952756">
        <w:rPr>
          <w:color w:val="000000"/>
          <w:sz w:val="22"/>
          <w:szCs w:val="22"/>
        </w:rPr>
        <w:t xml:space="preserve"> dans la mesure où </w:t>
      </w:r>
      <w:r w:rsidR="00F31222" w:rsidRPr="00952756">
        <w:rPr>
          <w:color w:val="000000"/>
          <w:sz w:val="22"/>
          <w:szCs w:val="22"/>
        </w:rPr>
        <w:t xml:space="preserve">elle </w:t>
      </w:r>
      <w:r w:rsidRPr="00952756">
        <w:rPr>
          <w:color w:val="000000"/>
          <w:sz w:val="22"/>
          <w:szCs w:val="22"/>
        </w:rPr>
        <w:t xml:space="preserve">est spécialisée en évaluation environnementale, autorisée à exercer ses activités par Arrêté n°117/MI/AT/DAPJ/SA du 29 avril 1999. C’est, une organisation apolitique à but non lucratif qui vise principalement à promouvoir la prise en compte des préoccupations environnementales dans les politiques, les orientations, les stratégies, les programmes et projets de développement socio-économique dans le cadre des processus de planification. Elle constitue une référence en matière d’évaluation environnementale au Niger, et contribue toujours à l’appréciation des documents élaborés dans ce cadre. </w:t>
      </w:r>
    </w:p>
    <w:p w14:paraId="3B51ED92" w14:textId="7DF76F90" w:rsidR="00711D27" w:rsidRPr="00952756" w:rsidRDefault="00952756" w:rsidP="00952756">
      <w:pPr>
        <w:pStyle w:val="Titre2"/>
        <w:tabs>
          <w:tab w:val="left" w:pos="851"/>
        </w:tabs>
        <w:suppressAutoHyphens/>
        <w:spacing w:before="240" w:after="120"/>
        <w:rPr>
          <w:rFonts w:ascii="Times New Roman" w:hAnsi="Times New Roman"/>
          <w:i w:val="0"/>
          <w:color w:val="auto"/>
          <w:sz w:val="22"/>
          <w:szCs w:val="22"/>
        </w:rPr>
      </w:pPr>
      <w:bookmarkStart w:id="116" w:name="_Toc434243501"/>
      <w:bookmarkStart w:id="117" w:name="_Toc266051755"/>
      <w:bookmarkStart w:id="118" w:name="_Toc100224822"/>
      <w:bookmarkStart w:id="119" w:name="_Toc101192484"/>
      <w:r w:rsidRPr="00952756">
        <w:rPr>
          <w:rFonts w:ascii="Times New Roman" w:hAnsi="Times New Roman"/>
          <w:bCs w:val="0"/>
          <w:i w:val="0"/>
          <w:color w:val="auto"/>
          <w:sz w:val="22"/>
          <w:szCs w:val="22"/>
        </w:rPr>
        <w:t xml:space="preserve">III.4 </w:t>
      </w:r>
      <w:r w:rsidR="0078609D" w:rsidRPr="00952756">
        <w:rPr>
          <w:rFonts w:ascii="Times New Roman" w:hAnsi="Times New Roman"/>
          <w:bCs w:val="0"/>
          <w:i w:val="0"/>
          <w:color w:val="auto"/>
          <w:sz w:val="22"/>
          <w:szCs w:val="22"/>
        </w:rPr>
        <w:t>Contraintes et difficultés de mise en œuvre</w:t>
      </w:r>
      <w:r w:rsidR="003C2F61" w:rsidRPr="00952756">
        <w:rPr>
          <w:rFonts w:ascii="Times New Roman" w:hAnsi="Times New Roman"/>
          <w:i w:val="0"/>
          <w:color w:val="auto"/>
          <w:sz w:val="22"/>
          <w:szCs w:val="22"/>
        </w:rPr>
        <w:t xml:space="preserve"> du cadre juridique et institutionnel</w:t>
      </w:r>
      <w:bookmarkEnd w:id="116"/>
      <w:bookmarkEnd w:id="117"/>
      <w:bookmarkEnd w:id="118"/>
      <w:bookmarkEnd w:id="119"/>
    </w:p>
    <w:p w14:paraId="5113D84C" w14:textId="77777777" w:rsidR="00711D27" w:rsidRPr="00952756" w:rsidRDefault="003C2F61" w:rsidP="0076261D">
      <w:pPr>
        <w:pStyle w:val="Paragraphedeliste"/>
        <w:numPr>
          <w:ilvl w:val="0"/>
          <w:numId w:val="92"/>
        </w:numPr>
        <w:spacing w:before="160" w:after="160"/>
        <w:contextualSpacing w:val="0"/>
        <w:jc w:val="both"/>
        <w:rPr>
          <w:b/>
          <w:i/>
          <w:sz w:val="22"/>
          <w:szCs w:val="22"/>
        </w:rPr>
      </w:pPr>
      <w:r w:rsidRPr="00952756">
        <w:rPr>
          <w:b/>
          <w:i/>
          <w:sz w:val="22"/>
          <w:szCs w:val="22"/>
        </w:rPr>
        <w:t>Difficultés d’application de la réglementation nationale</w:t>
      </w:r>
    </w:p>
    <w:p w14:paraId="015DC8C9" w14:textId="77777777" w:rsidR="00711D27" w:rsidRPr="00952756" w:rsidRDefault="00711D27" w:rsidP="00ED6579">
      <w:pPr>
        <w:spacing w:before="160" w:after="160"/>
        <w:jc w:val="both"/>
        <w:rPr>
          <w:sz w:val="22"/>
          <w:szCs w:val="22"/>
        </w:rPr>
      </w:pPr>
      <w:r w:rsidRPr="00952756">
        <w:rPr>
          <w:sz w:val="22"/>
          <w:szCs w:val="22"/>
        </w:rPr>
        <w:t xml:space="preserve">La réglementation de la production, de la distribution et de l’utilisation des pesticides a beaucoup évolué et de grands efforts ont été entrepris par les différents ministères et acteurs impliqués dans la gestion des pesticides afin d’assurer la mise en œuvre d’un cadre juridique approprié. Mais il se pose un véritable problème de vulgarisation et surtout d’application de ces textes au niveau national. La mise en </w:t>
      </w:r>
      <w:r w:rsidR="008A2861" w:rsidRPr="00952756">
        <w:rPr>
          <w:sz w:val="22"/>
          <w:szCs w:val="22"/>
        </w:rPr>
        <w:t xml:space="preserve">œuvre </w:t>
      </w:r>
      <w:r w:rsidRPr="00952756">
        <w:rPr>
          <w:sz w:val="22"/>
          <w:szCs w:val="22"/>
        </w:rPr>
        <w:t xml:space="preserve">de la Réglementation Commune aux Etats membres du CILSS et la création des services chargés de la mise en œuvre des politiques environnementales et des autres services de l’agriculture, de l’élevage, et de la protection des végétaux, de la santé, des douanes, ne permettent pas encore de mesurer les impacts réels de ces structures sur la production, l’importation, la distribution et l’utilisation des pesticides dans le pays. </w:t>
      </w:r>
    </w:p>
    <w:p w14:paraId="05EC6D16" w14:textId="77777777" w:rsidR="00711D27" w:rsidRPr="00952756" w:rsidRDefault="003C2F61" w:rsidP="0076261D">
      <w:pPr>
        <w:pStyle w:val="Paragraphedeliste"/>
        <w:numPr>
          <w:ilvl w:val="0"/>
          <w:numId w:val="92"/>
        </w:numPr>
        <w:spacing w:before="160" w:after="160"/>
        <w:contextualSpacing w:val="0"/>
        <w:jc w:val="both"/>
        <w:rPr>
          <w:b/>
          <w:i/>
          <w:sz w:val="22"/>
          <w:szCs w:val="22"/>
        </w:rPr>
      </w:pPr>
      <w:r w:rsidRPr="00952756">
        <w:rPr>
          <w:b/>
          <w:i/>
          <w:sz w:val="22"/>
          <w:szCs w:val="22"/>
        </w:rPr>
        <w:t>Difficultés du contrôle et du suivi des produits utilisés dans le pays</w:t>
      </w:r>
    </w:p>
    <w:p w14:paraId="5A21A2F5" w14:textId="77777777" w:rsidR="001F4D3A" w:rsidRPr="00952756" w:rsidRDefault="001F4D3A" w:rsidP="00ED6579">
      <w:pPr>
        <w:spacing w:before="160" w:after="160"/>
        <w:jc w:val="both"/>
        <w:rPr>
          <w:spacing w:val="-3"/>
          <w:w w:val="105"/>
          <w:sz w:val="22"/>
          <w:szCs w:val="22"/>
        </w:rPr>
      </w:pPr>
      <w:r w:rsidRPr="00952756">
        <w:rPr>
          <w:spacing w:val="-3"/>
          <w:w w:val="105"/>
          <w:sz w:val="22"/>
          <w:szCs w:val="22"/>
        </w:rPr>
        <w:t>Au Niger, la plupart des produits chimiques utilisés au plan national sont importés. Cependant, des difficultés d’application efficace de la réglementation régissant le secteur résident du fait de l’insuffisance de moyens logistiques, financiers et de personnel. Aussi, des entrées frauduleuses des produits sont observées.</w:t>
      </w:r>
      <w:r w:rsidRPr="00952756">
        <w:rPr>
          <w:spacing w:val="-6"/>
          <w:w w:val="105"/>
          <w:sz w:val="22"/>
          <w:szCs w:val="22"/>
        </w:rPr>
        <w:t xml:space="preserve"> De ce fait, </w:t>
      </w:r>
      <w:r w:rsidRPr="00952756">
        <w:rPr>
          <w:spacing w:val="-3"/>
          <w:w w:val="105"/>
          <w:sz w:val="22"/>
          <w:szCs w:val="22"/>
        </w:rPr>
        <w:t>il est difficile de</w:t>
      </w:r>
      <w:r w:rsidR="0078609D" w:rsidRPr="00952756">
        <w:rPr>
          <w:spacing w:val="-3"/>
          <w:w w:val="105"/>
          <w:sz w:val="22"/>
          <w:szCs w:val="22"/>
        </w:rPr>
        <w:t xml:space="preserve"> </w:t>
      </w:r>
      <w:r w:rsidRPr="00952756">
        <w:rPr>
          <w:spacing w:val="-3"/>
          <w:w w:val="105"/>
          <w:sz w:val="22"/>
          <w:szCs w:val="22"/>
        </w:rPr>
        <w:t xml:space="preserve">vérifier si la qualité des pesticides importés par un commerçant </w:t>
      </w:r>
      <w:r w:rsidR="00447E59" w:rsidRPr="00952756">
        <w:rPr>
          <w:spacing w:val="-3"/>
          <w:w w:val="105"/>
          <w:sz w:val="22"/>
          <w:szCs w:val="22"/>
        </w:rPr>
        <w:t>est</w:t>
      </w:r>
      <w:r w:rsidRPr="00952756">
        <w:rPr>
          <w:spacing w:val="-3"/>
          <w:w w:val="105"/>
          <w:sz w:val="22"/>
          <w:szCs w:val="22"/>
        </w:rPr>
        <w:t xml:space="preserve"> conforme à ceux homologués par le CILSS à cause de l’insuffisance des moyens matériels et humains des structures de contrôle notamment la DGPV et le LANSPEX. En effet les postes de contrôle de la DGPV sont très insuffisants (34 pour tout le territoire national et dont 19 seulement sont fonctionnels) alors qu’il y a une multitude de voies frauduleuses d’importations. Il y a également l’insuffisance du personnel spécialisé en protection des végétaux.</w:t>
      </w:r>
    </w:p>
    <w:p w14:paraId="57757EA8" w14:textId="77777777" w:rsidR="00711D27" w:rsidRPr="00952756" w:rsidRDefault="001F4D3A" w:rsidP="00ED6579">
      <w:pPr>
        <w:spacing w:before="160" w:after="160"/>
        <w:jc w:val="both"/>
        <w:rPr>
          <w:sz w:val="22"/>
          <w:szCs w:val="22"/>
        </w:rPr>
      </w:pPr>
      <w:r w:rsidRPr="00952756">
        <w:rPr>
          <w:spacing w:val="-3"/>
          <w:w w:val="105"/>
          <w:sz w:val="22"/>
          <w:szCs w:val="22"/>
        </w:rPr>
        <w:t xml:space="preserve">Une autre contrainte porte sur </w:t>
      </w:r>
      <w:r w:rsidRPr="00952756">
        <w:rPr>
          <w:spacing w:val="-6"/>
          <w:w w:val="105"/>
          <w:sz w:val="22"/>
          <w:szCs w:val="22"/>
        </w:rPr>
        <w:t>l’inexistence</w:t>
      </w:r>
      <w:r w:rsidRPr="00952756">
        <w:rPr>
          <w:spacing w:val="-3"/>
          <w:w w:val="105"/>
          <w:sz w:val="22"/>
          <w:szCs w:val="22"/>
        </w:rPr>
        <w:t xml:space="preserve"> d’un cadre uniforme d’enregistrement des principaux groupes de pesticides. Un tel instrument serait commun à tous les services des statistiques, ceux des douanes, du commerce, du contrôle et de la surveillance, de la santé publique, de l’environnement et du </w:t>
      </w:r>
      <w:r w:rsidRPr="00952756">
        <w:rPr>
          <w:spacing w:val="-6"/>
          <w:w w:val="105"/>
          <w:sz w:val="22"/>
          <w:szCs w:val="22"/>
        </w:rPr>
        <w:t>contrôle</w:t>
      </w:r>
      <w:r w:rsidRPr="00952756">
        <w:rPr>
          <w:spacing w:val="-3"/>
          <w:w w:val="105"/>
          <w:sz w:val="22"/>
          <w:szCs w:val="22"/>
        </w:rPr>
        <w:t xml:space="preserve"> des pollutions</w:t>
      </w:r>
      <w:r w:rsidR="008A2861" w:rsidRPr="00952756">
        <w:rPr>
          <w:spacing w:val="-3"/>
          <w:w w:val="105"/>
          <w:sz w:val="22"/>
          <w:szCs w:val="22"/>
        </w:rPr>
        <w:t xml:space="preserve"> et les agents de la PV</w:t>
      </w:r>
      <w:r w:rsidRPr="00952756">
        <w:rPr>
          <w:spacing w:val="-3"/>
          <w:w w:val="105"/>
          <w:sz w:val="22"/>
          <w:szCs w:val="22"/>
        </w:rPr>
        <w:t>. Il faciliterait le suivi des produits ainsi que le contrôle et l’exploitation des données relatives à ces produits</w:t>
      </w:r>
      <w:r w:rsidR="00711D27" w:rsidRPr="00952756">
        <w:rPr>
          <w:sz w:val="22"/>
          <w:szCs w:val="22"/>
        </w:rPr>
        <w:t xml:space="preserve">. </w:t>
      </w:r>
    </w:p>
    <w:p w14:paraId="5188D1F7" w14:textId="77777777" w:rsidR="00711D27" w:rsidRPr="00952756" w:rsidRDefault="00711D27" w:rsidP="0076261D">
      <w:pPr>
        <w:pStyle w:val="Paragraphedeliste"/>
        <w:numPr>
          <w:ilvl w:val="0"/>
          <w:numId w:val="92"/>
        </w:numPr>
        <w:spacing w:before="160" w:after="160"/>
        <w:contextualSpacing w:val="0"/>
        <w:jc w:val="both"/>
        <w:rPr>
          <w:b/>
          <w:i/>
          <w:sz w:val="22"/>
          <w:szCs w:val="22"/>
        </w:rPr>
      </w:pPr>
      <w:r w:rsidRPr="00952756">
        <w:rPr>
          <w:b/>
          <w:i/>
          <w:sz w:val="22"/>
          <w:szCs w:val="22"/>
        </w:rPr>
        <w:t xml:space="preserve">Insuffisance de la collaboration </w:t>
      </w:r>
      <w:r w:rsidR="006520C7" w:rsidRPr="00952756">
        <w:rPr>
          <w:b/>
          <w:i/>
          <w:sz w:val="22"/>
          <w:szCs w:val="22"/>
        </w:rPr>
        <w:t>interministérielle</w:t>
      </w:r>
      <w:r w:rsidRPr="00952756">
        <w:rPr>
          <w:b/>
          <w:i/>
          <w:sz w:val="22"/>
          <w:szCs w:val="22"/>
        </w:rPr>
        <w:t xml:space="preserve"> du CNGP</w:t>
      </w:r>
    </w:p>
    <w:p w14:paraId="08EBCFE5" w14:textId="77777777" w:rsidR="00711D27" w:rsidRPr="00952756" w:rsidRDefault="00711D27" w:rsidP="00ED6579">
      <w:pPr>
        <w:spacing w:before="160" w:after="160"/>
        <w:jc w:val="both"/>
        <w:rPr>
          <w:sz w:val="22"/>
          <w:szCs w:val="22"/>
        </w:rPr>
      </w:pPr>
      <w:r w:rsidRPr="00952756">
        <w:rPr>
          <w:sz w:val="22"/>
          <w:szCs w:val="22"/>
        </w:rPr>
        <w:t xml:space="preserve">La gestion des pesticides implique plusieurs institutions regroupées au sein du CNGP. La collaboration entre les différents services se manifeste par la participation aux rencontres organisées par les uns et les autres. </w:t>
      </w:r>
      <w:r w:rsidR="008A2861" w:rsidRPr="00952756">
        <w:rPr>
          <w:sz w:val="22"/>
          <w:szCs w:val="22"/>
        </w:rPr>
        <w:t>L</w:t>
      </w:r>
      <w:r w:rsidRPr="00952756">
        <w:rPr>
          <w:sz w:val="22"/>
          <w:szCs w:val="22"/>
        </w:rPr>
        <w:t xml:space="preserve">es initiatives de collaboration entre le Ministère de l’Agriculture et celui de l’Environnement et de la Santé ne semblent pas encore effectives dans plusieurs domaines (gestion des produits obsolètes et des emballages vides, suivi des travailleurs manipulant des pesticides ; etc.  Avec la redynamisation et l’appui au fonctionnement du CNGP, l’existence d’une telle collaboration aurait motivé par exemple le besoin de formation de personnel médical pouvant intervenir en cas d’intoxication par les pesticides. Elle pourrait aussi susciter le besoin de sensibilisation des populations à </w:t>
      </w:r>
      <w:r w:rsidR="008A2861" w:rsidRPr="00952756">
        <w:rPr>
          <w:sz w:val="22"/>
          <w:szCs w:val="22"/>
        </w:rPr>
        <w:t>l’</w:t>
      </w:r>
      <w:r w:rsidRPr="00952756">
        <w:rPr>
          <w:sz w:val="22"/>
          <w:szCs w:val="22"/>
        </w:rPr>
        <w:t xml:space="preserve">utilisation </w:t>
      </w:r>
      <w:r w:rsidR="008A2861" w:rsidRPr="00952756">
        <w:rPr>
          <w:sz w:val="22"/>
          <w:szCs w:val="22"/>
        </w:rPr>
        <w:t xml:space="preserve">sécuritaire </w:t>
      </w:r>
      <w:r w:rsidRPr="00952756">
        <w:rPr>
          <w:sz w:val="22"/>
          <w:szCs w:val="22"/>
        </w:rPr>
        <w:t>des pesticides à usage domestique comme cela se fait pour les producteurs agricoles.</w:t>
      </w:r>
    </w:p>
    <w:p w14:paraId="59932B87" w14:textId="6B9269BB" w:rsidR="00C91565" w:rsidRDefault="00711D27" w:rsidP="002B15D3">
      <w:pPr>
        <w:pStyle w:val="Titre1"/>
        <w:numPr>
          <w:ilvl w:val="0"/>
          <w:numId w:val="114"/>
        </w:numPr>
        <w:spacing w:before="160" w:after="160"/>
        <w:jc w:val="both"/>
        <w:rPr>
          <w:sz w:val="24"/>
          <w:szCs w:val="28"/>
        </w:rPr>
      </w:pPr>
      <w:r w:rsidRPr="00952756">
        <w:rPr>
          <w:sz w:val="22"/>
          <w:szCs w:val="22"/>
        </w:rPr>
        <w:br w:type="page"/>
      </w:r>
      <w:bookmarkStart w:id="120" w:name="_Toc437867069"/>
      <w:bookmarkStart w:id="121" w:name="_Toc437867070"/>
      <w:bookmarkStart w:id="122" w:name="_Toc437867071"/>
      <w:bookmarkStart w:id="123" w:name="_Toc437867072"/>
      <w:bookmarkStart w:id="124" w:name="_Toc437867073"/>
      <w:bookmarkStart w:id="125" w:name="_Toc100224823"/>
      <w:bookmarkStart w:id="126" w:name="_Toc101192485"/>
      <w:bookmarkStart w:id="127" w:name="_Toc295921046"/>
      <w:bookmarkEnd w:id="48"/>
      <w:bookmarkEnd w:id="49"/>
      <w:bookmarkEnd w:id="120"/>
      <w:bookmarkEnd w:id="121"/>
      <w:bookmarkEnd w:id="122"/>
      <w:bookmarkEnd w:id="123"/>
      <w:bookmarkEnd w:id="124"/>
      <w:r w:rsidR="00B45D9C" w:rsidRPr="00120966">
        <w:rPr>
          <w:sz w:val="24"/>
          <w:szCs w:val="28"/>
        </w:rPr>
        <w:lastRenderedPageBreak/>
        <w:t xml:space="preserve">SITUATION DE REFERENCE SUR LA </w:t>
      </w:r>
      <w:r w:rsidR="00C91565" w:rsidRPr="00120966">
        <w:rPr>
          <w:sz w:val="24"/>
          <w:szCs w:val="28"/>
        </w:rPr>
        <w:t>GESTION DES PESTES ET PESTICIDES EN AGRICULTURE ET SANTE PUBLIQUE</w:t>
      </w:r>
      <w:r w:rsidR="00B45D9C" w:rsidRPr="00120966">
        <w:rPr>
          <w:sz w:val="24"/>
          <w:szCs w:val="28"/>
        </w:rPr>
        <w:t xml:space="preserve"> AU NIGER</w:t>
      </w:r>
      <w:bookmarkEnd w:id="125"/>
      <w:bookmarkEnd w:id="126"/>
    </w:p>
    <w:p w14:paraId="7DF9C1BE" w14:textId="6F0A978C" w:rsidR="00B20491" w:rsidRPr="006520C7" w:rsidRDefault="002B15D3" w:rsidP="002B15D3">
      <w:pPr>
        <w:pStyle w:val="Titre2"/>
        <w:keepLines w:val="0"/>
        <w:tabs>
          <w:tab w:val="left" w:pos="-720"/>
        </w:tabs>
        <w:suppressAutoHyphens/>
        <w:spacing w:before="160" w:after="160"/>
        <w:ind w:left="180"/>
        <w:jc w:val="both"/>
        <w:rPr>
          <w:rFonts w:ascii="Times New Roman" w:hAnsi="Times New Roman"/>
          <w:bCs w:val="0"/>
          <w:i w:val="0"/>
          <w:color w:val="auto"/>
          <w:sz w:val="24"/>
          <w:szCs w:val="24"/>
        </w:rPr>
      </w:pPr>
      <w:bookmarkStart w:id="128" w:name="_Toc100224824"/>
      <w:bookmarkStart w:id="129" w:name="_Toc101192486"/>
      <w:r>
        <w:rPr>
          <w:rFonts w:ascii="Times New Roman" w:hAnsi="Times New Roman"/>
          <w:bCs w:val="0"/>
          <w:i w:val="0"/>
          <w:color w:val="auto"/>
          <w:sz w:val="24"/>
          <w:szCs w:val="24"/>
        </w:rPr>
        <w:t xml:space="preserve">IV.1 </w:t>
      </w:r>
      <w:r w:rsidR="00546C5D" w:rsidRPr="006520C7">
        <w:rPr>
          <w:rFonts w:ascii="Times New Roman" w:hAnsi="Times New Roman"/>
          <w:bCs w:val="0"/>
          <w:i w:val="0"/>
          <w:color w:val="auto"/>
          <w:sz w:val="24"/>
          <w:szCs w:val="24"/>
        </w:rPr>
        <w:t>Etat des lieux sur l</w:t>
      </w:r>
      <w:r w:rsidR="00C91565" w:rsidRPr="006520C7">
        <w:rPr>
          <w:rFonts w:ascii="Times New Roman" w:hAnsi="Times New Roman"/>
          <w:bCs w:val="0"/>
          <w:i w:val="0"/>
          <w:color w:val="auto"/>
          <w:sz w:val="24"/>
          <w:szCs w:val="24"/>
        </w:rPr>
        <w:t>es pestes rencontrées en agriculture et en santé publique</w:t>
      </w:r>
      <w:bookmarkEnd w:id="128"/>
      <w:bookmarkEnd w:id="129"/>
      <w:r w:rsidR="00C91565" w:rsidRPr="006520C7">
        <w:rPr>
          <w:rFonts w:ascii="Times New Roman" w:hAnsi="Times New Roman"/>
          <w:bCs w:val="0"/>
          <w:i w:val="0"/>
          <w:color w:val="auto"/>
          <w:sz w:val="24"/>
          <w:szCs w:val="24"/>
        </w:rPr>
        <w:t xml:space="preserve"> </w:t>
      </w:r>
    </w:p>
    <w:p w14:paraId="718A7ED8" w14:textId="77777777" w:rsidR="00C91565" w:rsidRPr="00111386" w:rsidRDefault="00C91565" w:rsidP="002B15D3">
      <w:pPr>
        <w:pStyle w:val="Paragraphedeliste"/>
        <w:spacing w:before="160" w:after="160"/>
        <w:ind w:left="0"/>
        <w:contextualSpacing w:val="0"/>
        <w:jc w:val="both"/>
        <w:rPr>
          <w:b/>
          <w:bCs/>
          <w:i/>
          <w:iCs/>
          <w:sz w:val="22"/>
          <w:szCs w:val="22"/>
        </w:rPr>
      </w:pPr>
      <w:bookmarkStart w:id="130" w:name="_Toc100224825"/>
      <w:bookmarkStart w:id="131" w:name="_Toc101192487"/>
      <w:r w:rsidRPr="00111386">
        <w:rPr>
          <w:b/>
          <w:bCs/>
          <w:i/>
          <w:iCs/>
          <w:sz w:val="22"/>
          <w:szCs w:val="22"/>
        </w:rPr>
        <w:t>Les pestes rencontrées en agriculture</w:t>
      </w:r>
      <w:bookmarkEnd w:id="130"/>
      <w:bookmarkEnd w:id="131"/>
    </w:p>
    <w:p w14:paraId="6931292A" w14:textId="77777777" w:rsidR="002719F5" w:rsidRPr="00111386" w:rsidRDefault="00AD088E" w:rsidP="0076261D">
      <w:pPr>
        <w:pStyle w:val="Paragraphedeliste"/>
        <w:numPr>
          <w:ilvl w:val="0"/>
          <w:numId w:val="93"/>
        </w:numPr>
        <w:rPr>
          <w:b/>
          <w:sz w:val="22"/>
          <w:szCs w:val="22"/>
        </w:rPr>
      </w:pPr>
      <w:bookmarkStart w:id="132" w:name="_Toc100224826"/>
      <w:r w:rsidRPr="00111386">
        <w:rPr>
          <w:b/>
          <w:sz w:val="22"/>
          <w:szCs w:val="22"/>
        </w:rPr>
        <w:t>Ennemis des</w:t>
      </w:r>
      <w:r w:rsidR="002719F5" w:rsidRPr="00111386">
        <w:rPr>
          <w:b/>
          <w:sz w:val="22"/>
          <w:szCs w:val="22"/>
        </w:rPr>
        <w:t xml:space="preserve"> cultures</w:t>
      </w:r>
      <w:bookmarkEnd w:id="132"/>
      <w:r w:rsidR="002719F5" w:rsidRPr="00111386">
        <w:rPr>
          <w:b/>
          <w:sz w:val="22"/>
          <w:szCs w:val="22"/>
        </w:rPr>
        <w:t xml:space="preserve"> </w:t>
      </w:r>
    </w:p>
    <w:p w14:paraId="1E052479" w14:textId="77777777" w:rsidR="002719F5" w:rsidRPr="00111386" w:rsidRDefault="002719F5" w:rsidP="00ED6579">
      <w:pPr>
        <w:pStyle w:val="Paragraphedeliste"/>
        <w:spacing w:before="160" w:after="160"/>
        <w:ind w:left="0"/>
        <w:contextualSpacing w:val="0"/>
        <w:jc w:val="both"/>
        <w:rPr>
          <w:sz w:val="22"/>
          <w:szCs w:val="22"/>
        </w:rPr>
      </w:pPr>
      <w:r w:rsidRPr="00111386">
        <w:rPr>
          <w:sz w:val="22"/>
          <w:szCs w:val="22"/>
        </w:rPr>
        <w:t xml:space="preserve">Il s’agit </w:t>
      </w:r>
      <w:r w:rsidR="00A13EFC" w:rsidRPr="00111386">
        <w:rPr>
          <w:sz w:val="22"/>
          <w:szCs w:val="22"/>
        </w:rPr>
        <w:t xml:space="preserve">principalement </w:t>
      </w:r>
      <w:r w:rsidRPr="00111386">
        <w:rPr>
          <w:sz w:val="22"/>
          <w:szCs w:val="22"/>
        </w:rPr>
        <w:t xml:space="preserve">des ennemis </w:t>
      </w:r>
      <w:r w:rsidR="0077290A" w:rsidRPr="00111386">
        <w:rPr>
          <w:sz w:val="22"/>
          <w:szCs w:val="22"/>
        </w:rPr>
        <w:t xml:space="preserve">des cultures </w:t>
      </w:r>
      <w:r w:rsidRPr="00111386">
        <w:rPr>
          <w:sz w:val="22"/>
          <w:szCs w:val="22"/>
        </w:rPr>
        <w:t xml:space="preserve">du mil, du sorgho, du maïs, du niébé et d’arachide, sur les sols dunaires en hivernage, de juin à octobre. </w:t>
      </w:r>
    </w:p>
    <w:p w14:paraId="4655053B" w14:textId="77777777" w:rsidR="002719F5" w:rsidRPr="00111386" w:rsidRDefault="002719F5" w:rsidP="00ED6579">
      <w:pPr>
        <w:spacing w:before="160" w:after="160"/>
        <w:rPr>
          <w:bCs/>
          <w:i/>
          <w:sz w:val="22"/>
          <w:szCs w:val="22"/>
        </w:rPr>
      </w:pPr>
      <w:r w:rsidRPr="00111386">
        <w:rPr>
          <w:bCs/>
          <w:i/>
          <w:sz w:val="22"/>
          <w:szCs w:val="22"/>
        </w:rPr>
        <w:t>a) Les maladies fongiques</w:t>
      </w:r>
    </w:p>
    <w:p w14:paraId="46B68904" w14:textId="5D0F3C7B" w:rsidR="002719F5" w:rsidRPr="00111386" w:rsidRDefault="002719F5" w:rsidP="00ED6579">
      <w:pPr>
        <w:spacing w:before="160" w:after="160"/>
        <w:jc w:val="both"/>
        <w:rPr>
          <w:sz w:val="22"/>
          <w:szCs w:val="22"/>
        </w:rPr>
      </w:pPr>
      <w:r w:rsidRPr="00111386">
        <w:rPr>
          <w:sz w:val="22"/>
          <w:szCs w:val="22"/>
        </w:rPr>
        <w:t>Les principales maladies rencontrées fréquemment sur les cultures pluviales et qui constituent une des causes de pertes des récoltes sont : le</w:t>
      </w:r>
      <w:r w:rsidR="00725B83" w:rsidRPr="00111386">
        <w:rPr>
          <w:sz w:val="22"/>
          <w:szCs w:val="22"/>
        </w:rPr>
        <w:t xml:space="preserve"> </w:t>
      </w:r>
      <w:r w:rsidRPr="00111386">
        <w:rPr>
          <w:sz w:val="22"/>
          <w:szCs w:val="22"/>
        </w:rPr>
        <w:t>mildiou, l’ergot (mil), les charbons</w:t>
      </w:r>
      <w:r w:rsidR="00874319" w:rsidRPr="00111386">
        <w:rPr>
          <w:sz w:val="22"/>
          <w:szCs w:val="22"/>
        </w:rPr>
        <w:t xml:space="preserve"> </w:t>
      </w:r>
      <w:r w:rsidRPr="00111386">
        <w:rPr>
          <w:sz w:val="22"/>
          <w:szCs w:val="22"/>
        </w:rPr>
        <w:t>(sur mil, sorgho et maïs, la pourriture cendrée (sur niébé), la fonte de semis (sur arachide, niébé</w:t>
      </w:r>
      <w:r w:rsidR="00D17AAF" w:rsidRPr="00111386">
        <w:rPr>
          <w:sz w:val="22"/>
          <w:szCs w:val="22"/>
        </w:rPr>
        <w:t>)</w:t>
      </w:r>
      <w:r w:rsidRPr="00111386">
        <w:rPr>
          <w:sz w:val="22"/>
          <w:szCs w:val="22"/>
        </w:rPr>
        <w:t>.</w:t>
      </w:r>
    </w:p>
    <w:p w14:paraId="40B9527E" w14:textId="77777777" w:rsidR="002719F5" w:rsidRPr="00111386" w:rsidRDefault="002719F5" w:rsidP="00EC4676">
      <w:pPr>
        <w:spacing w:before="160" w:after="160"/>
        <w:rPr>
          <w:bCs/>
          <w:i/>
          <w:sz w:val="22"/>
          <w:szCs w:val="22"/>
        </w:rPr>
      </w:pPr>
      <w:r w:rsidRPr="00111386">
        <w:rPr>
          <w:bCs/>
          <w:i/>
          <w:sz w:val="22"/>
          <w:szCs w:val="22"/>
        </w:rPr>
        <w:t>b) La chenille mineuse de l’épi du mil (</w:t>
      </w:r>
      <w:proofErr w:type="spellStart"/>
      <w:r w:rsidRPr="00111386">
        <w:rPr>
          <w:bCs/>
          <w:i/>
          <w:sz w:val="22"/>
          <w:szCs w:val="22"/>
        </w:rPr>
        <w:t>Heliocheilus</w:t>
      </w:r>
      <w:proofErr w:type="spellEnd"/>
      <w:r w:rsidRPr="00111386">
        <w:rPr>
          <w:bCs/>
          <w:i/>
          <w:sz w:val="22"/>
          <w:szCs w:val="22"/>
        </w:rPr>
        <w:t xml:space="preserve"> </w:t>
      </w:r>
      <w:proofErr w:type="spellStart"/>
      <w:r w:rsidRPr="00111386">
        <w:rPr>
          <w:bCs/>
          <w:i/>
          <w:sz w:val="22"/>
          <w:szCs w:val="22"/>
        </w:rPr>
        <w:t>albipunctella</w:t>
      </w:r>
      <w:proofErr w:type="spellEnd"/>
      <w:r w:rsidRPr="00111386">
        <w:rPr>
          <w:bCs/>
          <w:i/>
          <w:sz w:val="22"/>
          <w:szCs w:val="22"/>
        </w:rPr>
        <w:t>)</w:t>
      </w:r>
    </w:p>
    <w:p w14:paraId="209E9427" w14:textId="0CFD5E54" w:rsidR="002719F5" w:rsidRPr="00111386" w:rsidRDefault="002719F5" w:rsidP="00ED6579">
      <w:pPr>
        <w:spacing w:after="120"/>
        <w:jc w:val="both"/>
        <w:rPr>
          <w:sz w:val="22"/>
          <w:szCs w:val="22"/>
        </w:rPr>
      </w:pPr>
      <w:r w:rsidRPr="00111386">
        <w:rPr>
          <w:sz w:val="22"/>
          <w:szCs w:val="22"/>
        </w:rPr>
        <w:t>Elle provoque des pertes souvent considérables sur les épis de mil</w:t>
      </w:r>
      <w:r w:rsidR="002E595A" w:rsidRPr="00111386">
        <w:rPr>
          <w:sz w:val="22"/>
          <w:szCs w:val="22"/>
        </w:rPr>
        <w:t xml:space="preserve"> </w:t>
      </w:r>
      <w:r w:rsidRPr="00111386">
        <w:rPr>
          <w:sz w:val="22"/>
          <w:szCs w:val="22"/>
        </w:rPr>
        <w:t>. D’importantes superficies sont concernées chaque année dans des zones endémiques (Dosso, Maradi). La biologie du ravageur ne favorise pas une lutte chimique efficace</w:t>
      </w:r>
      <w:r w:rsidR="005341AC" w:rsidRPr="00111386">
        <w:rPr>
          <w:sz w:val="22"/>
          <w:szCs w:val="22"/>
        </w:rPr>
        <w:t xml:space="preserve"> d’où le recours à la lutte biologique.</w:t>
      </w:r>
    </w:p>
    <w:p w14:paraId="4DE44714" w14:textId="77777777" w:rsidR="002719F5" w:rsidRPr="00111386" w:rsidRDefault="002719F5" w:rsidP="00ED6579">
      <w:pPr>
        <w:spacing w:before="160" w:after="160"/>
        <w:rPr>
          <w:bCs/>
          <w:i/>
          <w:sz w:val="22"/>
          <w:szCs w:val="22"/>
        </w:rPr>
      </w:pPr>
      <w:r w:rsidRPr="00111386">
        <w:rPr>
          <w:bCs/>
          <w:i/>
          <w:sz w:val="22"/>
          <w:szCs w:val="22"/>
        </w:rPr>
        <w:t xml:space="preserve">c) Les pucerons noirs (Aphis </w:t>
      </w:r>
      <w:proofErr w:type="spellStart"/>
      <w:r w:rsidRPr="00111386">
        <w:rPr>
          <w:bCs/>
          <w:i/>
          <w:sz w:val="22"/>
          <w:szCs w:val="22"/>
        </w:rPr>
        <w:t>craccivora</w:t>
      </w:r>
      <w:proofErr w:type="spellEnd"/>
      <w:r w:rsidRPr="00111386">
        <w:rPr>
          <w:bCs/>
          <w:i/>
          <w:sz w:val="22"/>
          <w:szCs w:val="22"/>
        </w:rPr>
        <w:t xml:space="preserve">) </w:t>
      </w:r>
    </w:p>
    <w:p w14:paraId="4987A454" w14:textId="0EFAFFBB" w:rsidR="002719F5" w:rsidRPr="00111386" w:rsidRDefault="002719F5" w:rsidP="00ED6579">
      <w:pPr>
        <w:spacing w:before="160" w:after="160"/>
        <w:jc w:val="both"/>
        <w:rPr>
          <w:sz w:val="22"/>
          <w:szCs w:val="22"/>
        </w:rPr>
      </w:pPr>
      <w:r w:rsidRPr="00111386">
        <w:rPr>
          <w:sz w:val="22"/>
          <w:szCs w:val="22"/>
        </w:rPr>
        <w:t xml:space="preserve"> Le puceron noir constitue le principal ravageur du niébé et de l’arachide à cause de deux effets : prélèvement direct de la sève et transmission des maladies virales.</w:t>
      </w:r>
    </w:p>
    <w:p w14:paraId="67DAABEC" w14:textId="02601CF9" w:rsidR="002719F5" w:rsidRPr="00111386" w:rsidRDefault="002719F5" w:rsidP="00ED6579">
      <w:pPr>
        <w:spacing w:before="160" w:after="160"/>
        <w:rPr>
          <w:bCs/>
          <w:i/>
          <w:sz w:val="22"/>
          <w:szCs w:val="22"/>
        </w:rPr>
      </w:pPr>
      <w:r w:rsidRPr="00111386">
        <w:rPr>
          <w:bCs/>
          <w:i/>
          <w:sz w:val="22"/>
          <w:szCs w:val="22"/>
        </w:rPr>
        <w:t xml:space="preserve">d) Les </w:t>
      </w:r>
      <w:r w:rsidR="00EC4676" w:rsidRPr="00111386">
        <w:rPr>
          <w:bCs/>
          <w:i/>
          <w:sz w:val="22"/>
          <w:szCs w:val="22"/>
        </w:rPr>
        <w:t>sautereaux</w:t>
      </w:r>
    </w:p>
    <w:p w14:paraId="4B025E97" w14:textId="2104EEF9" w:rsidR="002719F5" w:rsidRPr="00111386" w:rsidRDefault="002719F5" w:rsidP="00ED6579">
      <w:pPr>
        <w:spacing w:before="160" w:after="160"/>
        <w:jc w:val="both"/>
        <w:rPr>
          <w:sz w:val="22"/>
          <w:szCs w:val="22"/>
        </w:rPr>
      </w:pPr>
      <w:r w:rsidRPr="00111386">
        <w:rPr>
          <w:sz w:val="22"/>
          <w:szCs w:val="22"/>
        </w:rPr>
        <w:t xml:space="preserve">Ils sont les principaux ravageurs des céréales au Niger. Leurs dégâts sont plus importants sur le mil, à l’installation des semis et au stade de grain laiteux. Le plus souvent, il s’agit de complexes associant plusieurs espèces dont </w:t>
      </w:r>
      <w:proofErr w:type="spellStart"/>
      <w:r w:rsidRPr="00111386">
        <w:rPr>
          <w:i/>
          <w:sz w:val="22"/>
          <w:szCs w:val="22"/>
        </w:rPr>
        <w:t>Oedaleus</w:t>
      </w:r>
      <w:proofErr w:type="spellEnd"/>
      <w:r w:rsidRPr="00111386">
        <w:rPr>
          <w:i/>
          <w:sz w:val="22"/>
          <w:szCs w:val="22"/>
        </w:rPr>
        <w:t xml:space="preserve"> senegalensis</w:t>
      </w:r>
      <w:r w:rsidR="00874319" w:rsidRPr="00111386">
        <w:rPr>
          <w:i/>
          <w:sz w:val="22"/>
          <w:szCs w:val="22"/>
        </w:rPr>
        <w:t xml:space="preserve"> </w:t>
      </w:r>
      <w:r w:rsidRPr="00111386">
        <w:rPr>
          <w:sz w:val="22"/>
          <w:szCs w:val="22"/>
        </w:rPr>
        <w:t>prédo</w:t>
      </w:r>
      <w:r w:rsidR="00874319" w:rsidRPr="00111386">
        <w:rPr>
          <w:sz w:val="22"/>
          <w:szCs w:val="22"/>
        </w:rPr>
        <w:t>minante dans la plupart des cas</w:t>
      </w:r>
      <w:r w:rsidRPr="00111386">
        <w:rPr>
          <w:i/>
          <w:sz w:val="22"/>
          <w:szCs w:val="22"/>
        </w:rPr>
        <w:t xml:space="preserve">, </w:t>
      </w:r>
      <w:proofErr w:type="spellStart"/>
      <w:r w:rsidRPr="00111386">
        <w:rPr>
          <w:i/>
          <w:sz w:val="22"/>
          <w:szCs w:val="22"/>
        </w:rPr>
        <w:t>Acrotylus</w:t>
      </w:r>
      <w:proofErr w:type="spellEnd"/>
      <w:r w:rsidR="00A93A0C" w:rsidRPr="00111386">
        <w:rPr>
          <w:i/>
          <w:sz w:val="22"/>
          <w:szCs w:val="22"/>
        </w:rPr>
        <w:t xml:space="preserve"> </w:t>
      </w:r>
      <w:proofErr w:type="spellStart"/>
      <w:r w:rsidRPr="00111386">
        <w:rPr>
          <w:i/>
          <w:sz w:val="22"/>
          <w:szCs w:val="22"/>
        </w:rPr>
        <w:t>sp</w:t>
      </w:r>
      <w:proofErr w:type="spellEnd"/>
      <w:r w:rsidRPr="00111386">
        <w:rPr>
          <w:i/>
          <w:sz w:val="22"/>
          <w:szCs w:val="22"/>
        </w:rPr>
        <w:t xml:space="preserve">, </w:t>
      </w:r>
      <w:proofErr w:type="spellStart"/>
      <w:r w:rsidRPr="00111386">
        <w:rPr>
          <w:i/>
          <w:sz w:val="22"/>
          <w:szCs w:val="22"/>
        </w:rPr>
        <w:t>Kraussaria</w:t>
      </w:r>
      <w:proofErr w:type="spellEnd"/>
      <w:r w:rsidRPr="00111386">
        <w:rPr>
          <w:i/>
          <w:sz w:val="22"/>
          <w:szCs w:val="22"/>
        </w:rPr>
        <w:t xml:space="preserve"> </w:t>
      </w:r>
      <w:proofErr w:type="spellStart"/>
      <w:r w:rsidRPr="00111386">
        <w:rPr>
          <w:i/>
          <w:sz w:val="22"/>
          <w:szCs w:val="22"/>
        </w:rPr>
        <w:t>anguilifera</w:t>
      </w:r>
      <w:proofErr w:type="spellEnd"/>
      <w:r w:rsidRPr="00111386">
        <w:rPr>
          <w:i/>
          <w:sz w:val="22"/>
          <w:szCs w:val="22"/>
        </w:rPr>
        <w:t xml:space="preserve"> et </w:t>
      </w:r>
      <w:proofErr w:type="spellStart"/>
      <w:r w:rsidRPr="00111386">
        <w:rPr>
          <w:i/>
          <w:sz w:val="22"/>
          <w:szCs w:val="22"/>
        </w:rPr>
        <w:t>Catantops</w:t>
      </w:r>
      <w:proofErr w:type="spellEnd"/>
      <w:r w:rsidR="00A93A0C" w:rsidRPr="00111386">
        <w:rPr>
          <w:i/>
          <w:sz w:val="22"/>
          <w:szCs w:val="22"/>
        </w:rPr>
        <w:t xml:space="preserve"> </w:t>
      </w:r>
      <w:proofErr w:type="spellStart"/>
      <w:r w:rsidRPr="00111386">
        <w:rPr>
          <w:i/>
          <w:sz w:val="22"/>
          <w:szCs w:val="22"/>
        </w:rPr>
        <w:t>sp</w:t>
      </w:r>
      <w:proofErr w:type="spellEnd"/>
      <w:r w:rsidRPr="00111386">
        <w:rPr>
          <w:sz w:val="22"/>
          <w:szCs w:val="22"/>
        </w:rPr>
        <w:t>.</w:t>
      </w:r>
    </w:p>
    <w:p w14:paraId="40EA4A2B" w14:textId="77777777" w:rsidR="002719F5" w:rsidRPr="00111386" w:rsidRDefault="002719F5" w:rsidP="00EC4676">
      <w:pPr>
        <w:spacing w:before="160" w:after="160"/>
        <w:rPr>
          <w:bCs/>
          <w:i/>
          <w:sz w:val="22"/>
          <w:szCs w:val="22"/>
        </w:rPr>
      </w:pPr>
      <w:r w:rsidRPr="00111386">
        <w:rPr>
          <w:bCs/>
          <w:i/>
          <w:sz w:val="22"/>
          <w:szCs w:val="22"/>
        </w:rPr>
        <w:t>e) Le criquet pèlerin</w:t>
      </w:r>
    </w:p>
    <w:p w14:paraId="772C2631" w14:textId="6BB2756B" w:rsidR="002719F5" w:rsidRPr="00111386" w:rsidRDefault="002719F5" w:rsidP="00ED6579">
      <w:pPr>
        <w:jc w:val="both"/>
        <w:rPr>
          <w:sz w:val="22"/>
          <w:szCs w:val="22"/>
        </w:rPr>
      </w:pPr>
      <w:r w:rsidRPr="00111386">
        <w:rPr>
          <w:sz w:val="22"/>
          <w:szCs w:val="22"/>
        </w:rPr>
        <w:t>Le criquet pèlerin</w:t>
      </w:r>
      <w:r w:rsidR="00874319" w:rsidRPr="00111386">
        <w:rPr>
          <w:sz w:val="22"/>
          <w:szCs w:val="22"/>
        </w:rPr>
        <w:t xml:space="preserve"> </w:t>
      </w:r>
      <w:r w:rsidRPr="00111386">
        <w:rPr>
          <w:sz w:val="22"/>
          <w:szCs w:val="22"/>
        </w:rPr>
        <w:t>est cyclique avec des épisodes d’invasion et représente le ravageur le  plus  redoutable en cas d’invasion. Pour rappel 1988 et 2004 où des millions d’hectares ont été envahis.</w:t>
      </w:r>
    </w:p>
    <w:p w14:paraId="13AED0D2" w14:textId="77777777" w:rsidR="002719F5" w:rsidRPr="00111386" w:rsidRDefault="002719F5" w:rsidP="00EC4676">
      <w:pPr>
        <w:spacing w:before="160" w:after="160"/>
        <w:rPr>
          <w:bCs/>
          <w:i/>
          <w:sz w:val="22"/>
          <w:szCs w:val="22"/>
        </w:rPr>
      </w:pPr>
      <w:r w:rsidRPr="00111386">
        <w:rPr>
          <w:bCs/>
          <w:i/>
          <w:sz w:val="22"/>
          <w:szCs w:val="22"/>
        </w:rPr>
        <w:t xml:space="preserve">f) Les oiseaux granivores </w:t>
      </w:r>
    </w:p>
    <w:p w14:paraId="348DD2C5" w14:textId="20A4E871" w:rsidR="002719F5" w:rsidRPr="00111386" w:rsidRDefault="002719F5" w:rsidP="00ED6579">
      <w:pPr>
        <w:jc w:val="both"/>
        <w:rPr>
          <w:sz w:val="22"/>
          <w:szCs w:val="22"/>
        </w:rPr>
      </w:pPr>
      <w:r w:rsidRPr="00111386">
        <w:rPr>
          <w:sz w:val="22"/>
          <w:szCs w:val="22"/>
        </w:rPr>
        <w:t xml:space="preserve">Deux espèces causent des dégâts d’importance économique en agriculture au Niger en causant souvent des dégâts importants sur le mil, le sorgho et le riz : le mange mil </w:t>
      </w:r>
      <w:r w:rsidRPr="00111386">
        <w:rPr>
          <w:i/>
          <w:sz w:val="22"/>
          <w:szCs w:val="22"/>
        </w:rPr>
        <w:t xml:space="preserve">Quelea </w:t>
      </w:r>
      <w:proofErr w:type="spellStart"/>
      <w:r w:rsidRPr="00111386">
        <w:rPr>
          <w:i/>
          <w:sz w:val="22"/>
          <w:szCs w:val="22"/>
        </w:rPr>
        <w:t>quelea</w:t>
      </w:r>
      <w:proofErr w:type="spellEnd"/>
      <w:r w:rsidRPr="00111386">
        <w:rPr>
          <w:sz w:val="22"/>
          <w:szCs w:val="22"/>
        </w:rPr>
        <w:t xml:space="preserve"> et le moineau doré </w:t>
      </w:r>
      <w:r w:rsidRPr="00111386">
        <w:rPr>
          <w:i/>
          <w:sz w:val="22"/>
          <w:szCs w:val="22"/>
        </w:rPr>
        <w:t xml:space="preserve">Passer </w:t>
      </w:r>
      <w:proofErr w:type="spellStart"/>
      <w:r w:rsidR="00EC4676" w:rsidRPr="00111386">
        <w:rPr>
          <w:i/>
          <w:sz w:val="22"/>
          <w:szCs w:val="22"/>
        </w:rPr>
        <w:t>luteus</w:t>
      </w:r>
      <w:proofErr w:type="spellEnd"/>
      <w:r w:rsidR="00EC4676" w:rsidRPr="00111386">
        <w:rPr>
          <w:i/>
          <w:sz w:val="22"/>
          <w:szCs w:val="22"/>
        </w:rPr>
        <w:t>)</w:t>
      </w:r>
      <w:r w:rsidRPr="00111386">
        <w:rPr>
          <w:sz w:val="22"/>
          <w:szCs w:val="22"/>
        </w:rPr>
        <w:t>.</w:t>
      </w:r>
    </w:p>
    <w:p w14:paraId="50918171" w14:textId="77777777" w:rsidR="002719F5" w:rsidRPr="00111386" w:rsidRDefault="002719F5" w:rsidP="00EC4676">
      <w:pPr>
        <w:spacing w:before="160" w:after="160"/>
        <w:rPr>
          <w:bCs/>
          <w:i/>
          <w:sz w:val="22"/>
          <w:szCs w:val="22"/>
        </w:rPr>
      </w:pPr>
      <w:r w:rsidRPr="00111386">
        <w:rPr>
          <w:bCs/>
          <w:i/>
          <w:sz w:val="22"/>
          <w:szCs w:val="22"/>
        </w:rPr>
        <w:t xml:space="preserve">g) Les </w:t>
      </w:r>
      <w:proofErr w:type="spellStart"/>
      <w:r w:rsidRPr="00111386">
        <w:rPr>
          <w:bCs/>
          <w:i/>
          <w:sz w:val="22"/>
          <w:szCs w:val="22"/>
        </w:rPr>
        <w:t>Striga</w:t>
      </w:r>
      <w:proofErr w:type="spellEnd"/>
    </w:p>
    <w:p w14:paraId="791FAAE8" w14:textId="2CB24C5B" w:rsidR="002719F5" w:rsidRPr="00111386" w:rsidRDefault="002719F5" w:rsidP="00ED6579">
      <w:pPr>
        <w:jc w:val="both"/>
        <w:rPr>
          <w:sz w:val="22"/>
          <w:szCs w:val="22"/>
        </w:rPr>
      </w:pPr>
      <w:r w:rsidRPr="00111386">
        <w:rPr>
          <w:sz w:val="22"/>
          <w:szCs w:val="22"/>
        </w:rPr>
        <w:t xml:space="preserve">Les </w:t>
      </w:r>
      <w:proofErr w:type="spellStart"/>
      <w:r w:rsidRPr="00111386">
        <w:rPr>
          <w:sz w:val="22"/>
          <w:szCs w:val="22"/>
        </w:rPr>
        <w:t>Strigas</w:t>
      </w:r>
      <w:proofErr w:type="spellEnd"/>
      <w:r w:rsidRPr="00111386">
        <w:rPr>
          <w:sz w:val="22"/>
          <w:szCs w:val="22"/>
        </w:rPr>
        <w:t xml:space="preserve"> figurent parmi les plantes parasite</w:t>
      </w:r>
      <w:r w:rsidR="00F831E8" w:rsidRPr="00111386">
        <w:rPr>
          <w:sz w:val="22"/>
          <w:szCs w:val="22"/>
        </w:rPr>
        <w:t>s</w:t>
      </w:r>
      <w:r w:rsidRPr="00111386">
        <w:rPr>
          <w:sz w:val="22"/>
          <w:szCs w:val="22"/>
        </w:rPr>
        <w:t xml:space="preserve"> les plus redoutables sur les cultures pluviales au Sahel en général et au Niger en particulier et qui occasionne</w:t>
      </w:r>
      <w:r w:rsidR="00447E59" w:rsidRPr="00111386">
        <w:rPr>
          <w:sz w:val="22"/>
          <w:szCs w:val="22"/>
        </w:rPr>
        <w:t>nt</w:t>
      </w:r>
      <w:r w:rsidRPr="00111386">
        <w:rPr>
          <w:sz w:val="22"/>
          <w:szCs w:val="22"/>
        </w:rPr>
        <w:t xml:space="preserve"> d’énormes pertes de récoltes dues à </w:t>
      </w:r>
      <w:r w:rsidR="00447E59" w:rsidRPr="00111386">
        <w:rPr>
          <w:sz w:val="22"/>
          <w:szCs w:val="22"/>
        </w:rPr>
        <w:t>leur</w:t>
      </w:r>
      <w:r w:rsidRPr="00111386">
        <w:rPr>
          <w:sz w:val="22"/>
          <w:szCs w:val="22"/>
        </w:rPr>
        <w:t xml:space="preserve"> complexité de lutte.</w:t>
      </w:r>
      <w:r w:rsidR="00117B1B" w:rsidRPr="00111386">
        <w:rPr>
          <w:sz w:val="22"/>
          <w:szCs w:val="22"/>
        </w:rPr>
        <w:t xml:space="preserve"> Le </w:t>
      </w:r>
      <w:proofErr w:type="spellStart"/>
      <w:r w:rsidR="00117B1B" w:rsidRPr="00111386">
        <w:rPr>
          <w:i/>
          <w:sz w:val="22"/>
          <w:szCs w:val="22"/>
        </w:rPr>
        <w:t>Striga</w:t>
      </w:r>
      <w:proofErr w:type="spellEnd"/>
      <w:r w:rsidR="00117B1B" w:rsidRPr="00111386">
        <w:rPr>
          <w:i/>
          <w:sz w:val="22"/>
          <w:szCs w:val="22"/>
        </w:rPr>
        <w:t xml:space="preserve"> </w:t>
      </w:r>
      <w:proofErr w:type="spellStart"/>
      <w:r w:rsidR="00117B1B" w:rsidRPr="00111386">
        <w:rPr>
          <w:i/>
          <w:sz w:val="22"/>
          <w:szCs w:val="22"/>
        </w:rPr>
        <w:t>gesnerioides</w:t>
      </w:r>
      <w:proofErr w:type="spellEnd"/>
      <w:r w:rsidR="00F312EF" w:rsidRPr="00111386">
        <w:rPr>
          <w:i/>
          <w:sz w:val="22"/>
          <w:szCs w:val="22"/>
        </w:rPr>
        <w:t xml:space="preserve"> </w:t>
      </w:r>
      <w:r w:rsidR="00A5296E" w:rsidRPr="00111386">
        <w:rPr>
          <w:sz w:val="22"/>
          <w:szCs w:val="22"/>
        </w:rPr>
        <w:t>à</w:t>
      </w:r>
      <w:r w:rsidR="00117B1B" w:rsidRPr="00111386">
        <w:rPr>
          <w:sz w:val="22"/>
          <w:szCs w:val="22"/>
        </w:rPr>
        <w:t xml:space="preserve"> pour hôte principal le niébé.</w:t>
      </w:r>
    </w:p>
    <w:p w14:paraId="5883CC04" w14:textId="77777777" w:rsidR="002719F5" w:rsidRPr="00111386" w:rsidRDefault="002719F5" w:rsidP="00EC4676">
      <w:pPr>
        <w:spacing w:before="160" w:after="160"/>
        <w:rPr>
          <w:bCs/>
          <w:i/>
          <w:sz w:val="22"/>
          <w:szCs w:val="22"/>
        </w:rPr>
      </w:pPr>
      <w:r w:rsidRPr="00111386">
        <w:rPr>
          <w:bCs/>
          <w:i/>
          <w:sz w:val="22"/>
          <w:szCs w:val="22"/>
        </w:rPr>
        <w:t>g) Ravageurs des gousses du niébé</w:t>
      </w:r>
    </w:p>
    <w:p w14:paraId="53369D61" w14:textId="30CB53A4" w:rsidR="002719F5" w:rsidRPr="00111386" w:rsidRDefault="002719F5" w:rsidP="00ED6579">
      <w:pPr>
        <w:jc w:val="both"/>
        <w:rPr>
          <w:sz w:val="22"/>
          <w:szCs w:val="22"/>
        </w:rPr>
      </w:pPr>
      <w:r w:rsidRPr="00111386">
        <w:rPr>
          <w:sz w:val="22"/>
          <w:szCs w:val="22"/>
        </w:rPr>
        <w:t>Ce sont d’abord les punaises qui occasionnent des dégâts souvent importants sur le niébé dont : la punaise brune (</w:t>
      </w:r>
      <w:proofErr w:type="spellStart"/>
      <w:r w:rsidRPr="00111386">
        <w:rPr>
          <w:i/>
          <w:sz w:val="22"/>
          <w:szCs w:val="22"/>
        </w:rPr>
        <w:t>Acanthomia</w:t>
      </w:r>
      <w:proofErr w:type="spellEnd"/>
      <w:r w:rsidRPr="00111386">
        <w:rPr>
          <w:i/>
          <w:sz w:val="22"/>
          <w:szCs w:val="22"/>
        </w:rPr>
        <w:t xml:space="preserve"> </w:t>
      </w:r>
      <w:proofErr w:type="spellStart"/>
      <w:r w:rsidRPr="00111386">
        <w:rPr>
          <w:i/>
          <w:sz w:val="22"/>
          <w:szCs w:val="22"/>
        </w:rPr>
        <w:t>tomentosicolis</w:t>
      </w:r>
      <w:proofErr w:type="spellEnd"/>
      <w:r w:rsidRPr="00111386">
        <w:rPr>
          <w:sz w:val="22"/>
          <w:szCs w:val="22"/>
        </w:rPr>
        <w:t>) et la noire (</w:t>
      </w:r>
      <w:proofErr w:type="spellStart"/>
      <w:r w:rsidRPr="00111386">
        <w:rPr>
          <w:i/>
          <w:sz w:val="22"/>
          <w:szCs w:val="22"/>
        </w:rPr>
        <w:t>Anocplone</w:t>
      </w:r>
      <w:proofErr w:type="spellEnd"/>
      <w:r w:rsidRPr="00111386">
        <w:rPr>
          <w:i/>
          <w:sz w:val="22"/>
          <w:szCs w:val="22"/>
        </w:rPr>
        <w:t xml:space="preserve"> </w:t>
      </w:r>
      <w:proofErr w:type="spellStart"/>
      <w:r w:rsidRPr="00111386">
        <w:rPr>
          <w:i/>
          <w:sz w:val="22"/>
          <w:szCs w:val="22"/>
        </w:rPr>
        <w:t>miscurvipes</w:t>
      </w:r>
      <w:proofErr w:type="spellEnd"/>
      <w:r w:rsidRPr="00111386">
        <w:rPr>
          <w:sz w:val="22"/>
          <w:szCs w:val="22"/>
        </w:rPr>
        <w:t>) et ensuite la chenille mineuse (</w:t>
      </w:r>
      <w:proofErr w:type="spellStart"/>
      <w:r w:rsidRPr="00111386">
        <w:rPr>
          <w:i/>
          <w:sz w:val="22"/>
          <w:szCs w:val="22"/>
        </w:rPr>
        <w:t>Maru</w:t>
      </w:r>
      <w:proofErr w:type="spellEnd"/>
      <w:r w:rsidRPr="00111386">
        <w:rPr>
          <w:i/>
          <w:sz w:val="22"/>
          <w:szCs w:val="22"/>
        </w:rPr>
        <w:t xml:space="preserve"> </w:t>
      </w:r>
      <w:proofErr w:type="spellStart"/>
      <w:r w:rsidRPr="00111386">
        <w:rPr>
          <w:i/>
          <w:sz w:val="22"/>
          <w:szCs w:val="22"/>
        </w:rPr>
        <w:t>cavitrata</w:t>
      </w:r>
      <w:proofErr w:type="spellEnd"/>
      <w:r w:rsidRPr="00111386">
        <w:rPr>
          <w:sz w:val="22"/>
          <w:szCs w:val="22"/>
        </w:rPr>
        <w:t>).</w:t>
      </w:r>
    </w:p>
    <w:p w14:paraId="7887812B" w14:textId="77777777" w:rsidR="002719F5" w:rsidRPr="00111386" w:rsidRDefault="002719F5" w:rsidP="00EC4676">
      <w:pPr>
        <w:spacing w:before="160" w:after="160"/>
        <w:rPr>
          <w:bCs/>
          <w:i/>
          <w:sz w:val="22"/>
          <w:szCs w:val="22"/>
        </w:rPr>
      </w:pPr>
      <w:r w:rsidRPr="00111386">
        <w:rPr>
          <w:bCs/>
          <w:i/>
          <w:sz w:val="22"/>
          <w:szCs w:val="22"/>
        </w:rPr>
        <w:t>h) Les chenilles foreuse</w:t>
      </w:r>
      <w:r w:rsidR="00F831E8" w:rsidRPr="00111386">
        <w:rPr>
          <w:bCs/>
          <w:i/>
          <w:sz w:val="22"/>
          <w:szCs w:val="22"/>
        </w:rPr>
        <w:t>s</w:t>
      </w:r>
      <w:r w:rsidRPr="00111386">
        <w:rPr>
          <w:bCs/>
          <w:i/>
          <w:sz w:val="22"/>
          <w:szCs w:val="22"/>
        </w:rPr>
        <w:t xml:space="preserve"> des tiges</w:t>
      </w:r>
    </w:p>
    <w:p w14:paraId="01733DBE" w14:textId="0347598C" w:rsidR="002719F5" w:rsidRPr="00111386" w:rsidRDefault="002719F5" w:rsidP="00ED6579">
      <w:pPr>
        <w:jc w:val="both"/>
        <w:rPr>
          <w:sz w:val="22"/>
          <w:szCs w:val="22"/>
        </w:rPr>
      </w:pPr>
      <w:r w:rsidRPr="00111386">
        <w:rPr>
          <w:sz w:val="22"/>
          <w:szCs w:val="22"/>
        </w:rPr>
        <w:t>Les chenilles foreuses des tiges des céréales occasionnent des pertes aux récoltes par la verse des tiges qui sont rendues très fragiles à cause des galeries creusées à l’intérieur.</w:t>
      </w:r>
      <w:r w:rsidR="00447E59" w:rsidRPr="00111386">
        <w:rPr>
          <w:sz w:val="22"/>
          <w:szCs w:val="22"/>
        </w:rPr>
        <w:t xml:space="preserve"> </w:t>
      </w:r>
      <w:r w:rsidRPr="00111386">
        <w:rPr>
          <w:sz w:val="22"/>
          <w:szCs w:val="22"/>
        </w:rPr>
        <w:t xml:space="preserve">On rencontre principalement </w:t>
      </w:r>
      <w:proofErr w:type="spellStart"/>
      <w:r w:rsidRPr="00111386">
        <w:rPr>
          <w:i/>
          <w:sz w:val="22"/>
          <w:szCs w:val="22"/>
        </w:rPr>
        <w:lastRenderedPageBreak/>
        <w:t>Coniestaignefisalis</w:t>
      </w:r>
      <w:r w:rsidRPr="00111386">
        <w:rPr>
          <w:sz w:val="22"/>
          <w:szCs w:val="22"/>
        </w:rPr>
        <w:t>sur</w:t>
      </w:r>
      <w:proofErr w:type="spellEnd"/>
      <w:r w:rsidRPr="00111386">
        <w:rPr>
          <w:sz w:val="22"/>
          <w:szCs w:val="22"/>
        </w:rPr>
        <w:t xml:space="preserve"> le mil,</w:t>
      </w:r>
      <w:r w:rsidR="00EC4676" w:rsidRPr="00111386">
        <w:rPr>
          <w:sz w:val="22"/>
          <w:szCs w:val="22"/>
        </w:rPr>
        <w:t xml:space="preserve"> l</w:t>
      </w:r>
      <w:r w:rsidRPr="00111386">
        <w:rPr>
          <w:sz w:val="22"/>
          <w:szCs w:val="22"/>
        </w:rPr>
        <w:t>e foreur blanc (</w:t>
      </w:r>
      <w:proofErr w:type="spellStart"/>
      <w:r w:rsidRPr="00111386">
        <w:rPr>
          <w:i/>
          <w:sz w:val="22"/>
          <w:szCs w:val="22"/>
        </w:rPr>
        <w:t>Malliarphaseparatella</w:t>
      </w:r>
      <w:proofErr w:type="spellEnd"/>
      <w:r w:rsidRPr="00111386">
        <w:rPr>
          <w:sz w:val="22"/>
          <w:szCs w:val="22"/>
        </w:rPr>
        <w:t>) sur sorgho, foreur rose africain (</w:t>
      </w:r>
      <w:proofErr w:type="spellStart"/>
      <w:r w:rsidRPr="00111386">
        <w:rPr>
          <w:i/>
          <w:sz w:val="22"/>
          <w:szCs w:val="22"/>
        </w:rPr>
        <w:t>Sesamiacalamitis</w:t>
      </w:r>
      <w:proofErr w:type="spellEnd"/>
      <w:r w:rsidRPr="00111386">
        <w:rPr>
          <w:sz w:val="22"/>
          <w:szCs w:val="22"/>
        </w:rPr>
        <w:t>) sur maïs, le foreur des tiges du riz (</w:t>
      </w:r>
      <w:proofErr w:type="spellStart"/>
      <w:r w:rsidRPr="00111386">
        <w:rPr>
          <w:i/>
          <w:sz w:val="22"/>
          <w:szCs w:val="22"/>
        </w:rPr>
        <w:t>Chilozacconius</w:t>
      </w:r>
      <w:proofErr w:type="spellEnd"/>
      <w:r w:rsidRPr="00111386">
        <w:rPr>
          <w:sz w:val="22"/>
          <w:szCs w:val="22"/>
        </w:rPr>
        <w:t>) sur riz.</w:t>
      </w:r>
    </w:p>
    <w:p w14:paraId="5DD2DA3E" w14:textId="77777777" w:rsidR="002719F5" w:rsidRPr="00111386" w:rsidRDefault="002719F5" w:rsidP="00EC4676">
      <w:pPr>
        <w:spacing w:before="160" w:after="160"/>
        <w:rPr>
          <w:bCs/>
          <w:i/>
          <w:sz w:val="22"/>
          <w:szCs w:val="22"/>
        </w:rPr>
      </w:pPr>
      <w:r w:rsidRPr="00111386">
        <w:rPr>
          <w:bCs/>
          <w:i/>
          <w:sz w:val="22"/>
          <w:szCs w:val="22"/>
        </w:rPr>
        <w:t>i) Les insectes floricoles</w:t>
      </w:r>
    </w:p>
    <w:p w14:paraId="7D0B6C50" w14:textId="77777777" w:rsidR="002719F5" w:rsidRPr="00111386" w:rsidRDefault="002719F5" w:rsidP="00ED6579">
      <w:pPr>
        <w:jc w:val="both"/>
        <w:rPr>
          <w:sz w:val="22"/>
          <w:szCs w:val="22"/>
        </w:rPr>
      </w:pPr>
      <w:r w:rsidRPr="00111386">
        <w:rPr>
          <w:sz w:val="22"/>
          <w:szCs w:val="22"/>
        </w:rPr>
        <w:t xml:space="preserve">Ils causent des dégâts principalement sur le mil en floraison. Plusieurs espèces sont en cause, les principales étant </w:t>
      </w:r>
      <w:proofErr w:type="spellStart"/>
      <w:r w:rsidRPr="00111386">
        <w:rPr>
          <w:i/>
          <w:sz w:val="22"/>
          <w:szCs w:val="22"/>
        </w:rPr>
        <w:t>Rhyniptiainfuscata</w:t>
      </w:r>
      <w:proofErr w:type="spellEnd"/>
      <w:r w:rsidRPr="00111386">
        <w:rPr>
          <w:sz w:val="22"/>
          <w:szCs w:val="22"/>
        </w:rPr>
        <w:t xml:space="preserve">, </w:t>
      </w:r>
      <w:proofErr w:type="spellStart"/>
      <w:r w:rsidRPr="00111386">
        <w:rPr>
          <w:i/>
          <w:sz w:val="22"/>
          <w:szCs w:val="22"/>
        </w:rPr>
        <w:t>Pachnodainterrupta</w:t>
      </w:r>
      <w:proofErr w:type="spellEnd"/>
      <w:r w:rsidRPr="00111386">
        <w:rPr>
          <w:sz w:val="22"/>
          <w:szCs w:val="22"/>
        </w:rPr>
        <w:t xml:space="preserve">, </w:t>
      </w:r>
      <w:proofErr w:type="spellStart"/>
      <w:r w:rsidRPr="00111386">
        <w:rPr>
          <w:i/>
          <w:sz w:val="22"/>
          <w:szCs w:val="22"/>
        </w:rPr>
        <w:t>Dysdercusvölkeri</w:t>
      </w:r>
      <w:proofErr w:type="spellEnd"/>
      <w:r w:rsidRPr="00111386">
        <w:rPr>
          <w:sz w:val="22"/>
          <w:szCs w:val="22"/>
        </w:rPr>
        <w:t xml:space="preserve"> et les </w:t>
      </w:r>
      <w:proofErr w:type="spellStart"/>
      <w:r w:rsidRPr="00111386">
        <w:rPr>
          <w:sz w:val="22"/>
          <w:szCs w:val="22"/>
        </w:rPr>
        <w:t>Mylabres</w:t>
      </w:r>
      <w:proofErr w:type="spellEnd"/>
      <w:r w:rsidRPr="00111386">
        <w:rPr>
          <w:sz w:val="22"/>
          <w:szCs w:val="22"/>
        </w:rPr>
        <w:t>.</w:t>
      </w:r>
      <w:r w:rsidR="00F73A3F" w:rsidRPr="00111386">
        <w:rPr>
          <w:sz w:val="22"/>
          <w:szCs w:val="22"/>
        </w:rPr>
        <w:t xml:space="preserve"> </w:t>
      </w:r>
    </w:p>
    <w:p w14:paraId="3A473991" w14:textId="0C67D749" w:rsidR="006007AF" w:rsidRPr="00111386" w:rsidRDefault="00EC4676" w:rsidP="00EC4676">
      <w:pPr>
        <w:pStyle w:val="Lgende"/>
        <w:jc w:val="both"/>
        <w:rPr>
          <w:rFonts w:ascii="Times New Roman" w:hAnsi="Times New Roman"/>
          <w:b w:val="0"/>
          <w:w w:val="105"/>
          <w:sz w:val="22"/>
          <w:szCs w:val="22"/>
        </w:rPr>
      </w:pPr>
      <w:bookmarkStart w:id="133" w:name="_Toc100163605"/>
      <w:bookmarkStart w:id="134" w:name="_Toc101192594"/>
      <w:r w:rsidRPr="00111386">
        <w:rPr>
          <w:rFonts w:ascii="Times New Roman" w:hAnsi="Times New Roman"/>
          <w:b w:val="0"/>
          <w:sz w:val="22"/>
          <w:szCs w:val="22"/>
        </w:rPr>
        <w:t xml:space="preserve">Tableau </w:t>
      </w:r>
      <w:r w:rsidRPr="00111386">
        <w:rPr>
          <w:rFonts w:ascii="Times New Roman" w:hAnsi="Times New Roman"/>
          <w:b w:val="0"/>
          <w:sz w:val="22"/>
          <w:szCs w:val="22"/>
        </w:rPr>
        <w:fldChar w:fldCharType="begin"/>
      </w:r>
      <w:r w:rsidRPr="00111386">
        <w:rPr>
          <w:rFonts w:ascii="Times New Roman" w:hAnsi="Times New Roman"/>
          <w:b w:val="0"/>
          <w:sz w:val="22"/>
          <w:szCs w:val="22"/>
        </w:rPr>
        <w:instrText xml:space="preserve"> SEQ Tableau \* ARABIC </w:instrText>
      </w:r>
      <w:r w:rsidRPr="00111386">
        <w:rPr>
          <w:rFonts w:ascii="Times New Roman" w:hAnsi="Times New Roman"/>
          <w:b w:val="0"/>
          <w:sz w:val="22"/>
          <w:szCs w:val="22"/>
        </w:rPr>
        <w:fldChar w:fldCharType="separate"/>
      </w:r>
      <w:r w:rsidR="007B1019" w:rsidRPr="00111386">
        <w:rPr>
          <w:rFonts w:ascii="Times New Roman" w:hAnsi="Times New Roman"/>
          <w:b w:val="0"/>
          <w:noProof/>
          <w:sz w:val="22"/>
          <w:szCs w:val="22"/>
        </w:rPr>
        <w:t>1</w:t>
      </w:r>
      <w:r w:rsidRPr="00111386">
        <w:rPr>
          <w:rFonts w:ascii="Times New Roman" w:hAnsi="Times New Roman"/>
          <w:b w:val="0"/>
          <w:sz w:val="22"/>
          <w:szCs w:val="22"/>
        </w:rPr>
        <w:fldChar w:fldCharType="end"/>
      </w:r>
      <w:r w:rsidRPr="00111386">
        <w:rPr>
          <w:rFonts w:ascii="Times New Roman" w:hAnsi="Times New Roman"/>
          <w:b w:val="0"/>
          <w:sz w:val="22"/>
          <w:szCs w:val="22"/>
        </w:rPr>
        <w:t xml:space="preserve"> : </w:t>
      </w:r>
      <w:r w:rsidR="00CF6053" w:rsidRPr="00111386">
        <w:rPr>
          <w:rFonts w:ascii="Times New Roman" w:hAnsi="Times New Roman"/>
          <w:b w:val="0"/>
          <w:w w:val="105"/>
          <w:sz w:val="22"/>
          <w:szCs w:val="22"/>
        </w:rPr>
        <w:t xml:space="preserve">Situation des infestations/traitements Campagne 2019-2020 dans la zone du </w:t>
      </w:r>
      <w:r w:rsidR="00F73A3F" w:rsidRPr="00111386">
        <w:rPr>
          <w:rFonts w:ascii="Times New Roman" w:hAnsi="Times New Roman"/>
          <w:b w:val="0"/>
          <w:w w:val="105"/>
          <w:sz w:val="22"/>
          <w:szCs w:val="22"/>
        </w:rPr>
        <w:t>PGIP</w:t>
      </w:r>
      <w:bookmarkEnd w:id="133"/>
      <w:bookmarkEnd w:id="134"/>
    </w:p>
    <w:tbl>
      <w:tblPr>
        <w:tblW w:w="10287" w:type="dxa"/>
        <w:tblInd w:w="-437" w:type="dxa"/>
        <w:tblLayout w:type="fixed"/>
        <w:tblCellMar>
          <w:left w:w="0" w:type="dxa"/>
          <w:right w:w="0" w:type="dxa"/>
        </w:tblCellMar>
        <w:tblLook w:val="0000" w:firstRow="0" w:lastRow="0" w:firstColumn="0" w:lastColumn="0" w:noHBand="0" w:noVBand="0"/>
      </w:tblPr>
      <w:tblGrid>
        <w:gridCol w:w="1088"/>
        <w:gridCol w:w="993"/>
        <w:gridCol w:w="1045"/>
        <w:gridCol w:w="720"/>
        <w:gridCol w:w="643"/>
        <w:gridCol w:w="672"/>
        <w:gridCol w:w="566"/>
        <w:gridCol w:w="591"/>
        <w:gridCol w:w="604"/>
        <w:gridCol w:w="671"/>
        <w:gridCol w:w="993"/>
        <w:gridCol w:w="708"/>
        <w:gridCol w:w="993"/>
      </w:tblGrid>
      <w:tr w:rsidR="006007AF" w:rsidRPr="00534E11" w14:paraId="70A4DCDA" w14:textId="77777777" w:rsidTr="005B710B">
        <w:trPr>
          <w:cantSplit/>
          <w:trHeight w:hRule="exact" w:val="754"/>
        </w:trPr>
        <w:tc>
          <w:tcPr>
            <w:tcW w:w="1088" w:type="dxa"/>
            <w:vMerge w:val="restart"/>
            <w:tcBorders>
              <w:top w:val="single" w:sz="9" w:space="0" w:color="auto"/>
              <w:left w:val="single" w:sz="9" w:space="0" w:color="auto"/>
              <w:bottom w:val="nil"/>
              <w:right w:val="single" w:sz="9" w:space="0" w:color="auto"/>
            </w:tcBorders>
            <w:vAlign w:val="center"/>
          </w:tcPr>
          <w:p w14:paraId="597836EE" w14:textId="306F7F2E" w:rsidR="006007AF" w:rsidRPr="00534E11" w:rsidRDefault="006007AF" w:rsidP="005B710B">
            <w:pPr>
              <w:jc w:val="center"/>
              <w:rPr>
                <w:b/>
                <w:bCs/>
                <w:sz w:val="22"/>
                <w:szCs w:val="22"/>
              </w:rPr>
            </w:pPr>
            <w:r w:rsidRPr="00534E11">
              <w:rPr>
                <w:sz w:val="22"/>
                <w:szCs w:val="22"/>
              </w:rPr>
              <w:t>Ravageurs</w:t>
            </w:r>
            <w:r w:rsidR="00EC4676">
              <w:rPr>
                <w:sz w:val="22"/>
                <w:szCs w:val="22"/>
              </w:rPr>
              <w:t xml:space="preserve"> </w:t>
            </w:r>
            <w:r w:rsidRPr="00534E11">
              <w:rPr>
                <w:b/>
                <w:bCs/>
                <w:sz w:val="22"/>
                <w:szCs w:val="22"/>
              </w:rPr>
              <w:t>Régions</w:t>
            </w:r>
          </w:p>
        </w:tc>
        <w:tc>
          <w:tcPr>
            <w:tcW w:w="993" w:type="dxa"/>
            <w:vMerge w:val="restart"/>
            <w:tcBorders>
              <w:top w:val="single" w:sz="9" w:space="0" w:color="auto"/>
              <w:left w:val="single" w:sz="9" w:space="0" w:color="auto"/>
              <w:right w:val="single" w:sz="9" w:space="0" w:color="auto"/>
            </w:tcBorders>
            <w:vAlign w:val="center"/>
          </w:tcPr>
          <w:p w14:paraId="73E03EB2" w14:textId="77777777" w:rsidR="006007AF" w:rsidRPr="00534E11" w:rsidRDefault="006007AF" w:rsidP="005B710B">
            <w:pPr>
              <w:jc w:val="center"/>
              <w:rPr>
                <w:b/>
                <w:sz w:val="22"/>
                <w:szCs w:val="22"/>
              </w:rPr>
            </w:pPr>
            <w:r w:rsidRPr="00534E11">
              <w:rPr>
                <w:b/>
                <w:sz w:val="22"/>
                <w:szCs w:val="22"/>
              </w:rPr>
              <w:t>Années</w:t>
            </w:r>
          </w:p>
        </w:tc>
        <w:tc>
          <w:tcPr>
            <w:tcW w:w="1765" w:type="dxa"/>
            <w:gridSpan w:val="2"/>
            <w:tcBorders>
              <w:top w:val="single" w:sz="9" w:space="0" w:color="auto"/>
              <w:left w:val="single" w:sz="9" w:space="0" w:color="auto"/>
              <w:bottom w:val="single" w:sz="9" w:space="0" w:color="auto"/>
              <w:right w:val="single" w:sz="9" w:space="0" w:color="auto"/>
            </w:tcBorders>
            <w:vAlign w:val="center"/>
          </w:tcPr>
          <w:p w14:paraId="7CD224A0" w14:textId="5E160079" w:rsidR="006007AF" w:rsidRPr="00534E11" w:rsidRDefault="00EC4676" w:rsidP="00ED6579">
            <w:pPr>
              <w:jc w:val="center"/>
              <w:rPr>
                <w:sz w:val="22"/>
                <w:szCs w:val="22"/>
              </w:rPr>
            </w:pPr>
            <w:r w:rsidRPr="00534E11">
              <w:rPr>
                <w:sz w:val="22"/>
                <w:szCs w:val="22"/>
              </w:rPr>
              <w:t>Sautereaux</w:t>
            </w:r>
          </w:p>
        </w:tc>
        <w:tc>
          <w:tcPr>
            <w:tcW w:w="1315" w:type="dxa"/>
            <w:gridSpan w:val="2"/>
            <w:tcBorders>
              <w:top w:val="single" w:sz="9" w:space="0" w:color="auto"/>
              <w:left w:val="single" w:sz="9" w:space="0" w:color="auto"/>
              <w:bottom w:val="single" w:sz="9" w:space="0" w:color="auto"/>
              <w:right w:val="single" w:sz="9" w:space="0" w:color="auto"/>
            </w:tcBorders>
            <w:vAlign w:val="center"/>
          </w:tcPr>
          <w:p w14:paraId="24D418F8" w14:textId="77777777" w:rsidR="006007AF" w:rsidRPr="00534E11" w:rsidRDefault="006007AF" w:rsidP="00ED6579">
            <w:pPr>
              <w:jc w:val="center"/>
              <w:rPr>
                <w:sz w:val="22"/>
                <w:szCs w:val="22"/>
              </w:rPr>
            </w:pPr>
            <w:r w:rsidRPr="00534E11">
              <w:rPr>
                <w:sz w:val="22"/>
                <w:szCs w:val="22"/>
              </w:rPr>
              <w:t>Insectes floricoles</w:t>
            </w:r>
          </w:p>
        </w:tc>
        <w:tc>
          <w:tcPr>
            <w:tcW w:w="1157" w:type="dxa"/>
            <w:gridSpan w:val="2"/>
            <w:tcBorders>
              <w:top w:val="single" w:sz="9" w:space="0" w:color="auto"/>
              <w:left w:val="single" w:sz="9" w:space="0" w:color="auto"/>
              <w:bottom w:val="single" w:sz="9" w:space="0" w:color="auto"/>
              <w:right w:val="single" w:sz="9" w:space="0" w:color="auto"/>
            </w:tcBorders>
            <w:vAlign w:val="center"/>
          </w:tcPr>
          <w:p w14:paraId="77CEABE5" w14:textId="77777777" w:rsidR="006007AF" w:rsidRPr="00534E11" w:rsidRDefault="006007AF" w:rsidP="00ED6579">
            <w:pPr>
              <w:jc w:val="center"/>
              <w:rPr>
                <w:sz w:val="22"/>
                <w:szCs w:val="22"/>
              </w:rPr>
            </w:pPr>
            <w:r w:rsidRPr="00534E11">
              <w:rPr>
                <w:sz w:val="22"/>
                <w:szCs w:val="22"/>
              </w:rPr>
              <w:t>Cicadelles</w:t>
            </w:r>
          </w:p>
        </w:tc>
        <w:tc>
          <w:tcPr>
            <w:tcW w:w="1275" w:type="dxa"/>
            <w:gridSpan w:val="2"/>
            <w:tcBorders>
              <w:top w:val="single" w:sz="9" w:space="0" w:color="auto"/>
              <w:left w:val="single" w:sz="9" w:space="0" w:color="auto"/>
              <w:bottom w:val="single" w:sz="9" w:space="0" w:color="auto"/>
              <w:right w:val="single" w:sz="9" w:space="0" w:color="auto"/>
            </w:tcBorders>
            <w:vAlign w:val="center"/>
          </w:tcPr>
          <w:p w14:paraId="4EA56D2C" w14:textId="77777777" w:rsidR="006007AF" w:rsidRPr="00534E11" w:rsidRDefault="006007AF" w:rsidP="00ED6579">
            <w:pPr>
              <w:jc w:val="center"/>
              <w:rPr>
                <w:sz w:val="22"/>
                <w:szCs w:val="22"/>
              </w:rPr>
            </w:pPr>
            <w:r w:rsidRPr="00534E11">
              <w:rPr>
                <w:sz w:val="22"/>
                <w:szCs w:val="22"/>
              </w:rPr>
              <w:t>Autres</w:t>
            </w:r>
          </w:p>
        </w:tc>
        <w:tc>
          <w:tcPr>
            <w:tcW w:w="1701" w:type="dxa"/>
            <w:gridSpan w:val="2"/>
            <w:tcBorders>
              <w:top w:val="single" w:sz="9" w:space="0" w:color="auto"/>
              <w:left w:val="single" w:sz="9" w:space="0" w:color="auto"/>
              <w:bottom w:val="single" w:sz="9" w:space="0" w:color="auto"/>
              <w:right w:val="single" w:sz="9" w:space="0" w:color="auto"/>
            </w:tcBorders>
            <w:vAlign w:val="center"/>
          </w:tcPr>
          <w:p w14:paraId="3B5A09ED" w14:textId="77777777" w:rsidR="006007AF" w:rsidRPr="00534E11" w:rsidRDefault="006007AF" w:rsidP="00ED6579">
            <w:pPr>
              <w:jc w:val="center"/>
              <w:rPr>
                <w:sz w:val="22"/>
                <w:szCs w:val="22"/>
              </w:rPr>
            </w:pPr>
            <w:r w:rsidRPr="00534E11">
              <w:rPr>
                <w:sz w:val="22"/>
                <w:szCs w:val="22"/>
              </w:rPr>
              <w:t>Total</w:t>
            </w:r>
          </w:p>
        </w:tc>
        <w:tc>
          <w:tcPr>
            <w:tcW w:w="993" w:type="dxa"/>
            <w:tcBorders>
              <w:top w:val="single" w:sz="9" w:space="0" w:color="auto"/>
              <w:left w:val="single" w:sz="9" w:space="0" w:color="auto"/>
              <w:bottom w:val="single" w:sz="9" w:space="0" w:color="auto"/>
              <w:right w:val="single" w:sz="9" w:space="0" w:color="auto"/>
            </w:tcBorders>
            <w:vAlign w:val="center"/>
          </w:tcPr>
          <w:p w14:paraId="083B93E1" w14:textId="77777777" w:rsidR="006007AF" w:rsidRPr="00534E11" w:rsidRDefault="006007AF" w:rsidP="00ED6579">
            <w:pPr>
              <w:jc w:val="center"/>
              <w:rPr>
                <w:sz w:val="22"/>
                <w:szCs w:val="22"/>
              </w:rPr>
            </w:pPr>
            <w:r w:rsidRPr="00534E11">
              <w:rPr>
                <w:sz w:val="22"/>
                <w:szCs w:val="22"/>
              </w:rPr>
              <w:t>Taux de couverture</w:t>
            </w:r>
          </w:p>
        </w:tc>
      </w:tr>
      <w:tr w:rsidR="006007AF" w:rsidRPr="00534E11" w14:paraId="7818145D" w14:textId="77777777" w:rsidTr="00EC4676">
        <w:trPr>
          <w:cantSplit/>
          <w:trHeight w:hRule="exact" w:val="278"/>
        </w:trPr>
        <w:tc>
          <w:tcPr>
            <w:tcW w:w="1088" w:type="dxa"/>
            <w:vMerge/>
            <w:tcBorders>
              <w:top w:val="nil"/>
              <w:left w:val="single" w:sz="9" w:space="0" w:color="auto"/>
              <w:bottom w:val="single" w:sz="9" w:space="0" w:color="auto"/>
              <w:right w:val="single" w:sz="9" w:space="0" w:color="auto"/>
            </w:tcBorders>
          </w:tcPr>
          <w:p w14:paraId="7FB98749" w14:textId="77777777" w:rsidR="006007AF" w:rsidRPr="00534E11" w:rsidRDefault="006007AF" w:rsidP="00ED6579">
            <w:pPr>
              <w:rPr>
                <w:sz w:val="22"/>
                <w:szCs w:val="22"/>
              </w:rPr>
            </w:pPr>
          </w:p>
        </w:tc>
        <w:tc>
          <w:tcPr>
            <w:tcW w:w="993" w:type="dxa"/>
            <w:vMerge/>
            <w:tcBorders>
              <w:left w:val="single" w:sz="9" w:space="0" w:color="auto"/>
              <w:bottom w:val="single" w:sz="9" w:space="0" w:color="auto"/>
              <w:right w:val="single" w:sz="9" w:space="0" w:color="auto"/>
            </w:tcBorders>
          </w:tcPr>
          <w:p w14:paraId="0B87F189" w14:textId="77777777" w:rsidR="006007AF" w:rsidRPr="00534E11" w:rsidRDefault="006007AF" w:rsidP="00ED6579">
            <w:pPr>
              <w:jc w:val="center"/>
              <w:rPr>
                <w:b/>
                <w:bCs/>
                <w:sz w:val="22"/>
                <w:szCs w:val="22"/>
              </w:rPr>
            </w:pPr>
          </w:p>
        </w:tc>
        <w:tc>
          <w:tcPr>
            <w:tcW w:w="1045" w:type="dxa"/>
            <w:tcBorders>
              <w:top w:val="single" w:sz="9" w:space="0" w:color="auto"/>
              <w:left w:val="single" w:sz="9" w:space="0" w:color="auto"/>
              <w:bottom w:val="single" w:sz="9" w:space="0" w:color="auto"/>
              <w:right w:val="single" w:sz="9" w:space="0" w:color="auto"/>
            </w:tcBorders>
            <w:vAlign w:val="center"/>
          </w:tcPr>
          <w:p w14:paraId="7949CB8A" w14:textId="77777777" w:rsidR="006007AF" w:rsidRPr="00534E11" w:rsidRDefault="006007AF" w:rsidP="00ED6579">
            <w:pPr>
              <w:jc w:val="center"/>
              <w:rPr>
                <w:b/>
                <w:bCs/>
                <w:sz w:val="22"/>
                <w:szCs w:val="22"/>
              </w:rPr>
            </w:pPr>
            <w:r w:rsidRPr="00534E11">
              <w:rPr>
                <w:b/>
                <w:bCs/>
                <w:sz w:val="22"/>
                <w:szCs w:val="22"/>
              </w:rPr>
              <w:t>S .I</w:t>
            </w:r>
          </w:p>
        </w:tc>
        <w:tc>
          <w:tcPr>
            <w:tcW w:w="720" w:type="dxa"/>
            <w:tcBorders>
              <w:top w:val="single" w:sz="9" w:space="0" w:color="auto"/>
              <w:left w:val="single" w:sz="9" w:space="0" w:color="auto"/>
              <w:bottom w:val="single" w:sz="9" w:space="0" w:color="auto"/>
              <w:right w:val="single" w:sz="9" w:space="0" w:color="auto"/>
            </w:tcBorders>
            <w:vAlign w:val="center"/>
          </w:tcPr>
          <w:p w14:paraId="1F1264DF" w14:textId="77777777" w:rsidR="006007AF" w:rsidRPr="00534E11" w:rsidRDefault="006007AF" w:rsidP="00ED6579">
            <w:pPr>
              <w:jc w:val="center"/>
              <w:rPr>
                <w:b/>
                <w:bCs/>
                <w:sz w:val="22"/>
                <w:szCs w:val="22"/>
              </w:rPr>
            </w:pPr>
            <w:r w:rsidRPr="00534E11">
              <w:rPr>
                <w:b/>
                <w:bCs/>
                <w:sz w:val="22"/>
                <w:szCs w:val="22"/>
              </w:rPr>
              <w:t>S .T</w:t>
            </w:r>
          </w:p>
        </w:tc>
        <w:tc>
          <w:tcPr>
            <w:tcW w:w="643" w:type="dxa"/>
            <w:tcBorders>
              <w:top w:val="single" w:sz="9" w:space="0" w:color="auto"/>
              <w:left w:val="single" w:sz="9" w:space="0" w:color="auto"/>
              <w:bottom w:val="single" w:sz="9" w:space="0" w:color="auto"/>
              <w:right w:val="single" w:sz="9" w:space="0" w:color="auto"/>
            </w:tcBorders>
            <w:vAlign w:val="center"/>
          </w:tcPr>
          <w:p w14:paraId="1FB47CAE" w14:textId="77777777" w:rsidR="006007AF" w:rsidRPr="00534E11" w:rsidRDefault="006007AF" w:rsidP="00ED6579">
            <w:pPr>
              <w:jc w:val="center"/>
              <w:rPr>
                <w:b/>
                <w:bCs/>
                <w:sz w:val="22"/>
                <w:szCs w:val="22"/>
              </w:rPr>
            </w:pPr>
            <w:r w:rsidRPr="00534E11">
              <w:rPr>
                <w:b/>
                <w:bCs/>
                <w:sz w:val="22"/>
                <w:szCs w:val="22"/>
              </w:rPr>
              <w:t>S. I</w:t>
            </w:r>
          </w:p>
        </w:tc>
        <w:tc>
          <w:tcPr>
            <w:tcW w:w="672" w:type="dxa"/>
            <w:tcBorders>
              <w:top w:val="single" w:sz="9" w:space="0" w:color="auto"/>
              <w:left w:val="single" w:sz="9" w:space="0" w:color="auto"/>
              <w:bottom w:val="single" w:sz="9" w:space="0" w:color="auto"/>
              <w:right w:val="single" w:sz="9" w:space="0" w:color="auto"/>
            </w:tcBorders>
            <w:vAlign w:val="center"/>
          </w:tcPr>
          <w:p w14:paraId="6A1FE57E" w14:textId="77777777" w:rsidR="006007AF" w:rsidRPr="00534E11" w:rsidRDefault="006007AF" w:rsidP="00ED6579">
            <w:pPr>
              <w:jc w:val="center"/>
              <w:rPr>
                <w:b/>
                <w:bCs/>
                <w:sz w:val="22"/>
                <w:szCs w:val="22"/>
              </w:rPr>
            </w:pPr>
            <w:r w:rsidRPr="00534E11">
              <w:rPr>
                <w:b/>
                <w:bCs/>
                <w:sz w:val="22"/>
                <w:szCs w:val="22"/>
              </w:rPr>
              <w:t>S T</w:t>
            </w:r>
          </w:p>
        </w:tc>
        <w:tc>
          <w:tcPr>
            <w:tcW w:w="566" w:type="dxa"/>
            <w:tcBorders>
              <w:top w:val="single" w:sz="9" w:space="0" w:color="auto"/>
              <w:left w:val="single" w:sz="9" w:space="0" w:color="auto"/>
              <w:bottom w:val="single" w:sz="9" w:space="0" w:color="auto"/>
              <w:right w:val="single" w:sz="9" w:space="0" w:color="auto"/>
            </w:tcBorders>
            <w:vAlign w:val="center"/>
          </w:tcPr>
          <w:p w14:paraId="64B3FB26" w14:textId="77777777" w:rsidR="006007AF" w:rsidRPr="00534E11" w:rsidRDefault="006007AF" w:rsidP="00ED6579">
            <w:pPr>
              <w:jc w:val="center"/>
              <w:rPr>
                <w:b/>
                <w:bCs/>
                <w:sz w:val="22"/>
                <w:szCs w:val="22"/>
              </w:rPr>
            </w:pPr>
            <w:r w:rsidRPr="00534E11">
              <w:rPr>
                <w:b/>
                <w:bCs/>
                <w:sz w:val="22"/>
                <w:szCs w:val="22"/>
              </w:rPr>
              <w:t>S .I</w:t>
            </w:r>
          </w:p>
        </w:tc>
        <w:tc>
          <w:tcPr>
            <w:tcW w:w="591" w:type="dxa"/>
            <w:tcBorders>
              <w:top w:val="single" w:sz="9" w:space="0" w:color="auto"/>
              <w:left w:val="single" w:sz="9" w:space="0" w:color="auto"/>
              <w:bottom w:val="single" w:sz="9" w:space="0" w:color="auto"/>
              <w:right w:val="single" w:sz="9" w:space="0" w:color="auto"/>
            </w:tcBorders>
            <w:vAlign w:val="center"/>
          </w:tcPr>
          <w:p w14:paraId="67B6BB9E" w14:textId="77777777" w:rsidR="006007AF" w:rsidRPr="00534E11" w:rsidRDefault="006007AF" w:rsidP="00ED6579">
            <w:pPr>
              <w:jc w:val="center"/>
              <w:rPr>
                <w:b/>
                <w:bCs/>
                <w:sz w:val="22"/>
                <w:szCs w:val="22"/>
              </w:rPr>
            </w:pPr>
            <w:r w:rsidRPr="00534E11">
              <w:rPr>
                <w:b/>
                <w:bCs/>
                <w:sz w:val="22"/>
                <w:szCs w:val="22"/>
              </w:rPr>
              <w:t>S .T</w:t>
            </w:r>
          </w:p>
        </w:tc>
        <w:tc>
          <w:tcPr>
            <w:tcW w:w="604" w:type="dxa"/>
            <w:tcBorders>
              <w:top w:val="single" w:sz="9" w:space="0" w:color="auto"/>
              <w:left w:val="single" w:sz="9" w:space="0" w:color="auto"/>
              <w:bottom w:val="single" w:sz="9" w:space="0" w:color="auto"/>
              <w:right w:val="single" w:sz="9" w:space="0" w:color="auto"/>
            </w:tcBorders>
            <w:vAlign w:val="center"/>
          </w:tcPr>
          <w:p w14:paraId="68487BEE" w14:textId="77777777" w:rsidR="006007AF" w:rsidRPr="00534E11" w:rsidRDefault="006007AF" w:rsidP="00ED6579">
            <w:pPr>
              <w:jc w:val="center"/>
              <w:rPr>
                <w:b/>
                <w:bCs/>
                <w:sz w:val="22"/>
                <w:szCs w:val="22"/>
              </w:rPr>
            </w:pPr>
            <w:r w:rsidRPr="00534E11">
              <w:rPr>
                <w:b/>
                <w:bCs/>
                <w:sz w:val="22"/>
                <w:szCs w:val="22"/>
              </w:rPr>
              <w:t>SI</w:t>
            </w:r>
          </w:p>
        </w:tc>
        <w:tc>
          <w:tcPr>
            <w:tcW w:w="671" w:type="dxa"/>
            <w:tcBorders>
              <w:top w:val="single" w:sz="9" w:space="0" w:color="auto"/>
              <w:left w:val="single" w:sz="9" w:space="0" w:color="auto"/>
              <w:bottom w:val="single" w:sz="9" w:space="0" w:color="auto"/>
              <w:right w:val="single" w:sz="9" w:space="0" w:color="auto"/>
            </w:tcBorders>
            <w:vAlign w:val="center"/>
          </w:tcPr>
          <w:p w14:paraId="3FC74A01" w14:textId="77777777" w:rsidR="006007AF" w:rsidRPr="00534E11" w:rsidRDefault="006007AF" w:rsidP="00ED6579">
            <w:pPr>
              <w:jc w:val="center"/>
              <w:rPr>
                <w:b/>
                <w:bCs/>
                <w:sz w:val="22"/>
                <w:szCs w:val="22"/>
              </w:rPr>
            </w:pPr>
            <w:r w:rsidRPr="00534E11">
              <w:rPr>
                <w:b/>
                <w:bCs/>
                <w:sz w:val="22"/>
                <w:szCs w:val="22"/>
              </w:rPr>
              <w:t>S .T</w:t>
            </w:r>
          </w:p>
        </w:tc>
        <w:tc>
          <w:tcPr>
            <w:tcW w:w="993" w:type="dxa"/>
            <w:tcBorders>
              <w:top w:val="single" w:sz="9" w:space="0" w:color="auto"/>
              <w:left w:val="single" w:sz="9" w:space="0" w:color="auto"/>
              <w:bottom w:val="single" w:sz="9" w:space="0" w:color="auto"/>
              <w:right w:val="single" w:sz="9" w:space="0" w:color="auto"/>
            </w:tcBorders>
            <w:vAlign w:val="center"/>
          </w:tcPr>
          <w:p w14:paraId="5B6EDB75" w14:textId="77777777" w:rsidR="006007AF" w:rsidRPr="00534E11" w:rsidRDefault="006007AF" w:rsidP="00ED6579">
            <w:pPr>
              <w:jc w:val="center"/>
              <w:rPr>
                <w:b/>
                <w:bCs/>
                <w:sz w:val="22"/>
                <w:szCs w:val="22"/>
              </w:rPr>
            </w:pPr>
            <w:r w:rsidRPr="00534E11">
              <w:rPr>
                <w:b/>
                <w:bCs/>
                <w:sz w:val="22"/>
                <w:szCs w:val="22"/>
              </w:rPr>
              <w:t>S.I</w:t>
            </w:r>
          </w:p>
        </w:tc>
        <w:tc>
          <w:tcPr>
            <w:tcW w:w="708" w:type="dxa"/>
            <w:tcBorders>
              <w:top w:val="single" w:sz="9" w:space="0" w:color="auto"/>
              <w:left w:val="single" w:sz="9" w:space="0" w:color="auto"/>
              <w:bottom w:val="single" w:sz="9" w:space="0" w:color="auto"/>
              <w:right w:val="single" w:sz="9" w:space="0" w:color="auto"/>
            </w:tcBorders>
            <w:vAlign w:val="center"/>
          </w:tcPr>
          <w:p w14:paraId="46E60234" w14:textId="77777777" w:rsidR="006007AF" w:rsidRPr="00534E11" w:rsidRDefault="006007AF" w:rsidP="00ED6579">
            <w:pPr>
              <w:jc w:val="center"/>
              <w:rPr>
                <w:b/>
                <w:bCs/>
                <w:sz w:val="22"/>
                <w:szCs w:val="22"/>
              </w:rPr>
            </w:pPr>
            <w:r w:rsidRPr="00534E11">
              <w:rPr>
                <w:b/>
                <w:bCs/>
                <w:sz w:val="22"/>
                <w:szCs w:val="22"/>
              </w:rPr>
              <w:t>S .T</w:t>
            </w:r>
          </w:p>
        </w:tc>
        <w:tc>
          <w:tcPr>
            <w:tcW w:w="993" w:type="dxa"/>
            <w:tcBorders>
              <w:top w:val="single" w:sz="9" w:space="0" w:color="auto"/>
              <w:left w:val="single" w:sz="9" w:space="0" w:color="auto"/>
              <w:bottom w:val="single" w:sz="9" w:space="0" w:color="auto"/>
              <w:right w:val="single" w:sz="9" w:space="0" w:color="auto"/>
            </w:tcBorders>
            <w:vAlign w:val="center"/>
          </w:tcPr>
          <w:p w14:paraId="00EF518C" w14:textId="77777777" w:rsidR="006007AF" w:rsidRPr="00534E11" w:rsidRDefault="006007AF" w:rsidP="00ED6579">
            <w:pPr>
              <w:jc w:val="center"/>
              <w:rPr>
                <w:b/>
                <w:bCs/>
                <w:sz w:val="22"/>
                <w:szCs w:val="22"/>
              </w:rPr>
            </w:pPr>
            <w:r w:rsidRPr="00534E11">
              <w:rPr>
                <w:b/>
                <w:bCs/>
                <w:sz w:val="22"/>
                <w:szCs w:val="22"/>
              </w:rPr>
              <w:t>%</w:t>
            </w:r>
          </w:p>
        </w:tc>
      </w:tr>
      <w:tr w:rsidR="00CF6053" w:rsidRPr="00534E11" w14:paraId="74472941" w14:textId="77777777" w:rsidTr="00EC4676">
        <w:trPr>
          <w:trHeight w:hRule="exact" w:val="724"/>
        </w:trPr>
        <w:tc>
          <w:tcPr>
            <w:tcW w:w="1088" w:type="dxa"/>
            <w:vMerge w:val="restart"/>
            <w:tcBorders>
              <w:top w:val="single" w:sz="9" w:space="0" w:color="auto"/>
              <w:left w:val="single" w:sz="9" w:space="0" w:color="auto"/>
              <w:right w:val="single" w:sz="9" w:space="0" w:color="auto"/>
            </w:tcBorders>
            <w:vAlign w:val="center"/>
          </w:tcPr>
          <w:p w14:paraId="7086152D" w14:textId="3F7D74C6" w:rsidR="00CF6053" w:rsidRPr="00534E11" w:rsidRDefault="00CF6053" w:rsidP="00EC4676">
            <w:pPr>
              <w:jc w:val="center"/>
              <w:rPr>
                <w:sz w:val="22"/>
                <w:szCs w:val="22"/>
              </w:rPr>
            </w:pPr>
            <w:r w:rsidRPr="00534E11">
              <w:rPr>
                <w:sz w:val="22"/>
                <w:szCs w:val="22"/>
              </w:rPr>
              <w:t>Agadez</w:t>
            </w:r>
          </w:p>
        </w:tc>
        <w:tc>
          <w:tcPr>
            <w:tcW w:w="993" w:type="dxa"/>
            <w:tcBorders>
              <w:top w:val="single" w:sz="9" w:space="0" w:color="auto"/>
              <w:left w:val="single" w:sz="9" w:space="0" w:color="auto"/>
              <w:bottom w:val="single" w:sz="9" w:space="0" w:color="auto"/>
              <w:right w:val="single" w:sz="9" w:space="0" w:color="auto"/>
            </w:tcBorders>
          </w:tcPr>
          <w:p w14:paraId="62E75D60" w14:textId="77777777" w:rsidR="00CF6053" w:rsidRPr="00534E11" w:rsidRDefault="00CF6053" w:rsidP="00ED6579">
            <w:pPr>
              <w:jc w:val="center"/>
              <w:rPr>
                <w:sz w:val="22"/>
                <w:szCs w:val="22"/>
              </w:rPr>
            </w:pPr>
            <w:r w:rsidRPr="00534E11">
              <w:rPr>
                <w:sz w:val="22"/>
                <w:szCs w:val="22"/>
              </w:rPr>
              <w:t>2019</w:t>
            </w:r>
          </w:p>
        </w:tc>
        <w:tc>
          <w:tcPr>
            <w:tcW w:w="1045" w:type="dxa"/>
            <w:tcBorders>
              <w:top w:val="single" w:sz="9" w:space="0" w:color="auto"/>
              <w:left w:val="single" w:sz="9" w:space="0" w:color="auto"/>
              <w:bottom w:val="single" w:sz="9" w:space="0" w:color="auto"/>
              <w:right w:val="single" w:sz="9" w:space="0" w:color="auto"/>
            </w:tcBorders>
          </w:tcPr>
          <w:p w14:paraId="60F619CB" w14:textId="77777777" w:rsidR="00CF6053" w:rsidRPr="00534E11" w:rsidRDefault="00CF6053" w:rsidP="00ED6579">
            <w:pPr>
              <w:jc w:val="center"/>
              <w:rPr>
                <w:w w:val="110"/>
                <w:sz w:val="22"/>
                <w:szCs w:val="22"/>
              </w:rPr>
            </w:pPr>
            <w:r w:rsidRPr="00534E11">
              <w:rPr>
                <w:sz w:val="22"/>
                <w:szCs w:val="22"/>
              </w:rPr>
              <w:t>581</w:t>
            </w:r>
          </w:p>
        </w:tc>
        <w:tc>
          <w:tcPr>
            <w:tcW w:w="720" w:type="dxa"/>
            <w:tcBorders>
              <w:top w:val="single" w:sz="9" w:space="0" w:color="auto"/>
              <w:left w:val="single" w:sz="9" w:space="0" w:color="auto"/>
              <w:bottom w:val="single" w:sz="9" w:space="0" w:color="auto"/>
              <w:right w:val="single" w:sz="9" w:space="0" w:color="auto"/>
            </w:tcBorders>
          </w:tcPr>
          <w:p w14:paraId="5C486C7E" w14:textId="77777777" w:rsidR="00CF6053" w:rsidRPr="00534E11" w:rsidRDefault="00CF6053" w:rsidP="00ED6579">
            <w:pPr>
              <w:jc w:val="center"/>
              <w:rPr>
                <w:w w:val="110"/>
                <w:sz w:val="22"/>
                <w:szCs w:val="22"/>
              </w:rPr>
            </w:pPr>
            <w:r w:rsidRPr="00534E11">
              <w:rPr>
                <w:sz w:val="22"/>
                <w:szCs w:val="22"/>
              </w:rPr>
              <w:t>225</w:t>
            </w:r>
          </w:p>
        </w:tc>
        <w:tc>
          <w:tcPr>
            <w:tcW w:w="643" w:type="dxa"/>
            <w:tcBorders>
              <w:top w:val="single" w:sz="9" w:space="0" w:color="auto"/>
              <w:left w:val="single" w:sz="9" w:space="0" w:color="auto"/>
              <w:bottom w:val="single" w:sz="9" w:space="0" w:color="auto"/>
              <w:right w:val="single" w:sz="9" w:space="0" w:color="auto"/>
            </w:tcBorders>
          </w:tcPr>
          <w:p w14:paraId="6176FF41" w14:textId="77777777" w:rsidR="00CF6053" w:rsidRPr="00534E11" w:rsidRDefault="00CF6053" w:rsidP="00ED6579">
            <w:pPr>
              <w:rPr>
                <w:w w:val="110"/>
                <w:sz w:val="22"/>
                <w:szCs w:val="22"/>
              </w:rPr>
            </w:pPr>
            <w:r w:rsidRPr="00534E11">
              <w:rPr>
                <w:sz w:val="22"/>
                <w:szCs w:val="22"/>
              </w:rPr>
              <w:t>0</w:t>
            </w:r>
          </w:p>
        </w:tc>
        <w:tc>
          <w:tcPr>
            <w:tcW w:w="672" w:type="dxa"/>
            <w:tcBorders>
              <w:top w:val="single" w:sz="9" w:space="0" w:color="auto"/>
              <w:left w:val="single" w:sz="9" w:space="0" w:color="auto"/>
              <w:bottom w:val="single" w:sz="9" w:space="0" w:color="auto"/>
              <w:right w:val="single" w:sz="9" w:space="0" w:color="auto"/>
            </w:tcBorders>
          </w:tcPr>
          <w:p w14:paraId="2D2B4684" w14:textId="77777777" w:rsidR="00CF6053" w:rsidRPr="00534E11" w:rsidRDefault="00CF6053" w:rsidP="00ED6579">
            <w:pPr>
              <w:jc w:val="center"/>
              <w:rPr>
                <w:sz w:val="22"/>
                <w:szCs w:val="22"/>
              </w:rPr>
            </w:pPr>
            <w:r w:rsidRPr="00534E11">
              <w:rPr>
                <w:sz w:val="22"/>
                <w:szCs w:val="22"/>
              </w:rPr>
              <w:t>0</w:t>
            </w:r>
          </w:p>
        </w:tc>
        <w:tc>
          <w:tcPr>
            <w:tcW w:w="566" w:type="dxa"/>
            <w:tcBorders>
              <w:top w:val="single" w:sz="9" w:space="0" w:color="auto"/>
              <w:left w:val="single" w:sz="9" w:space="0" w:color="auto"/>
              <w:bottom w:val="single" w:sz="9" w:space="0" w:color="auto"/>
              <w:right w:val="single" w:sz="9" w:space="0" w:color="auto"/>
            </w:tcBorders>
          </w:tcPr>
          <w:p w14:paraId="703D10FD" w14:textId="77777777" w:rsidR="00CF6053" w:rsidRPr="00534E11" w:rsidRDefault="00CF6053" w:rsidP="00ED6579">
            <w:pPr>
              <w:jc w:val="center"/>
              <w:rPr>
                <w:sz w:val="22"/>
                <w:szCs w:val="22"/>
              </w:rPr>
            </w:pPr>
            <w:r w:rsidRPr="00534E11">
              <w:rPr>
                <w:sz w:val="22"/>
                <w:szCs w:val="22"/>
              </w:rPr>
              <w:t>0</w:t>
            </w:r>
          </w:p>
        </w:tc>
        <w:tc>
          <w:tcPr>
            <w:tcW w:w="591" w:type="dxa"/>
            <w:tcBorders>
              <w:top w:val="single" w:sz="9" w:space="0" w:color="auto"/>
              <w:left w:val="single" w:sz="9" w:space="0" w:color="auto"/>
              <w:bottom w:val="single" w:sz="9" w:space="0" w:color="auto"/>
              <w:right w:val="single" w:sz="9" w:space="0" w:color="auto"/>
            </w:tcBorders>
          </w:tcPr>
          <w:p w14:paraId="71C1AE59" w14:textId="77777777" w:rsidR="00CF6053" w:rsidRPr="00534E11" w:rsidRDefault="00CF6053" w:rsidP="00ED6579">
            <w:pPr>
              <w:jc w:val="center"/>
              <w:rPr>
                <w:sz w:val="22"/>
                <w:szCs w:val="22"/>
              </w:rPr>
            </w:pPr>
            <w:r w:rsidRPr="00534E11">
              <w:rPr>
                <w:sz w:val="22"/>
                <w:szCs w:val="22"/>
              </w:rPr>
              <w:t>0</w:t>
            </w:r>
          </w:p>
        </w:tc>
        <w:tc>
          <w:tcPr>
            <w:tcW w:w="604" w:type="dxa"/>
            <w:tcBorders>
              <w:top w:val="single" w:sz="9" w:space="0" w:color="auto"/>
              <w:left w:val="single" w:sz="9" w:space="0" w:color="auto"/>
              <w:bottom w:val="single" w:sz="9" w:space="0" w:color="auto"/>
              <w:right w:val="single" w:sz="9" w:space="0" w:color="auto"/>
            </w:tcBorders>
          </w:tcPr>
          <w:p w14:paraId="2E4A70AA" w14:textId="77777777" w:rsidR="00CF6053" w:rsidRPr="00534E11" w:rsidRDefault="00CF6053" w:rsidP="00ED6579">
            <w:pPr>
              <w:rPr>
                <w:sz w:val="22"/>
                <w:szCs w:val="22"/>
              </w:rPr>
            </w:pPr>
            <w:r w:rsidRPr="00534E11">
              <w:rPr>
                <w:sz w:val="22"/>
                <w:szCs w:val="22"/>
              </w:rPr>
              <w:t>925</w:t>
            </w:r>
          </w:p>
        </w:tc>
        <w:tc>
          <w:tcPr>
            <w:tcW w:w="671" w:type="dxa"/>
            <w:tcBorders>
              <w:top w:val="single" w:sz="9" w:space="0" w:color="auto"/>
              <w:left w:val="single" w:sz="9" w:space="0" w:color="auto"/>
              <w:bottom w:val="single" w:sz="9" w:space="0" w:color="auto"/>
              <w:right w:val="single" w:sz="9" w:space="0" w:color="auto"/>
            </w:tcBorders>
          </w:tcPr>
          <w:p w14:paraId="78D0E59F" w14:textId="77777777" w:rsidR="00CF6053" w:rsidRPr="00534E11" w:rsidRDefault="00CF6053" w:rsidP="00ED6579">
            <w:pPr>
              <w:jc w:val="center"/>
              <w:rPr>
                <w:sz w:val="22"/>
                <w:szCs w:val="22"/>
              </w:rPr>
            </w:pPr>
            <w:r w:rsidRPr="00534E11">
              <w:rPr>
                <w:sz w:val="22"/>
                <w:szCs w:val="22"/>
              </w:rPr>
              <w:t>310</w:t>
            </w:r>
          </w:p>
        </w:tc>
        <w:tc>
          <w:tcPr>
            <w:tcW w:w="993" w:type="dxa"/>
            <w:tcBorders>
              <w:top w:val="single" w:sz="9" w:space="0" w:color="auto"/>
              <w:left w:val="single" w:sz="9" w:space="0" w:color="auto"/>
              <w:bottom w:val="single" w:sz="9" w:space="0" w:color="auto"/>
              <w:right w:val="single" w:sz="9" w:space="0" w:color="auto"/>
            </w:tcBorders>
          </w:tcPr>
          <w:p w14:paraId="010609FD" w14:textId="77777777" w:rsidR="00CF6053" w:rsidRPr="00534E11" w:rsidRDefault="00CF6053" w:rsidP="00ED6579">
            <w:pPr>
              <w:jc w:val="center"/>
              <w:rPr>
                <w:b/>
                <w:bCs/>
                <w:sz w:val="22"/>
                <w:szCs w:val="22"/>
              </w:rPr>
            </w:pPr>
            <w:r w:rsidRPr="00534E11">
              <w:rPr>
                <w:sz w:val="22"/>
                <w:szCs w:val="22"/>
              </w:rPr>
              <w:t>1506</w:t>
            </w:r>
          </w:p>
        </w:tc>
        <w:tc>
          <w:tcPr>
            <w:tcW w:w="708" w:type="dxa"/>
            <w:tcBorders>
              <w:top w:val="single" w:sz="9" w:space="0" w:color="auto"/>
              <w:left w:val="single" w:sz="9" w:space="0" w:color="auto"/>
              <w:bottom w:val="single" w:sz="9" w:space="0" w:color="auto"/>
              <w:right w:val="single" w:sz="9" w:space="0" w:color="auto"/>
            </w:tcBorders>
          </w:tcPr>
          <w:p w14:paraId="5FB9E0E3" w14:textId="77777777" w:rsidR="00CF6053" w:rsidRPr="00534E11" w:rsidRDefault="00CF6053" w:rsidP="00ED6579">
            <w:pPr>
              <w:jc w:val="center"/>
              <w:rPr>
                <w:b/>
                <w:bCs/>
                <w:sz w:val="22"/>
                <w:szCs w:val="22"/>
              </w:rPr>
            </w:pPr>
            <w:r w:rsidRPr="00534E11">
              <w:rPr>
                <w:sz w:val="22"/>
                <w:szCs w:val="22"/>
              </w:rPr>
              <w:t>535</w:t>
            </w:r>
          </w:p>
        </w:tc>
        <w:tc>
          <w:tcPr>
            <w:tcW w:w="993" w:type="dxa"/>
            <w:tcBorders>
              <w:top w:val="single" w:sz="9" w:space="0" w:color="auto"/>
              <w:left w:val="single" w:sz="9" w:space="0" w:color="auto"/>
              <w:bottom w:val="single" w:sz="9" w:space="0" w:color="auto"/>
              <w:right w:val="single" w:sz="9" w:space="0" w:color="auto"/>
            </w:tcBorders>
          </w:tcPr>
          <w:p w14:paraId="78F54439" w14:textId="77777777" w:rsidR="00CF6053" w:rsidRPr="00534E11" w:rsidRDefault="00CF6053" w:rsidP="00ED6579">
            <w:pPr>
              <w:jc w:val="center"/>
              <w:rPr>
                <w:b/>
                <w:bCs/>
                <w:sz w:val="22"/>
                <w:szCs w:val="22"/>
              </w:rPr>
            </w:pPr>
            <w:r w:rsidRPr="00534E11">
              <w:rPr>
                <w:sz w:val="22"/>
                <w:szCs w:val="22"/>
              </w:rPr>
              <w:t>36</w:t>
            </w:r>
          </w:p>
        </w:tc>
      </w:tr>
      <w:tr w:rsidR="006007AF" w:rsidRPr="00534E11" w14:paraId="2B63B5C5" w14:textId="77777777" w:rsidTr="00EC4676">
        <w:trPr>
          <w:trHeight w:hRule="exact" w:val="724"/>
        </w:trPr>
        <w:tc>
          <w:tcPr>
            <w:tcW w:w="1088" w:type="dxa"/>
            <w:vMerge/>
            <w:tcBorders>
              <w:left w:val="single" w:sz="9" w:space="0" w:color="auto"/>
              <w:bottom w:val="single" w:sz="9" w:space="0" w:color="auto"/>
              <w:right w:val="single" w:sz="9" w:space="0" w:color="auto"/>
            </w:tcBorders>
            <w:vAlign w:val="center"/>
          </w:tcPr>
          <w:p w14:paraId="690687D7" w14:textId="77777777" w:rsidR="006007AF" w:rsidRPr="00534E11" w:rsidRDefault="006007AF" w:rsidP="00ED6579">
            <w:pPr>
              <w:rPr>
                <w:sz w:val="22"/>
                <w:szCs w:val="22"/>
              </w:rPr>
            </w:pPr>
          </w:p>
        </w:tc>
        <w:tc>
          <w:tcPr>
            <w:tcW w:w="993" w:type="dxa"/>
            <w:tcBorders>
              <w:top w:val="single" w:sz="9" w:space="0" w:color="auto"/>
              <w:left w:val="single" w:sz="9" w:space="0" w:color="auto"/>
              <w:bottom w:val="single" w:sz="9" w:space="0" w:color="auto"/>
              <w:right w:val="single" w:sz="9" w:space="0" w:color="auto"/>
            </w:tcBorders>
          </w:tcPr>
          <w:p w14:paraId="3A962C3B" w14:textId="77777777" w:rsidR="006007AF" w:rsidRPr="00534E11" w:rsidRDefault="006007AF" w:rsidP="00ED6579">
            <w:pPr>
              <w:jc w:val="center"/>
              <w:rPr>
                <w:w w:val="110"/>
                <w:sz w:val="22"/>
                <w:szCs w:val="22"/>
              </w:rPr>
            </w:pPr>
            <w:r w:rsidRPr="00534E11">
              <w:rPr>
                <w:w w:val="110"/>
                <w:sz w:val="22"/>
                <w:szCs w:val="22"/>
              </w:rPr>
              <w:t>2020</w:t>
            </w:r>
          </w:p>
        </w:tc>
        <w:tc>
          <w:tcPr>
            <w:tcW w:w="1045" w:type="dxa"/>
            <w:tcBorders>
              <w:top w:val="single" w:sz="9" w:space="0" w:color="auto"/>
              <w:left w:val="single" w:sz="9" w:space="0" w:color="auto"/>
              <w:bottom w:val="single" w:sz="9" w:space="0" w:color="auto"/>
              <w:right w:val="single" w:sz="9" w:space="0" w:color="auto"/>
            </w:tcBorders>
            <w:vAlign w:val="center"/>
          </w:tcPr>
          <w:p w14:paraId="2E2BA734" w14:textId="77777777" w:rsidR="006007AF" w:rsidRPr="00534E11" w:rsidRDefault="006007AF" w:rsidP="00ED6579">
            <w:pPr>
              <w:jc w:val="center"/>
              <w:rPr>
                <w:w w:val="110"/>
                <w:sz w:val="22"/>
                <w:szCs w:val="22"/>
              </w:rPr>
            </w:pPr>
            <w:r w:rsidRPr="00534E11">
              <w:rPr>
                <w:w w:val="110"/>
                <w:sz w:val="22"/>
                <w:szCs w:val="22"/>
              </w:rPr>
              <w:t>628</w:t>
            </w:r>
          </w:p>
        </w:tc>
        <w:tc>
          <w:tcPr>
            <w:tcW w:w="720" w:type="dxa"/>
            <w:tcBorders>
              <w:top w:val="single" w:sz="9" w:space="0" w:color="auto"/>
              <w:left w:val="single" w:sz="9" w:space="0" w:color="auto"/>
              <w:bottom w:val="single" w:sz="9" w:space="0" w:color="auto"/>
              <w:right w:val="single" w:sz="9" w:space="0" w:color="auto"/>
            </w:tcBorders>
            <w:vAlign w:val="center"/>
          </w:tcPr>
          <w:p w14:paraId="5BBA5293" w14:textId="77777777" w:rsidR="006007AF" w:rsidRPr="00534E11" w:rsidRDefault="006007AF" w:rsidP="00ED6579">
            <w:pPr>
              <w:jc w:val="center"/>
              <w:rPr>
                <w:w w:val="110"/>
                <w:sz w:val="22"/>
                <w:szCs w:val="22"/>
              </w:rPr>
            </w:pPr>
            <w:r w:rsidRPr="00534E11">
              <w:rPr>
                <w:w w:val="110"/>
                <w:sz w:val="22"/>
                <w:szCs w:val="22"/>
              </w:rPr>
              <w:t>384</w:t>
            </w:r>
          </w:p>
        </w:tc>
        <w:tc>
          <w:tcPr>
            <w:tcW w:w="643" w:type="dxa"/>
            <w:tcBorders>
              <w:top w:val="single" w:sz="9" w:space="0" w:color="auto"/>
              <w:left w:val="single" w:sz="9" w:space="0" w:color="auto"/>
              <w:bottom w:val="single" w:sz="9" w:space="0" w:color="auto"/>
              <w:right w:val="single" w:sz="9" w:space="0" w:color="auto"/>
            </w:tcBorders>
            <w:vAlign w:val="center"/>
          </w:tcPr>
          <w:p w14:paraId="15FEC5B2" w14:textId="77777777" w:rsidR="006007AF" w:rsidRPr="00534E11" w:rsidRDefault="006007AF" w:rsidP="00ED6579">
            <w:pPr>
              <w:rPr>
                <w:w w:val="110"/>
                <w:sz w:val="22"/>
                <w:szCs w:val="22"/>
              </w:rPr>
            </w:pPr>
            <w:r w:rsidRPr="00534E11">
              <w:rPr>
                <w:w w:val="110"/>
                <w:sz w:val="22"/>
                <w:szCs w:val="22"/>
              </w:rPr>
              <w:t>0</w:t>
            </w:r>
          </w:p>
        </w:tc>
        <w:tc>
          <w:tcPr>
            <w:tcW w:w="672" w:type="dxa"/>
            <w:tcBorders>
              <w:top w:val="single" w:sz="9" w:space="0" w:color="auto"/>
              <w:left w:val="single" w:sz="9" w:space="0" w:color="auto"/>
              <w:bottom w:val="single" w:sz="9" w:space="0" w:color="auto"/>
              <w:right w:val="single" w:sz="9" w:space="0" w:color="auto"/>
            </w:tcBorders>
            <w:vAlign w:val="center"/>
          </w:tcPr>
          <w:p w14:paraId="69F2ED8A" w14:textId="77777777" w:rsidR="006007AF" w:rsidRPr="00534E11" w:rsidRDefault="006007AF" w:rsidP="00ED6579">
            <w:pPr>
              <w:jc w:val="center"/>
              <w:rPr>
                <w:sz w:val="22"/>
                <w:szCs w:val="22"/>
              </w:rPr>
            </w:pPr>
            <w:r w:rsidRPr="00534E11">
              <w:rPr>
                <w:sz w:val="22"/>
                <w:szCs w:val="22"/>
              </w:rPr>
              <w:t>0</w:t>
            </w:r>
          </w:p>
        </w:tc>
        <w:tc>
          <w:tcPr>
            <w:tcW w:w="566" w:type="dxa"/>
            <w:tcBorders>
              <w:top w:val="single" w:sz="9" w:space="0" w:color="auto"/>
              <w:left w:val="single" w:sz="9" w:space="0" w:color="auto"/>
              <w:bottom w:val="single" w:sz="9" w:space="0" w:color="auto"/>
              <w:right w:val="single" w:sz="9" w:space="0" w:color="auto"/>
            </w:tcBorders>
            <w:vAlign w:val="center"/>
          </w:tcPr>
          <w:p w14:paraId="278FC9F6" w14:textId="77777777" w:rsidR="006007AF" w:rsidRPr="00534E11" w:rsidRDefault="006007AF" w:rsidP="00ED6579">
            <w:pPr>
              <w:jc w:val="center"/>
              <w:rPr>
                <w:sz w:val="22"/>
                <w:szCs w:val="22"/>
              </w:rPr>
            </w:pPr>
            <w:r w:rsidRPr="00534E11">
              <w:rPr>
                <w:sz w:val="22"/>
                <w:szCs w:val="22"/>
              </w:rPr>
              <w:t>46</w:t>
            </w:r>
          </w:p>
        </w:tc>
        <w:tc>
          <w:tcPr>
            <w:tcW w:w="591" w:type="dxa"/>
            <w:tcBorders>
              <w:top w:val="single" w:sz="9" w:space="0" w:color="auto"/>
              <w:left w:val="single" w:sz="9" w:space="0" w:color="auto"/>
              <w:bottom w:val="single" w:sz="9" w:space="0" w:color="auto"/>
              <w:right w:val="single" w:sz="9" w:space="0" w:color="auto"/>
            </w:tcBorders>
            <w:vAlign w:val="center"/>
          </w:tcPr>
          <w:p w14:paraId="52439B63" w14:textId="77777777" w:rsidR="006007AF" w:rsidRPr="00534E11" w:rsidRDefault="006007AF" w:rsidP="00ED6579">
            <w:pPr>
              <w:jc w:val="center"/>
              <w:rPr>
                <w:sz w:val="22"/>
                <w:szCs w:val="22"/>
              </w:rPr>
            </w:pPr>
            <w:r w:rsidRPr="00534E11">
              <w:rPr>
                <w:sz w:val="22"/>
                <w:szCs w:val="22"/>
              </w:rPr>
              <w:t>28</w:t>
            </w:r>
          </w:p>
        </w:tc>
        <w:tc>
          <w:tcPr>
            <w:tcW w:w="604" w:type="dxa"/>
            <w:tcBorders>
              <w:top w:val="single" w:sz="9" w:space="0" w:color="auto"/>
              <w:left w:val="single" w:sz="9" w:space="0" w:color="auto"/>
              <w:bottom w:val="single" w:sz="9" w:space="0" w:color="auto"/>
              <w:right w:val="single" w:sz="9" w:space="0" w:color="auto"/>
            </w:tcBorders>
            <w:vAlign w:val="center"/>
          </w:tcPr>
          <w:p w14:paraId="06AD0793" w14:textId="77777777" w:rsidR="006007AF" w:rsidRPr="00534E11" w:rsidRDefault="006007AF" w:rsidP="00ED6579">
            <w:pPr>
              <w:rPr>
                <w:sz w:val="22"/>
                <w:szCs w:val="22"/>
              </w:rPr>
            </w:pPr>
            <w:r w:rsidRPr="00534E11">
              <w:rPr>
                <w:sz w:val="22"/>
                <w:szCs w:val="22"/>
              </w:rPr>
              <w:t>1785</w:t>
            </w:r>
          </w:p>
        </w:tc>
        <w:tc>
          <w:tcPr>
            <w:tcW w:w="671" w:type="dxa"/>
            <w:tcBorders>
              <w:top w:val="single" w:sz="9" w:space="0" w:color="auto"/>
              <w:left w:val="single" w:sz="9" w:space="0" w:color="auto"/>
              <w:bottom w:val="single" w:sz="9" w:space="0" w:color="auto"/>
              <w:right w:val="single" w:sz="9" w:space="0" w:color="auto"/>
            </w:tcBorders>
            <w:vAlign w:val="center"/>
          </w:tcPr>
          <w:p w14:paraId="37084761" w14:textId="77777777" w:rsidR="006007AF" w:rsidRPr="00534E11" w:rsidRDefault="006007AF" w:rsidP="00ED6579">
            <w:pPr>
              <w:jc w:val="center"/>
              <w:rPr>
                <w:sz w:val="22"/>
                <w:szCs w:val="22"/>
              </w:rPr>
            </w:pPr>
            <w:r w:rsidRPr="00534E11">
              <w:rPr>
                <w:sz w:val="22"/>
                <w:szCs w:val="22"/>
              </w:rPr>
              <w:t>1246</w:t>
            </w:r>
          </w:p>
        </w:tc>
        <w:tc>
          <w:tcPr>
            <w:tcW w:w="993" w:type="dxa"/>
            <w:tcBorders>
              <w:top w:val="single" w:sz="9" w:space="0" w:color="auto"/>
              <w:left w:val="single" w:sz="9" w:space="0" w:color="auto"/>
              <w:bottom w:val="single" w:sz="9" w:space="0" w:color="auto"/>
              <w:right w:val="single" w:sz="9" w:space="0" w:color="auto"/>
            </w:tcBorders>
            <w:vAlign w:val="center"/>
          </w:tcPr>
          <w:p w14:paraId="53A717D3" w14:textId="77777777" w:rsidR="006007AF" w:rsidRPr="00534E11" w:rsidRDefault="006007AF" w:rsidP="00ED6579">
            <w:pPr>
              <w:jc w:val="center"/>
              <w:rPr>
                <w:b/>
                <w:bCs/>
                <w:sz w:val="22"/>
                <w:szCs w:val="22"/>
              </w:rPr>
            </w:pPr>
            <w:r w:rsidRPr="00534E11">
              <w:rPr>
                <w:b/>
                <w:bCs/>
                <w:sz w:val="22"/>
                <w:szCs w:val="22"/>
              </w:rPr>
              <w:t>2459</w:t>
            </w:r>
          </w:p>
        </w:tc>
        <w:tc>
          <w:tcPr>
            <w:tcW w:w="708" w:type="dxa"/>
            <w:tcBorders>
              <w:top w:val="single" w:sz="9" w:space="0" w:color="auto"/>
              <w:left w:val="single" w:sz="9" w:space="0" w:color="auto"/>
              <w:bottom w:val="single" w:sz="9" w:space="0" w:color="auto"/>
              <w:right w:val="single" w:sz="9" w:space="0" w:color="auto"/>
            </w:tcBorders>
            <w:vAlign w:val="center"/>
          </w:tcPr>
          <w:p w14:paraId="4C49CD59" w14:textId="77777777" w:rsidR="006007AF" w:rsidRPr="00534E11" w:rsidRDefault="006007AF" w:rsidP="00ED6579">
            <w:pPr>
              <w:jc w:val="center"/>
              <w:rPr>
                <w:b/>
                <w:bCs/>
                <w:sz w:val="22"/>
                <w:szCs w:val="22"/>
              </w:rPr>
            </w:pPr>
            <w:r w:rsidRPr="00534E11">
              <w:rPr>
                <w:b/>
                <w:bCs/>
                <w:sz w:val="22"/>
                <w:szCs w:val="22"/>
              </w:rPr>
              <w:t>1658</w:t>
            </w:r>
          </w:p>
        </w:tc>
        <w:tc>
          <w:tcPr>
            <w:tcW w:w="993" w:type="dxa"/>
            <w:tcBorders>
              <w:top w:val="single" w:sz="9" w:space="0" w:color="auto"/>
              <w:left w:val="single" w:sz="9" w:space="0" w:color="auto"/>
              <w:bottom w:val="single" w:sz="9" w:space="0" w:color="auto"/>
              <w:right w:val="single" w:sz="9" w:space="0" w:color="auto"/>
            </w:tcBorders>
            <w:vAlign w:val="center"/>
          </w:tcPr>
          <w:p w14:paraId="4657A50D" w14:textId="77777777" w:rsidR="006007AF" w:rsidRPr="00534E11" w:rsidRDefault="006007AF" w:rsidP="00ED6579">
            <w:pPr>
              <w:jc w:val="center"/>
              <w:rPr>
                <w:b/>
                <w:bCs/>
                <w:sz w:val="22"/>
                <w:szCs w:val="22"/>
              </w:rPr>
            </w:pPr>
            <w:r w:rsidRPr="00534E11">
              <w:rPr>
                <w:b/>
                <w:bCs/>
                <w:sz w:val="22"/>
                <w:szCs w:val="22"/>
              </w:rPr>
              <w:t>67.42</w:t>
            </w:r>
          </w:p>
        </w:tc>
      </w:tr>
      <w:tr w:rsidR="00CF6053" w:rsidRPr="00534E11" w14:paraId="3F731CAA" w14:textId="77777777" w:rsidTr="00EC4676">
        <w:trPr>
          <w:trHeight w:hRule="exact" w:val="566"/>
        </w:trPr>
        <w:tc>
          <w:tcPr>
            <w:tcW w:w="1088" w:type="dxa"/>
            <w:vMerge w:val="restart"/>
            <w:tcBorders>
              <w:top w:val="single" w:sz="9" w:space="0" w:color="auto"/>
              <w:left w:val="single" w:sz="9" w:space="0" w:color="auto"/>
              <w:right w:val="single" w:sz="9" w:space="0" w:color="auto"/>
            </w:tcBorders>
            <w:vAlign w:val="center"/>
          </w:tcPr>
          <w:p w14:paraId="7BECAE4E" w14:textId="4AF599BC" w:rsidR="00CF6053" w:rsidRPr="00534E11" w:rsidRDefault="00CF6053" w:rsidP="00EC4676">
            <w:pPr>
              <w:jc w:val="center"/>
              <w:rPr>
                <w:sz w:val="22"/>
                <w:szCs w:val="22"/>
              </w:rPr>
            </w:pPr>
            <w:r w:rsidRPr="00534E11">
              <w:rPr>
                <w:sz w:val="22"/>
                <w:szCs w:val="22"/>
              </w:rPr>
              <w:t>Diffa</w:t>
            </w:r>
          </w:p>
        </w:tc>
        <w:tc>
          <w:tcPr>
            <w:tcW w:w="993" w:type="dxa"/>
            <w:tcBorders>
              <w:top w:val="single" w:sz="9" w:space="0" w:color="auto"/>
              <w:left w:val="single" w:sz="9" w:space="0" w:color="auto"/>
              <w:bottom w:val="single" w:sz="9" w:space="0" w:color="auto"/>
              <w:right w:val="single" w:sz="9" w:space="0" w:color="auto"/>
            </w:tcBorders>
          </w:tcPr>
          <w:p w14:paraId="41E7DA53" w14:textId="77777777" w:rsidR="00CF6053" w:rsidRPr="00534E11" w:rsidRDefault="00CF6053" w:rsidP="00ED6579">
            <w:pPr>
              <w:jc w:val="center"/>
              <w:rPr>
                <w:sz w:val="22"/>
                <w:szCs w:val="22"/>
              </w:rPr>
            </w:pPr>
            <w:r w:rsidRPr="00534E11">
              <w:rPr>
                <w:sz w:val="22"/>
                <w:szCs w:val="22"/>
              </w:rPr>
              <w:t>2019</w:t>
            </w:r>
          </w:p>
        </w:tc>
        <w:tc>
          <w:tcPr>
            <w:tcW w:w="1045" w:type="dxa"/>
            <w:tcBorders>
              <w:top w:val="single" w:sz="9" w:space="0" w:color="auto"/>
              <w:left w:val="single" w:sz="9" w:space="0" w:color="auto"/>
              <w:bottom w:val="single" w:sz="9" w:space="0" w:color="auto"/>
              <w:right w:val="single" w:sz="9" w:space="0" w:color="auto"/>
            </w:tcBorders>
          </w:tcPr>
          <w:p w14:paraId="76AF82E2" w14:textId="77777777" w:rsidR="00CF6053" w:rsidRPr="00534E11" w:rsidRDefault="00CF6053" w:rsidP="00ED6579">
            <w:pPr>
              <w:jc w:val="center"/>
              <w:rPr>
                <w:w w:val="110"/>
                <w:sz w:val="22"/>
                <w:szCs w:val="22"/>
              </w:rPr>
            </w:pPr>
            <w:r w:rsidRPr="00534E11">
              <w:rPr>
                <w:sz w:val="22"/>
                <w:szCs w:val="22"/>
              </w:rPr>
              <w:t>24631</w:t>
            </w:r>
          </w:p>
        </w:tc>
        <w:tc>
          <w:tcPr>
            <w:tcW w:w="720" w:type="dxa"/>
            <w:tcBorders>
              <w:top w:val="single" w:sz="9" w:space="0" w:color="auto"/>
              <w:left w:val="single" w:sz="9" w:space="0" w:color="auto"/>
              <w:bottom w:val="single" w:sz="9" w:space="0" w:color="auto"/>
              <w:right w:val="single" w:sz="9" w:space="0" w:color="auto"/>
            </w:tcBorders>
          </w:tcPr>
          <w:p w14:paraId="463D050C" w14:textId="77777777" w:rsidR="00CF6053" w:rsidRPr="00534E11" w:rsidRDefault="00CF6053" w:rsidP="00ED6579">
            <w:pPr>
              <w:jc w:val="center"/>
              <w:rPr>
                <w:w w:val="110"/>
                <w:sz w:val="22"/>
                <w:szCs w:val="22"/>
              </w:rPr>
            </w:pPr>
            <w:r w:rsidRPr="00534E11">
              <w:rPr>
                <w:sz w:val="22"/>
                <w:szCs w:val="22"/>
              </w:rPr>
              <w:t>16419</w:t>
            </w:r>
          </w:p>
        </w:tc>
        <w:tc>
          <w:tcPr>
            <w:tcW w:w="643" w:type="dxa"/>
            <w:tcBorders>
              <w:top w:val="single" w:sz="9" w:space="0" w:color="auto"/>
              <w:left w:val="single" w:sz="9" w:space="0" w:color="auto"/>
              <w:bottom w:val="single" w:sz="9" w:space="0" w:color="auto"/>
              <w:right w:val="single" w:sz="9" w:space="0" w:color="auto"/>
            </w:tcBorders>
          </w:tcPr>
          <w:p w14:paraId="2DF77B65" w14:textId="77777777" w:rsidR="00CF6053" w:rsidRPr="00534E11" w:rsidRDefault="00CF6053" w:rsidP="00ED6579">
            <w:pPr>
              <w:jc w:val="center"/>
              <w:rPr>
                <w:w w:val="110"/>
                <w:sz w:val="22"/>
                <w:szCs w:val="22"/>
              </w:rPr>
            </w:pPr>
            <w:r w:rsidRPr="00534E11">
              <w:rPr>
                <w:sz w:val="22"/>
                <w:szCs w:val="22"/>
              </w:rPr>
              <w:t>2210</w:t>
            </w:r>
          </w:p>
        </w:tc>
        <w:tc>
          <w:tcPr>
            <w:tcW w:w="672" w:type="dxa"/>
            <w:tcBorders>
              <w:top w:val="single" w:sz="9" w:space="0" w:color="auto"/>
              <w:left w:val="single" w:sz="9" w:space="0" w:color="auto"/>
              <w:bottom w:val="single" w:sz="9" w:space="0" w:color="auto"/>
              <w:right w:val="single" w:sz="9" w:space="0" w:color="auto"/>
            </w:tcBorders>
          </w:tcPr>
          <w:p w14:paraId="0A45A9F6" w14:textId="77777777" w:rsidR="00CF6053" w:rsidRPr="00534E11" w:rsidRDefault="00CF6053" w:rsidP="00ED6579">
            <w:pPr>
              <w:jc w:val="center"/>
              <w:rPr>
                <w:sz w:val="22"/>
                <w:szCs w:val="22"/>
              </w:rPr>
            </w:pPr>
            <w:r w:rsidRPr="00534E11">
              <w:rPr>
                <w:sz w:val="22"/>
                <w:szCs w:val="22"/>
              </w:rPr>
              <w:t>1175</w:t>
            </w:r>
          </w:p>
        </w:tc>
        <w:tc>
          <w:tcPr>
            <w:tcW w:w="566" w:type="dxa"/>
            <w:tcBorders>
              <w:top w:val="single" w:sz="9" w:space="0" w:color="auto"/>
              <w:left w:val="single" w:sz="9" w:space="0" w:color="auto"/>
              <w:bottom w:val="single" w:sz="9" w:space="0" w:color="auto"/>
              <w:right w:val="single" w:sz="9" w:space="0" w:color="auto"/>
            </w:tcBorders>
          </w:tcPr>
          <w:p w14:paraId="2D95F4CC" w14:textId="77777777" w:rsidR="00CF6053" w:rsidRPr="00534E11" w:rsidRDefault="00CF6053" w:rsidP="00ED6579">
            <w:pPr>
              <w:jc w:val="center"/>
              <w:rPr>
                <w:sz w:val="22"/>
                <w:szCs w:val="22"/>
              </w:rPr>
            </w:pPr>
            <w:r w:rsidRPr="00534E11">
              <w:rPr>
                <w:sz w:val="22"/>
                <w:szCs w:val="22"/>
              </w:rPr>
              <w:t>0</w:t>
            </w:r>
          </w:p>
        </w:tc>
        <w:tc>
          <w:tcPr>
            <w:tcW w:w="591" w:type="dxa"/>
            <w:tcBorders>
              <w:top w:val="single" w:sz="9" w:space="0" w:color="auto"/>
              <w:left w:val="single" w:sz="9" w:space="0" w:color="auto"/>
              <w:bottom w:val="single" w:sz="9" w:space="0" w:color="auto"/>
              <w:right w:val="single" w:sz="9" w:space="0" w:color="auto"/>
            </w:tcBorders>
          </w:tcPr>
          <w:p w14:paraId="6CDCF2F3" w14:textId="77777777" w:rsidR="00CF6053" w:rsidRPr="00534E11" w:rsidRDefault="00CF6053" w:rsidP="00ED6579">
            <w:pPr>
              <w:jc w:val="center"/>
              <w:rPr>
                <w:w w:val="110"/>
                <w:sz w:val="22"/>
                <w:szCs w:val="22"/>
              </w:rPr>
            </w:pPr>
            <w:r w:rsidRPr="00534E11">
              <w:rPr>
                <w:sz w:val="22"/>
                <w:szCs w:val="22"/>
              </w:rPr>
              <w:t>0</w:t>
            </w:r>
          </w:p>
        </w:tc>
        <w:tc>
          <w:tcPr>
            <w:tcW w:w="604" w:type="dxa"/>
            <w:tcBorders>
              <w:top w:val="single" w:sz="9" w:space="0" w:color="auto"/>
              <w:left w:val="single" w:sz="9" w:space="0" w:color="auto"/>
              <w:bottom w:val="single" w:sz="9" w:space="0" w:color="auto"/>
              <w:right w:val="single" w:sz="9" w:space="0" w:color="auto"/>
            </w:tcBorders>
          </w:tcPr>
          <w:p w14:paraId="736140FF" w14:textId="77777777" w:rsidR="00CF6053" w:rsidRPr="00534E11" w:rsidRDefault="00CF6053" w:rsidP="00ED6579">
            <w:pPr>
              <w:jc w:val="center"/>
              <w:rPr>
                <w:sz w:val="22"/>
                <w:szCs w:val="22"/>
              </w:rPr>
            </w:pPr>
            <w:r w:rsidRPr="00534E11">
              <w:rPr>
                <w:sz w:val="22"/>
                <w:szCs w:val="22"/>
              </w:rPr>
              <w:t>1032</w:t>
            </w:r>
          </w:p>
        </w:tc>
        <w:tc>
          <w:tcPr>
            <w:tcW w:w="671" w:type="dxa"/>
            <w:tcBorders>
              <w:top w:val="single" w:sz="9" w:space="0" w:color="auto"/>
              <w:left w:val="single" w:sz="9" w:space="0" w:color="auto"/>
              <w:bottom w:val="single" w:sz="9" w:space="0" w:color="auto"/>
              <w:right w:val="single" w:sz="9" w:space="0" w:color="auto"/>
            </w:tcBorders>
          </w:tcPr>
          <w:p w14:paraId="7507660D" w14:textId="77777777" w:rsidR="00CF6053" w:rsidRPr="00534E11" w:rsidRDefault="00CF6053" w:rsidP="00ED6579">
            <w:pPr>
              <w:jc w:val="center"/>
              <w:rPr>
                <w:sz w:val="22"/>
                <w:szCs w:val="22"/>
              </w:rPr>
            </w:pPr>
            <w:r w:rsidRPr="00534E11">
              <w:rPr>
                <w:sz w:val="22"/>
                <w:szCs w:val="22"/>
              </w:rPr>
              <w:t>640</w:t>
            </w:r>
          </w:p>
        </w:tc>
        <w:tc>
          <w:tcPr>
            <w:tcW w:w="993" w:type="dxa"/>
            <w:tcBorders>
              <w:top w:val="single" w:sz="9" w:space="0" w:color="auto"/>
              <w:left w:val="single" w:sz="9" w:space="0" w:color="auto"/>
              <w:bottom w:val="single" w:sz="9" w:space="0" w:color="auto"/>
              <w:right w:val="single" w:sz="9" w:space="0" w:color="auto"/>
            </w:tcBorders>
          </w:tcPr>
          <w:p w14:paraId="37E304D2" w14:textId="77777777" w:rsidR="00CF6053" w:rsidRPr="00534E11" w:rsidRDefault="00CF6053" w:rsidP="00ED6579">
            <w:pPr>
              <w:jc w:val="center"/>
              <w:rPr>
                <w:w w:val="110"/>
                <w:sz w:val="22"/>
                <w:szCs w:val="22"/>
              </w:rPr>
            </w:pPr>
            <w:r w:rsidRPr="00534E11">
              <w:rPr>
                <w:sz w:val="22"/>
                <w:szCs w:val="22"/>
              </w:rPr>
              <w:t>27873</w:t>
            </w:r>
          </w:p>
        </w:tc>
        <w:tc>
          <w:tcPr>
            <w:tcW w:w="708" w:type="dxa"/>
            <w:tcBorders>
              <w:top w:val="single" w:sz="9" w:space="0" w:color="auto"/>
              <w:left w:val="single" w:sz="9" w:space="0" w:color="auto"/>
              <w:bottom w:val="single" w:sz="9" w:space="0" w:color="auto"/>
              <w:right w:val="single" w:sz="9" w:space="0" w:color="auto"/>
            </w:tcBorders>
          </w:tcPr>
          <w:p w14:paraId="1B3CCF1F" w14:textId="77777777" w:rsidR="00CF6053" w:rsidRPr="00534E11" w:rsidRDefault="00CF6053" w:rsidP="00ED6579">
            <w:pPr>
              <w:jc w:val="center"/>
              <w:rPr>
                <w:w w:val="110"/>
                <w:sz w:val="22"/>
                <w:szCs w:val="22"/>
              </w:rPr>
            </w:pPr>
            <w:r w:rsidRPr="00534E11">
              <w:rPr>
                <w:sz w:val="22"/>
                <w:szCs w:val="22"/>
              </w:rPr>
              <w:t>18234</w:t>
            </w:r>
          </w:p>
        </w:tc>
        <w:tc>
          <w:tcPr>
            <w:tcW w:w="993" w:type="dxa"/>
            <w:tcBorders>
              <w:top w:val="single" w:sz="9" w:space="0" w:color="auto"/>
              <w:left w:val="single" w:sz="9" w:space="0" w:color="auto"/>
              <w:bottom w:val="single" w:sz="9" w:space="0" w:color="auto"/>
              <w:right w:val="single" w:sz="9" w:space="0" w:color="auto"/>
            </w:tcBorders>
          </w:tcPr>
          <w:p w14:paraId="06E2A225" w14:textId="77777777" w:rsidR="00CF6053" w:rsidRPr="00534E11" w:rsidRDefault="00CF6053" w:rsidP="00ED6579">
            <w:pPr>
              <w:jc w:val="center"/>
              <w:rPr>
                <w:w w:val="110"/>
                <w:sz w:val="22"/>
                <w:szCs w:val="22"/>
              </w:rPr>
            </w:pPr>
            <w:r w:rsidRPr="00534E11">
              <w:rPr>
                <w:sz w:val="22"/>
                <w:szCs w:val="22"/>
              </w:rPr>
              <w:t>65</w:t>
            </w:r>
          </w:p>
        </w:tc>
      </w:tr>
      <w:tr w:rsidR="006007AF" w:rsidRPr="00534E11" w14:paraId="3328894C" w14:textId="77777777" w:rsidTr="00EC4676">
        <w:trPr>
          <w:trHeight w:hRule="exact" w:val="566"/>
        </w:trPr>
        <w:tc>
          <w:tcPr>
            <w:tcW w:w="1088" w:type="dxa"/>
            <w:vMerge/>
            <w:tcBorders>
              <w:left w:val="single" w:sz="9" w:space="0" w:color="auto"/>
              <w:bottom w:val="single" w:sz="9" w:space="0" w:color="auto"/>
              <w:right w:val="single" w:sz="9" w:space="0" w:color="auto"/>
            </w:tcBorders>
            <w:vAlign w:val="center"/>
          </w:tcPr>
          <w:p w14:paraId="3E1F7A94" w14:textId="77777777" w:rsidR="006007AF" w:rsidRPr="00534E11" w:rsidRDefault="006007AF" w:rsidP="00ED6579">
            <w:pPr>
              <w:rPr>
                <w:sz w:val="22"/>
                <w:szCs w:val="22"/>
              </w:rPr>
            </w:pPr>
          </w:p>
        </w:tc>
        <w:tc>
          <w:tcPr>
            <w:tcW w:w="993" w:type="dxa"/>
            <w:tcBorders>
              <w:top w:val="single" w:sz="9" w:space="0" w:color="auto"/>
              <w:left w:val="single" w:sz="9" w:space="0" w:color="auto"/>
              <w:bottom w:val="single" w:sz="9" w:space="0" w:color="auto"/>
              <w:right w:val="single" w:sz="9" w:space="0" w:color="auto"/>
            </w:tcBorders>
          </w:tcPr>
          <w:p w14:paraId="58AE4AEB" w14:textId="77777777" w:rsidR="006007AF" w:rsidRPr="00534E11" w:rsidRDefault="006007AF" w:rsidP="00ED6579">
            <w:pPr>
              <w:jc w:val="center"/>
              <w:rPr>
                <w:w w:val="110"/>
                <w:sz w:val="22"/>
                <w:szCs w:val="22"/>
              </w:rPr>
            </w:pPr>
            <w:r w:rsidRPr="00534E11">
              <w:rPr>
                <w:w w:val="110"/>
                <w:sz w:val="22"/>
                <w:szCs w:val="22"/>
              </w:rPr>
              <w:t>2020</w:t>
            </w:r>
          </w:p>
        </w:tc>
        <w:tc>
          <w:tcPr>
            <w:tcW w:w="1045" w:type="dxa"/>
            <w:tcBorders>
              <w:top w:val="single" w:sz="9" w:space="0" w:color="auto"/>
              <w:left w:val="single" w:sz="9" w:space="0" w:color="auto"/>
              <w:bottom w:val="single" w:sz="9" w:space="0" w:color="auto"/>
              <w:right w:val="single" w:sz="9" w:space="0" w:color="auto"/>
            </w:tcBorders>
            <w:vAlign w:val="center"/>
          </w:tcPr>
          <w:p w14:paraId="317CFA54" w14:textId="77777777" w:rsidR="006007AF" w:rsidRPr="00534E11" w:rsidRDefault="006007AF" w:rsidP="00ED6579">
            <w:pPr>
              <w:jc w:val="center"/>
              <w:rPr>
                <w:w w:val="110"/>
                <w:sz w:val="22"/>
                <w:szCs w:val="22"/>
              </w:rPr>
            </w:pPr>
            <w:r w:rsidRPr="00534E11">
              <w:rPr>
                <w:w w:val="110"/>
                <w:sz w:val="22"/>
                <w:szCs w:val="22"/>
              </w:rPr>
              <w:t>1963</w:t>
            </w:r>
          </w:p>
        </w:tc>
        <w:tc>
          <w:tcPr>
            <w:tcW w:w="720" w:type="dxa"/>
            <w:tcBorders>
              <w:top w:val="single" w:sz="9" w:space="0" w:color="auto"/>
              <w:left w:val="single" w:sz="9" w:space="0" w:color="auto"/>
              <w:bottom w:val="single" w:sz="9" w:space="0" w:color="auto"/>
              <w:right w:val="single" w:sz="9" w:space="0" w:color="auto"/>
            </w:tcBorders>
            <w:vAlign w:val="center"/>
          </w:tcPr>
          <w:p w14:paraId="229C4401" w14:textId="77777777" w:rsidR="006007AF" w:rsidRPr="00534E11" w:rsidRDefault="006007AF" w:rsidP="00ED6579">
            <w:pPr>
              <w:jc w:val="center"/>
              <w:rPr>
                <w:w w:val="110"/>
                <w:sz w:val="22"/>
                <w:szCs w:val="22"/>
              </w:rPr>
            </w:pPr>
            <w:r w:rsidRPr="00534E11">
              <w:rPr>
                <w:w w:val="110"/>
                <w:sz w:val="22"/>
                <w:szCs w:val="22"/>
              </w:rPr>
              <w:t>1360</w:t>
            </w:r>
          </w:p>
        </w:tc>
        <w:tc>
          <w:tcPr>
            <w:tcW w:w="643" w:type="dxa"/>
            <w:tcBorders>
              <w:top w:val="single" w:sz="9" w:space="0" w:color="auto"/>
              <w:left w:val="single" w:sz="9" w:space="0" w:color="auto"/>
              <w:bottom w:val="single" w:sz="9" w:space="0" w:color="auto"/>
              <w:right w:val="single" w:sz="9" w:space="0" w:color="auto"/>
            </w:tcBorders>
            <w:vAlign w:val="center"/>
          </w:tcPr>
          <w:p w14:paraId="5FE9ABE2" w14:textId="77777777" w:rsidR="006007AF" w:rsidRPr="00534E11" w:rsidRDefault="006007AF" w:rsidP="00ED6579">
            <w:pPr>
              <w:jc w:val="center"/>
              <w:rPr>
                <w:w w:val="110"/>
                <w:sz w:val="22"/>
                <w:szCs w:val="22"/>
              </w:rPr>
            </w:pPr>
            <w:r w:rsidRPr="00534E11">
              <w:rPr>
                <w:w w:val="110"/>
                <w:sz w:val="22"/>
                <w:szCs w:val="22"/>
              </w:rPr>
              <w:t>9943</w:t>
            </w:r>
          </w:p>
        </w:tc>
        <w:tc>
          <w:tcPr>
            <w:tcW w:w="672" w:type="dxa"/>
            <w:tcBorders>
              <w:top w:val="single" w:sz="9" w:space="0" w:color="auto"/>
              <w:left w:val="single" w:sz="9" w:space="0" w:color="auto"/>
              <w:bottom w:val="single" w:sz="9" w:space="0" w:color="auto"/>
              <w:right w:val="single" w:sz="9" w:space="0" w:color="auto"/>
            </w:tcBorders>
            <w:vAlign w:val="center"/>
          </w:tcPr>
          <w:p w14:paraId="2273EEEB" w14:textId="77777777" w:rsidR="006007AF" w:rsidRPr="00534E11" w:rsidRDefault="006007AF" w:rsidP="00ED6579">
            <w:pPr>
              <w:jc w:val="center"/>
              <w:rPr>
                <w:sz w:val="22"/>
                <w:szCs w:val="22"/>
              </w:rPr>
            </w:pPr>
            <w:r w:rsidRPr="00534E11">
              <w:rPr>
                <w:sz w:val="22"/>
                <w:szCs w:val="22"/>
              </w:rPr>
              <w:t>6735</w:t>
            </w:r>
          </w:p>
        </w:tc>
        <w:tc>
          <w:tcPr>
            <w:tcW w:w="566" w:type="dxa"/>
            <w:tcBorders>
              <w:top w:val="single" w:sz="9" w:space="0" w:color="auto"/>
              <w:left w:val="single" w:sz="9" w:space="0" w:color="auto"/>
              <w:bottom w:val="single" w:sz="9" w:space="0" w:color="auto"/>
              <w:right w:val="single" w:sz="9" w:space="0" w:color="auto"/>
            </w:tcBorders>
            <w:vAlign w:val="center"/>
          </w:tcPr>
          <w:p w14:paraId="54A183D6" w14:textId="77777777" w:rsidR="006007AF" w:rsidRPr="00534E11" w:rsidRDefault="006007AF" w:rsidP="00ED6579">
            <w:pPr>
              <w:jc w:val="center"/>
              <w:rPr>
                <w:sz w:val="22"/>
                <w:szCs w:val="22"/>
              </w:rPr>
            </w:pPr>
            <w:r w:rsidRPr="00534E11">
              <w:rPr>
                <w:sz w:val="22"/>
                <w:szCs w:val="22"/>
              </w:rPr>
              <w:t>0</w:t>
            </w:r>
          </w:p>
        </w:tc>
        <w:tc>
          <w:tcPr>
            <w:tcW w:w="591" w:type="dxa"/>
            <w:tcBorders>
              <w:top w:val="single" w:sz="9" w:space="0" w:color="auto"/>
              <w:left w:val="single" w:sz="9" w:space="0" w:color="auto"/>
              <w:bottom w:val="single" w:sz="9" w:space="0" w:color="auto"/>
              <w:right w:val="single" w:sz="9" w:space="0" w:color="auto"/>
            </w:tcBorders>
            <w:vAlign w:val="center"/>
          </w:tcPr>
          <w:p w14:paraId="534B9A1C" w14:textId="77777777" w:rsidR="006007AF" w:rsidRPr="00534E11" w:rsidRDefault="006007AF" w:rsidP="00ED6579">
            <w:pPr>
              <w:jc w:val="center"/>
              <w:rPr>
                <w:w w:val="110"/>
                <w:sz w:val="22"/>
                <w:szCs w:val="22"/>
              </w:rPr>
            </w:pPr>
            <w:r w:rsidRPr="00534E11">
              <w:rPr>
                <w:w w:val="110"/>
                <w:sz w:val="22"/>
                <w:szCs w:val="22"/>
              </w:rPr>
              <w:t>0</w:t>
            </w:r>
          </w:p>
        </w:tc>
        <w:tc>
          <w:tcPr>
            <w:tcW w:w="604" w:type="dxa"/>
            <w:tcBorders>
              <w:top w:val="single" w:sz="9" w:space="0" w:color="auto"/>
              <w:left w:val="single" w:sz="9" w:space="0" w:color="auto"/>
              <w:bottom w:val="single" w:sz="9" w:space="0" w:color="auto"/>
              <w:right w:val="single" w:sz="9" w:space="0" w:color="auto"/>
            </w:tcBorders>
            <w:vAlign w:val="center"/>
          </w:tcPr>
          <w:p w14:paraId="1663F732" w14:textId="77777777" w:rsidR="006007AF" w:rsidRPr="00534E11" w:rsidRDefault="006007AF" w:rsidP="00ED6579">
            <w:pPr>
              <w:jc w:val="center"/>
              <w:rPr>
                <w:sz w:val="22"/>
                <w:szCs w:val="22"/>
              </w:rPr>
            </w:pPr>
            <w:r w:rsidRPr="00534E11">
              <w:rPr>
                <w:sz w:val="22"/>
                <w:szCs w:val="22"/>
              </w:rPr>
              <w:t>2055</w:t>
            </w:r>
          </w:p>
        </w:tc>
        <w:tc>
          <w:tcPr>
            <w:tcW w:w="671" w:type="dxa"/>
            <w:tcBorders>
              <w:top w:val="single" w:sz="9" w:space="0" w:color="auto"/>
              <w:left w:val="single" w:sz="9" w:space="0" w:color="auto"/>
              <w:bottom w:val="single" w:sz="9" w:space="0" w:color="auto"/>
              <w:right w:val="single" w:sz="9" w:space="0" w:color="auto"/>
            </w:tcBorders>
            <w:vAlign w:val="center"/>
          </w:tcPr>
          <w:p w14:paraId="140EF689" w14:textId="77777777" w:rsidR="006007AF" w:rsidRPr="00534E11" w:rsidRDefault="006007AF" w:rsidP="00ED6579">
            <w:pPr>
              <w:jc w:val="center"/>
              <w:rPr>
                <w:sz w:val="22"/>
                <w:szCs w:val="22"/>
              </w:rPr>
            </w:pPr>
            <w:r w:rsidRPr="00534E11">
              <w:rPr>
                <w:sz w:val="22"/>
                <w:szCs w:val="22"/>
              </w:rPr>
              <w:t>872</w:t>
            </w:r>
          </w:p>
        </w:tc>
        <w:tc>
          <w:tcPr>
            <w:tcW w:w="993" w:type="dxa"/>
            <w:tcBorders>
              <w:top w:val="single" w:sz="9" w:space="0" w:color="auto"/>
              <w:left w:val="single" w:sz="9" w:space="0" w:color="auto"/>
              <w:bottom w:val="single" w:sz="9" w:space="0" w:color="auto"/>
              <w:right w:val="single" w:sz="9" w:space="0" w:color="auto"/>
            </w:tcBorders>
            <w:vAlign w:val="center"/>
          </w:tcPr>
          <w:p w14:paraId="1D14902E" w14:textId="77777777" w:rsidR="006007AF" w:rsidRPr="00534E11" w:rsidRDefault="006007AF" w:rsidP="00ED6579">
            <w:pPr>
              <w:jc w:val="center"/>
              <w:rPr>
                <w:w w:val="110"/>
                <w:sz w:val="22"/>
                <w:szCs w:val="22"/>
              </w:rPr>
            </w:pPr>
            <w:r w:rsidRPr="00534E11">
              <w:rPr>
                <w:w w:val="110"/>
                <w:sz w:val="22"/>
                <w:szCs w:val="22"/>
              </w:rPr>
              <w:t>13961</w:t>
            </w:r>
          </w:p>
        </w:tc>
        <w:tc>
          <w:tcPr>
            <w:tcW w:w="708" w:type="dxa"/>
            <w:tcBorders>
              <w:top w:val="single" w:sz="9" w:space="0" w:color="auto"/>
              <w:left w:val="single" w:sz="9" w:space="0" w:color="auto"/>
              <w:bottom w:val="single" w:sz="9" w:space="0" w:color="auto"/>
              <w:right w:val="single" w:sz="9" w:space="0" w:color="auto"/>
            </w:tcBorders>
            <w:vAlign w:val="center"/>
          </w:tcPr>
          <w:p w14:paraId="38EC0735" w14:textId="77777777" w:rsidR="006007AF" w:rsidRPr="00534E11" w:rsidRDefault="006007AF" w:rsidP="00ED6579">
            <w:pPr>
              <w:jc w:val="center"/>
              <w:rPr>
                <w:w w:val="110"/>
                <w:sz w:val="22"/>
                <w:szCs w:val="22"/>
              </w:rPr>
            </w:pPr>
            <w:r w:rsidRPr="00534E11">
              <w:rPr>
                <w:w w:val="110"/>
                <w:sz w:val="22"/>
                <w:szCs w:val="22"/>
              </w:rPr>
              <w:t>8967</w:t>
            </w:r>
          </w:p>
        </w:tc>
        <w:tc>
          <w:tcPr>
            <w:tcW w:w="993" w:type="dxa"/>
            <w:tcBorders>
              <w:top w:val="single" w:sz="9" w:space="0" w:color="auto"/>
              <w:left w:val="single" w:sz="9" w:space="0" w:color="auto"/>
              <w:bottom w:val="single" w:sz="9" w:space="0" w:color="auto"/>
              <w:right w:val="single" w:sz="9" w:space="0" w:color="auto"/>
            </w:tcBorders>
            <w:vAlign w:val="center"/>
          </w:tcPr>
          <w:p w14:paraId="51DD5591" w14:textId="77777777" w:rsidR="006007AF" w:rsidRPr="00534E11" w:rsidRDefault="006007AF" w:rsidP="00ED6579">
            <w:pPr>
              <w:jc w:val="center"/>
              <w:rPr>
                <w:w w:val="110"/>
                <w:sz w:val="22"/>
                <w:szCs w:val="22"/>
              </w:rPr>
            </w:pPr>
            <w:r w:rsidRPr="00534E11">
              <w:rPr>
                <w:w w:val="110"/>
                <w:sz w:val="22"/>
                <w:szCs w:val="22"/>
              </w:rPr>
              <w:t>64.22</w:t>
            </w:r>
          </w:p>
        </w:tc>
      </w:tr>
      <w:tr w:rsidR="00CF6053" w:rsidRPr="00534E11" w14:paraId="6BA0D587" w14:textId="77777777" w:rsidTr="00EC4676">
        <w:trPr>
          <w:trHeight w:hRule="exact" w:val="570"/>
        </w:trPr>
        <w:tc>
          <w:tcPr>
            <w:tcW w:w="1088" w:type="dxa"/>
            <w:vMerge w:val="restart"/>
            <w:tcBorders>
              <w:top w:val="single" w:sz="9" w:space="0" w:color="auto"/>
              <w:left w:val="single" w:sz="9" w:space="0" w:color="auto"/>
              <w:right w:val="single" w:sz="9" w:space="0" w:color="auto"/>
            </w:tcBorders>
            <w:vAlign w:val="center"/>
          </w:tcPr>
          <w:p w14:paraId="353BEAEA" w14:textId="0EE0DE69" w:rsidR="00CF6053" w:rsidRPr="00534E11" w:rsidRDefault="00CF6053" w:rsidP="00EC4676">
            <w:pPr>
              <w:jc w:val="center"/>
              <w:rPr>
                <w:sz w:val="22"/>
                <w:szCs w:val="22"/>
              </w:rPr>
            </w:pPr>
            <w:r w:rsidRPr="00534E11">
              <w:rPr>
                <w:sz w:val="22"/>
                <w:szCs w:val="22"/>
              </w:rPr>
              <w:t>Dosso</w:t>
            </w:r>
          </w:p>
        </w:tc>
        <w:tc>
          <w:tcPr>
            <w:tcW w:w="993" w:type="dxa"/>
            <w:tcBorders>
              <w:top w:val="single" w:sz="9" w:space="0" w:color="auto"/>
              <w:left w:val="single" w:sz="9" w:space="0" w:color="auto"/>
              <w:bottom w:val="single" w:sz="9" w:space="0" w:color="auto"/>
              <w:right w:val="single" w:sz="9" w:space="0" w:color="auto"/>
            </w:tcBorders>
          </w:tcPr>
          <w:p w14:paraId="56AFE102" w14:textId="77777777" w:rsidR="00CF6053" w:rsidRPr="00534E11" w:rsidRDefault="00CF6053" w:rsidP="00ED6579">
            <w:pPr>
              <w:jc w:val="center"/>
              <w:rPr>
                <w:w w:val="110"/>
                <w:sz w:val="22"/>
                <w:szCs w:val="22"/>
              </w:rPr>
            </w:pPr>
            <w:r w:rsidRPr="00534E11">
              <w:rPr>
                <w:w w:val="110"/>
                <w:sz w:val="22"/>
                <w:szCs w:val="22"/>
              </w:rPr>
              <w:t>2019</w:t>
            </w:r>
          </w:p>
        </w:tc>
        <w:tc>
          <w:tcPr>
            <w:tcW w:w="1045" w:type="dxa"/>
            <w:tcBorders>
              <w:top w:val="single" w:sz="9" w:space="0" w:color="auto"/>
              <w:left w:val="single" w:sz="9" w:space="0" w:color="auto"/>
              <w:bottom w:val="single" w:sz="9" w:space="0" w:color="auto"/>
              <w:right w:val="single" w:sz="9" w:space="0" w:color="auto"/>
            </w:tcBorders>
          </w:tcPr>
          <w:p w14:paraId="3457E6F0" w14:textId="77777777" w:rsidR="00CF6053" w:rsidRPr="00534E11" w:rsidRDefault="00CF6053" w:rsidP="00ED6579">
            <w:pPr>
              <w:jc w:val="center"/>
              <w:rPr>
                <w:w w:val="110"/>
                <w:sz w:val="22"/>
                <w:szCs w:val="22"/>
              </w:rPr>
            </w:pPr>
            <w:r w:rsidRPr="00534E11">
              <w:rPr>
                <w:sz w:val="22"/>
                <w:szCs w:val="22"/>
              </w:rPr>
              <w:t>405</w:t>
            </w:r>
          </w:p>
        </w:tc>
        <w:tc>
          <w:tcPr>
            <w:tcW w:w="720" w:type="dxa"/>
            <w:tcBorders>
              <w:top w:val="single" w:sz="9" w:space="0" w:color="auto"/>
              <w:left w:val="single" w:sz="9" w:space="0" w:color="auto"/>
              <w:bottom w:val="single" w:sz="9" w:space="0" w:color="auto"/>
              <w:right w:val="single" w:sz="9" w:space="0" w:color="auto"/>
            </w:tcBorders>
          </w:tcPr>
          <w:p w14:paraId="2B435D88" w14:textId="77777777" w:rsidR="00CF6053" w:rsidRPr="00534E11" w:rsidRDefault="00CF6053" w:rsidP="00ED6579">
            <w:pPr>
              <w:jc w:val="center"/>
              <w:rPr>
                <w:w w:val="110"/>
                <w:sz w:val="22"/>
                <w:szCs w:val="22"/>
              </w:rPr>
            </w:pPr>
            <w:r w:rsidRPr="00534E11">
              <w:rPr>
                <w:sz w:val="22"/>
                <w:szCs w:val="22"/>
              </w:rPr>
              <w:t>308</w:t>
            </w:r>
          </w:p>
        </w:tc>
        <w:tc>
          <w:tcPr>
            <w:tcW w:w="643" w:type="dxa"/>
            <w:tcBorders>
              <w:top w:val="single" w:sz="9" w:space="0" w:color="auto"/>
              <w:left w:val="single" w:sz="9" w:space="0" w:color="auto"/>
              <w:bottom w:val="single" w:sz="9" w:space="0" w:color="auto"/>
              <w:right w:val="single" w:sz="9" w:space="0" w:color="auto"/>
            </w:tcBorders>
          </w:tcPr>
          <w:p w14:paraId="5267E3CD" w14:textId="77777777" w:rsidR="00CF6053" w:rsidRPr="00534E11" w:rsidRDefault="00CF6053" w:rsidP="00ED6579">
            <w:pPr>
              <w:jc w:val="center"/>
              <w:rPr>
                <w:w w:val="110"/>
                <w:sz w:val="22"/>
                <w:szCs w:val="22"/>
              </w:rPr>
            </w:pPr>
            <w:r w:rsidRPr="00534E11">
              <w:rPr>
                <w:sz w:val="22"/>
                <w:szCs w:val="22"/>
              </w:rPr>
              <w:t>3166</w:t>
            </w:r>
          </w:p>
        </w:tc>
        <w:tc>
          <w:tcPr>
            <w:tcW w:w="672" w:type="dxa"/>
            <w:tcBorders>
              <w:top w:val="single" w:sz="9" w:space="0" w:color="auto"/>
              <w:left w:val="single" w:sz="9" w:space="0" w:color="auto"/>
              <w:bottom w:val="single" w:sz="9" w:space="0" w:color="auto"/>
              <w:right w:val="single" w:sz="9" w:space="0" w:color="auto"/>
            </w:tcBorders>
          </w:tcPr>
          <w:p w14:paraId="769B0E8E" w14:textId="77777777" w:rsidR="00CF6053" w:rsidRPr="00534E11" w:rsidRDefault="00CF6053" w:rsidP="00ED6579">
            <w:pPr>
              <w:jc w:val="center"/>
              <w:rPr>
                <w:w w:val="110"/>
                <w:sz w:val="22"/>
                <w:szCs w:val="22"/>
              </w:rPr>
            </w:pPr>
            <w:r w:rsidRPr="00534E11">
              <w:rPr>
                <w:sz w:val="22"/>
                <w:szCs w:val="22"/>
              </w:rPr>
              <w:t>2374,5</w:t>
            </w:r>
          </w:p>
        </w:tc>
        <w:tc>
          <w:tcPr>
            <w:tcW w:w="566" w:type="dxa"/>
            <w:tcBorders>
              <w:top w:val="single" w:sz="9" w:space="0" w:color="auto"/>
              <w:left w:val="single" w:sz="9" w:space="0" w:color="auto"/>
              <w:bottom w:val="single" w:sz="9" w:space="0" w:color="auto"/>
              <w:right w:val="single" w:sz="9" w:space="0" w:color="auto"/>
            </w:tcBorders>
          </w:tcPr>
          <w:p w14:paraId="358A4AAF" w14:textId="77777777" w:rsidR="00CF6053" w:rsidRPr="00534E11" w:rsidRDefault="00CF6053" w:rsidP="00ED6579">
            <w:pPr>
              <w:jc w:val="center"/>
              <w:rPr>
                <w:w w:val="110"/>
                <w:sz w:val="22"/>
                <w:szCs w:val="22"/>
              </w:rPr>
            </w:pPr>
            <w:r w:rsidRPr="00534E11">
              <w:rPr>
                <w:sz w:val="22"/>
                <w:szCs w:val="22"/>
              </w:rPr>
              <w:t>0</w:t>
            </w:r>
          </w:p>
        </w:tc>
        <w:tc>
          <w:tcPr>
            <w:tcW w:w="591" w:type="dxa"/>
            <w:tcBorders>
              <w:top w:val="single" w:sz="9" w:space="0" w:color="auto"/>
              <w:left w:val="single" w:sz="9" w:space="0" w:color="auto"/>
              <w:bottom w:val="single" w:sz="9" w:space="0" w:color="auto"/>
              <w:right w:val="single" w:sz="9" w:space="0" w:color="auto"/>
            </w:tcBorders>
          </w:tcPr>
          <w:p w14:paraId="155FE109" w14:textId="77777777" w:rsidR="00CF6053" w:rsidRPr="00534E11" w:rsidRDefault="00CF6053" w:rsidP="00ED6579">
            <w:pPr>
              <w:jc w:val="center"/>
              <w:rPr>
                <w:w w:val="110"/>
                <w:sz w:val="22"/>
                <w:szCs w:val="22"/>
              </w:rPr>
            </w:pPr>
            <w:r w:rsidRPr="00534E11">
              <w:rPr>
                <w:sz w:val="22"/>
                <w:szCs w:val="22"/>
              </w:rPr>
              <w:t>0</w:t>
            </w:r>
          </w:p>
        </w:tc>
        <w:tc>
          <w:tcPr>
            <w:tcW w:w="604" w:type="dxa"/>
            <w:tcBorders>
              <w:top w:val="single" w:sz="9" w:space="0" w:color="auto"/>
              <w:left w:val="single" w:sz="9" w:space="0" w:color="auto"/>
              <w:bottom w:val="single" w:sz="9" w:space="0" w:color="auto"/>
              <w:right w:val="single" w:sz="9" w:space="0" w:color="auto"/>
            </w:tcBorders>
          </w:tcPr>
          <w:p w14:paraId="1A48D85C" w14:textId="77777777" w:rsidR="00CF6053" w:rsidRPr="00534E11" w:rsidRDefault="00CF6053" w:rsidP="00ED6579">
            <w:pPr>
              <w:jc w:val="center"/>
              <w:rPr>
                <w:w w:val="110"/>
                <w:sz w:val="22"/>
                <w:szCs w:val="22"/>
              </w:rPr>
            </w:pPr>
            <w:r w:rsidRPr="00534E11">
              <w:rPr>
                <w:sz w:val="22"/>
                <w:szCs w:val="22"/>
              </w:rPr>
              <w:t>47</w:t>
            </w:r>
          </w:p>
        </w:tc>
        <w:tc>
          <w:tcPr>
            <w:tcW w:w="671" w:type="dxa"/>
            <w:tcBorders>
              <w:top w:val="single" w:sz="9" w:space="0" w:color="auto"/>
              <w:left w:val="single" w:sz="9" w:space="0" w:color="auto"/>
              <w:bottom w:val="single" w:sz="9" w:space="0" w:color="auto"/>
              <w:right w:val="single" w:sz="9" w:space="0" w:color="auto"/>
            </w:tcBorders>
          </w:tcPr>
          <w:p w14:paraId="77A0FCD6" w14:textId="77777777" w:rsidR="00CF6053" w:rsidRPr="00534E11" w:rsidRDefault="00CF6053" w:rsidP="00ED6579">
            <w:pPr>
              <w:jc w:val="center"/>
              <w:rPr>
                <w:w w:val="110"/>
                <w:sz w:val="22"/>
                <w:szCs w:val="22"/>
              </w:rPr>
            </w:pPr>
            <w:r w:rsidRPr="00534E11">
              <w:rPr>
                <w:sz w:val="22"/>
                <w:szCs w:val="22"/>
              </w:rPr>
              <w:t>2</w:t>
            </w:r>
          </w:p>
        </w:tc>
        <w:tc>
          <w:tcPr>
            <w:tcW w:w="993" w:type="dxa"/>
            <w:tcBorders>
              <w:top w:val="single" w:sz="9" w:space="0" w:color="auto"/>
              <w:left w:val="single" w:sz="9" w:space="0" w:color="auto"/>
              <w:bottom w:val="single" w:sz="9" w:space="0" w:color="auto"/>
              <w:right w:val="single" w:sz="9" w:space="0" w:color="auto"/>
            </w:tcBorders>
          </w:tcPr>
          <w:p w14:paraId="76109F84" w14:textId="77777777" w:rsidR="00CF6053" w:rsidRPr="00534E11" w:rsidRDefault="00CF6053" w:rsidP="00ED6579">
            <w:pPr>
              <w:jc w:val="center"/>
              <w:rPr>
                <w:w w:val="110"/>
                <w:sz w:val="22"/>
                <w:szCs w:val="22"/>
              </w:rPr>
            </w:pPr>
            <w:r w:rsidRPr="00534E11">
              <w:rPr>
                <w:sz w:val="22"/>
                <w:szCs w:val="22"/>
              </w:rPr>
              <w:t>3618</w:t>
            </w:r>
          </w:p>
        </w:tc>
        <w:tc>
          <w:tcPr>
            <w:tcW w:w="708" w:type="dxa"/>
            <w:tcBorders>
              <w:top w:val="single" w:sz="9" w:space="0" w:color="auto"/>
              <w:left w:val="single" w:sz="9" w:space="0" w:color="auto"/>
              <w:bottom w:val="single" w:sz="9" w:space="0" w:color="auto"/>
              <w:right w:val="single" w:sz="9" w:space="0" w:color="auto"/>
            </w:tcBorders>
          </w:tcPr>
          <w:p w14:paraId="76C47BDE" w14:textId="77777777" w:rsidR="00CF6053" w:rsidRPr="00534E11" w:rsidRDefault="00CF6053" w:rsidP="00ED6579">
            <w:pPr>
              <w:jc w:val="center"/>
              <w:rPr>
                <w:w w:val="110"/>
                <w:sz w:val="22"/>
                <w:szCs w:val="22"/>
              </w:rPr>
            </w:pPr>
            <w:r w:rsidRPr="00534E11">
              <w:rPr>
                <w:sz w:val="22"/>
                <w:szCs w:val="22"/>
              </w:rPr>
              <w:t>2684,5</w:t>
            </w:r>
          </w:p>
        </w:tc>
        <w:tc>
          <w:tcPr>
            <w:tcW w:w="993" w:type="dxa"/>
            <w:tcBorders>
              <w:top w:val="single" w:sz="9" w:space="0" w:color="auto"/>
              <w:left w:val="single" w:sz="9" w:space="0" w:color="auto"/>
              <w:bottom w:val="single" w:sz="9" w:space="0" w:color="auto"/>
              <w:right w:val="single" w:sz="9" w:space="0" w:color="auto"/>
            </w:tcBorders>
          </w:tcPr>
          <w:p w14:paraId="6AD0E9A9" w14:textId="77777777" w:rsidR="00CF6053" w:rsidRPr="00534E11" w:rsidRDefault="00CF6053" w:rsidP="00ED6579">
            <w:pPr>
              <w:jc w:val="center"/>
              <w:rPr>
                <w:w w:val="110"/>
                <w:sz w:val="22"/>
                <w:szCs w:val="22"/>
              </w:rPr>
            </w:pPr>
            <w:r w:rsidRPr="00534E11">
              <w:rPr>
                <w:sz w:val="22"/>
                <w:szCs w:val="22"/>
              </w:rPr>
              <w:t>73</w:t>
            </w:r>
          </w:p>
        </w:tc>
      </w:tr>
      <w:tr w:rsidR="006007AF" w:rsidRPr="00534E11" w14:paraId="68500258" w14:textId="77777777" w:rsidTr="00EC4676">
        <w:trPr>
          <w:trHeight w:hRule="exact" w:val="570"/>
        </w:trPr>
        <w:tc>
          <w:tcPr>
            <w:tcW w:w="1088" w:type="dxa"/>
            <w:vMerge/>
            <w:tcBorders>
              <w:left w:val="single" w:sz="9" w:space="0" w:color="auto"/>
              <w:bottom w:val="single" w:sz="9" w:space="0" w:color="auto"/>
              <w:right w:val="single" w:sz="9" w:space="0" w:color="auto"/>
            </w:tcBorders>
            <w:vAlign w:val="center"/>
          </w:tcPr>
          <w:p w14:paraId="142C93DB" w14:textId="77777777" w:rsidR="006007AF" w:rsidRPr="00534E11" w:rsidRDefault="006007AF" w:rsidP="00ED6579">
            <w:pPr>
              <w:jc w:val="center"/>
              <w:rPr>
                <w:sz w:val="22"/>
                <w:szCs w:val="22"/>
              </w:rPr>
            </w:pPr>
          </w:p>
        </w:tc>
        <w:tc>
          <w:tcPr>
            <w:tcW w:w="993" w:type="dxa"/>
            <w:tcBorders>
              <w:top w:val="single" w:sz="9" w:space="0" w:color="auto"/>
              <w:left w:val="single" w:sz="9" w:space="0" w:color="auto"/>
              <w:bottom w:val="single" w:sz="9" w:space="0" w:color="auto"/>
              <w:right w:val="single" w:sz="9" w:space="0" w:color="auto"/>
            </w:tcBorders>
          </w:tcPr>
          <w:p w14:paraId="0D30FD1F" w14:textId="77777777" w:rsidR="006007AF" w:rsidRPr="00534E11" w:rsidRDefault="006007AF" w:rsidP="00ED6579">
            <w:pPr>
              <w:jc w:val="center"/>
              <w:rPr>
                <w:w w:val="110"/>
                <w:sz w:val="22"/>
                <w:szCs w:val="22"/>
              </w:rPr>
            </w:pPr>
            <w:r w:rsidRPr="00534E11">
              <w:rPr>
                <w:w w:val="110"/>
                <w:sz w:val="22"/>
                <w:szCs w:val="22"/>
              </w:rPr>
              <w:t>2020</w:t>
            </w:r>
          </w:p>
        </w:tc>
        <w:tc>
          <w:tcPr>
            <w:tcW w:w="1045" w:type="dxa"/>
            <w:tcBorders>
              <w:top w:val="single" w:sz="9" w:space="0" w:color="auto"/>
              <w:left w:val="single" w:sz="9" w:space="0" w:color="auto"/>
              <w:bottom w:val="single" w:sz="9" w:space="0" w:color="auto"/>
              <w:right w:val="single" w:sz="9" w:space="0" w:color="auto"/>
            </w:tcBorders>
            <w:vAlign w:val="center"/>
          </w:tcPr>
          <w:p w14:paraId="2B6B4975" w14:textId="77777777" w:rsidR="006007AF" w:rsidRPr="00534E11" w:rsidRDefault="006007AF" w:rsidP="00ED6579">
            <w:pPr>
              <w:jc w:val="center"/>
              <w:rPr>
                <w:w w:val="110"/>
                <w:sz w:val="22"/>
                <w:szCs w:val="22"/>
              </w:rPr>
            </w:pPr>
            <w:r w:rsidRPr="00534E11">
              <w:rPr>
                <w:w w:val="110"/>
                <w:sz w:val="22"/>
                <w:szCs w:val="22"/>
              </w:rPr>
              <w:t>5</w:t>
            </w:r>
          </w:p>
        </w:tc>
        <w:tc>
          <w:tcPr>
            <w:tcW w:w="720" w:type="dxa"/>
            <w:tcBorders>
              <w:top w:val="single" w:sz="9" w:space="0" w:color="auto"/>
              <w:left w:val="single" w:sz="9" w:space="0" w:color="auto"/>
              <w:bottom w:val="single" w:sz="9" w:space="0" w:color="auto"/>
              <w:right w:val="single" w:sz="9" w:space="0" w:color="auto"/>
            </w:tcBorders>
            <w:vAlign w:val="center"/>
          </w:tcPr>
          <w:p w14:paraId="4DEDD403" w14:textId="77777777" w:rsidR="006007AF" w:rsidRPr="00534E11" w:rsidRDefault="006007AF" w:rsidP="00ED6579">
            <w:pPr>
              <w:jc w:val="center"/>
              <w:rPr>
                <w:w w:val="110"/>
                <w:sz w:val="22"/>
                <w:szCs w:val="22"/>
              </w:rPr>
            </w:pPr>
            <w:r w:rsidRPr="00534E11">
              <w:rPr>
                <w:w w:val="110"/>
                <w:sz w:val="22"/>
                <w:szCs w:val="22"/>
              </w:rPr>
              <w:t>5</w:t>
            </w:r>
          </w:p>
        </w:tc>
        <w:tc>
          <w:tcPr>
            <w:tcW w:w="643" w:type="dxa"/>
            <w:tcBorders>
              <w:top w:val="single" w:sz="9" w:space="0" w:color="auto"/>
              <w:left w:val="single" w:sz="9" w:space="0" w:color="auto"/>
              <w:bottom w:val="single" w:sz="9" w:space="0" w:color="auto"/>
              <w:right w:val="single" w:sz="9" w:space="0" w:color="auto"/>
            </w:tcBorders>
            <w:vAlign w:val="center"/>
          </w:tcPr>
          <w:p w14:paraId="37EB4E02" w14:textId="77777777" w:rsidR="006007AF" w:rsidRPr="00534E11" w:rsidRDefault="006007AF" w:rsidP="00ED6579">
            <w:pPr>
              <w:jc w:val="center"/>
              <w:rPr>
                <w:w w:val="110"/>
                <w:sz w:val="22"/>
                <w:szCs w:val="22"/>
              </w:rPr>
            </w:pPr>
            <w:r w:rsidRPr="00534E11">
              <w:rPr>
                <w:w w:val="110"/>
                <w:sz w:val="22"/>
                <w:szCs w:val="22"/>
              </w:rPr>
              <w:t>3913</w:t>
            </w:r>
          </w:p>
        </w:tc>
        <w:tc>
          <w:tcPr>
            <w:tcW w:w="672" w:type="dxa"/>
            <w:tcBorders>
              <w:top w:val="single" w:sz="9" w:space="0" w:color="auto"/>
              <w:left w:val="single" w:sz="9" w:space="0" w:color="auto"/>
              <w:bottom w:val="single" w:sz="9" w:space="0" w:color="auto"/>
              <w:right w:val="single" w:sz="9" w:space="0" w:color="auto"/>
            </w:tcBorders>
            <w:vAlign w:val="center"/>
          </w:tcPr>
          <w:p w14:paraId="591C712D" w14:textId="77777777" w:rsidR="006007AF" w:rsidRPr="00534E11" w:rsidRDefault="006007AF" w:rsidP="00ED6579">
            <w:pPr>
              <w:jc w:val="center"/>
              <w:rPr>
                <w:w w:val="110"/>
                <w:sz w:val="22"/>
                <w:szCs w:val="22"/>
              </w:rPr>
            </w:pPr>
            <w:r w:rsidRPr="00534E11">
              <w:rPr>
                <w:w w:val="110"/>
                <w:sz w:val="22"/>
                <w:szCs w:val="22"/>
              </w:rPr>
              <w:t>2816</w:t>
            </w:r>
          </w:p>
        </w:tc>
        <w:tc>
          <w:tcPr>
            <w:tcW w:w="566" w:type="dxa"/>
            <w:tcBorders>
              <w:top w:val="single" w:sz="9" w:space="0" w:color="auto"/>
              <w:left w:val="single" w:sz="9" w:space="0" w:color="auto"/>
              <w:bottom w:val="single" w:sz="9" w:space="0" w:color="auto"/>
              <w:right w:val="single" w:sz="9" w:space="0" w:color="auto"/>
            </w:tcBorders>
            <w:vAlign w:val="center"/>
          </w:tcPr>
          <w:p w14:paraId="332EAC02" w14:textId="77777777" w:rsidR="006007AF" w:rsidRPr="00534E11" w:rsidRDefault="006007AF" w:rsidP="00ED6579">
            <w:pPr>
              <w:jc w:val="center"/>
              <w:rPr>
                <w:w w:val="110"/>
                <w:sz w:val="22"/>
                <w:szCs w:val="22"/>
              </w:rPr>
            </w:pPr>
            <w:r w:rsidRPr="00534E11">
              <w:rPr>
                <w:w w:val="110"/>
                <w:sz w:val="22"/>
                <w:szCs w:val="22"/>
              </w:rPr>
              <w:t>0</w:t>
            </w:r>
          </w:p>
        </w:tc>
        <w:tc>
          <w:tcPr>
            <w:tcW w:w="591" w:type="dxa"/>
            <w:tcBorders>
              <w:top w:val="single" w:sz="9" w:space="0" w:color="auto"/>
              <w:left w:val="single" w:sz="9" w:space="0" w:color="auto"/>
              <w:bottom w:val="single" w:sz="9" w:space="0" w:color="auto"/>
              <w:right w:val="single" w:sz="9" w:space="0" w:color="auto"/>
            </w:tcBorders>
            <w:vAlign w:val="center"/>
          </w:tcPr>
          <w:p w14:paraId="20898858" w14:textId="77777777" w:rsidR="006007AF" w:rsidRPr="00534E11" w:rsidRDefault="006007AF" w:rsidP="00ED6579">
            <w:pPr>
              <w:jc w:val="center"/>
              <w:rPr>
                <w:w w:val="110"/>
                <w:sz w:val="22"/>
                <w:szCs w:val="22"/>
              </w:rPr>
            </w:pPr>
            <w:r w:rsidRPr="00534E11">
              <w:rPr>
                <w:w w:val="110"/>
                <w:sz w:val="22"/>
                <w:szCs w:val="22"/>
              </w:rPr>
              <w:t>0</w:t>
            </w:r>
          </w:p>
        </w:tc>
        <w:tc>
          <w:tcPr>
            <w:tcW w:w="604" w:type="dxa"/>
            <w:tcBorders>
              <w:top w:val="single" w:sz="9" w:space="0" w:color="auto"/>
              <w:left w:val="single" w:sz="9" w:space="0" w:color="auto"/>
              <w:bottom w:val="single" w:sz="9" w:space="0" w:color="auto"/>
              <w:right w:val="single" w:sz="9" w:space="0" w:color="auto"/>
            </w:tcBorders>
            <w:vAlign w:val="center"/>
          </w:tcPr>
          <w:p w14:paraId="5740539C" w14:textId="77777777" w:rsidR="006007AF" w:rsidRPr="00534E11" w:rsidRDefault="006007AF" w:rsidP="00ED6579">
            <w:pPr>
              <w:jc w:val="center"/>
              <w:rPr>
                <w:w w:val="110"/>
                <w:sz w:val="22"/>
                <w:szCs w:val="22"/>
              </w:rPr>
            </w:pPr>
            <w:r w:rsidRPr="00534E11">
              <w:rPr>
                <w:w w:val="110"/>
                <w:sz w:val="22"/>
                <w:szCs w:val="22"/>
              </w:rPr>
              <w:t>361</w:t>
            </w:r>
          </w:p>
        </w:tc>
        <w:tc>
          <w:tcPr>
            <w:tcW w:w="671" w:type="dxa"/>
            <w:tcBorders>
              <w:top w:val="single" w:sz="9" w:space="0" w:color="auto"/>
              <w:left w:val="single" w:sz="9" w:space="0" w:color="auto"/>
              <w:bottom w:val="single" w:sz="9" w:space="0" w:color="auto"/>
              <w:right w:val="single" w:sz="9" w:space="0" w:color="auto"/>
            </w:tcBorders>
            <w:vAlign w:val="center"/>
          </w:tcPr>
          <w:p w14:paraId="59D477FD" w14:textId="77777777" w:rsidR="006007AF" w:rsidRPr="00534E11" w:rsidRDefault="006007AF" w:rsidP="00ED6579">
            <w:pPr>
              <w:jc w:val="center"/>
              <w:rPr>
                <w:w w:val="110"/>
                <w:sz w:val="22"/>
                <w:szCs w:val="22"/>
              </w:rPr>
            </w:pPr>
            <w:r w:rsidRPr="00534E11">
              <w:rPr>
                <w:w w:val="110"/>
                <w:sz w:val="22"/>
                <w:szCs w:val="22"/>
              </w:rPr>
              <w:t>301</w:t>
            </w:r>
          </w:p>
        </w:tc>
        <w:tc>
          <w:tcPr>
            <w:tcW w:w="993" w:type="dxa"/>
            <w:tcBorders>
              <w:top w:val="single" w:sz="9" w:space="0" w:color="auto"/>
              <w:left w:val="single" w:sz="9" w:space="0" w:color="auto"/>
              <w:bottom w:val="single" w:sz="9" w:space="0" w:color="auto"/>
              <w:right w:val="single" w:sz="9" w:space="0" w:color="auto"/>
            </w:tcBorders>
            <w:vAlign w:val="center"/>
          </w:tcPr>
          <w:p w14:paraId="470C0977" w14:textId="77777777" w:rsidR="006007AF" w:rsidRPr="00534E11" w:rsidRDefault="006007AF" w:rsidP="00ED6579">
            <w:pPr>
              <w:jc w:val="center"/>
              <w:rPr>
                <w:w w:val="110"/>
                <w:sz w:val="22"/>
                <w:szCs w:val="22"/>
              </w:rPr>
            </w:pPr>
            <w:r w:rsidRPr="00534E11">
              <w:rPr>
                <w:w w:val="110"/>
                <w:sz w:val="22"/>
                <w:szCs w:val="22"/>
              </w:rPr>
              <w:t>4279</w:t>
            </w:r>
          </w:p>
        </w:tc>
        <w:tc>
          <w:tcPr>
            <w:tcW w:w="708" w:type="dxa"/>
            <w:tcBorders>
              <w:top w:val="single" w:sz="9" w:space="0" w:color="auto"/>
              <w:left w:val="single" w:sz="9" w:space="0" w:color="auto"/>
              <w:bottom w:val="single" w:sz="9" w:space="0" w:color="auto"/>
              <w:right w:val="single" w:sz="9" w:space="0" w:color="auto"/>
            </w:tcBorders>
            <w:vAlign w:val="center"/>
          </w:tcPr>
          <w:p w14:paraId="33D3EAEE" w14:textId="77777777" w:rsidR="006007AF" w:rsidRPr="00534E11" w:rsidRDefault="006007AF" w:rsidP="00ED6579">
            <w:pPr>
              <w:jc w:val="center"/>
              <w:rPr>
                <w:w w:val="110"/>
                <w:sz w:val="22"/>
                <w:szCs w:val="22"/>
              </w:rPr>
            </w:pPr>
            <w:r w:rsidRPr="00534E11">
              <w:rPr>
                <w:w w:val="110"/>
                <w:sz w:val="22"/>
                <w:szCs w:val="22"/>
              </w:rPr>
              <w:t>3122</w:t>
            </w:r>
          </w:p>
        </w:tc>
        <w:tc>
          <w:tcPr>
            <w:tcW w:w="993" w:type="dxa"/>
            <w:tcBorders>
              <w:top w:val="single" w:sz="9" w:space="0" w:color="auto"/>
              <w:left w:val="single" w:sz="9" w:space="0" w:color="auto"/>
              <w:bottom w:val="single" w:sz="9" w:space="0" w:color="auto"/>
              <w:right w:val="single" w:sz="9" w:space="0" w:color="auto"/>
            </w:tcBorders>
            <w:vAlign w:val="center"/>
          </w:tcPr>
          <w:p w14:paraId="63E877FD" w14:textId="77777777" w:rsidR="006007AF" w:rsidRPr="00534E11" w:rsidRDefault="006007AF" w:rsidP="00ED6579">
            <w:pPr>
              <w:jc w:val="center"/>
              <w:rPr>
                <w:w w:val="110"/>
                <w:sz w:val="22"/>
                <w:szCs w:val="22"/>
              </w:rPr>
            </w:pPr>
            <w:r w:rsidRPr="00534E11">
              <w:rPr>
                <w:w w:val="110"/>
                <w:sz w:val="22"/>
                <w:szCs w:val="22"/>
              </w:rPr>
              <w:t>72.96</w:t>
            </w:r>
          </w:p>
        </w:tc>
      </w:tr>
      <w:tr w:rsidR="00CF6053" w:rsidRPr="00534E11" w14:paraId="709AED8E" w14:textId="77777777" w:rsidTr="00EC4676">
        <w:trPr>
          <w:trHeight w:hRule="exact" w:val="283"/>
        </w:trPr>
        <w:tc>
          <w:tcPr>
            <w:tcW w:w="1088" w:type="dxa"/>
            <w:vMerge w:val="restart"/>
            <w:tcBorders>
              <w:top w:val="single" w:sz="9" w:space="0" w:color="auto"/>
              <w:left w:val="single" w:sz="9" w:space="0" w:color="auto"/>
              <w:right w:val="single" w:sz="9" w:space="0" w:color="auto"/>
            </w:tcBorders>
            <w:vAlign w:val="center"/>
          </w:tcPr>
          <w:p w14:paraId="75523F14" w14:textId="7FE05805" w:rsidR="00CF6053" w:rsidRPr="00534E11" w:rsidRDefault="00CF6053" w:rsidP="00EC4676">
            <w:pPr>
              <w:jc w:val="center"/>
              <w:rPr>
                <w:sz w:val="22"/>
                <w:szCs w:val="22"/>
              </w:rPr>
            </w:pPr>
            <w:r w:rsidRPr="00534E11">
              <w:rPr>
                <w:sz w:val="22"/>
                <w:szCs w:val="22"/>
              </w:rPr>
              <w:t>Maradi</w:t>
            </w:r>
          </w:p>
        </w:tc>
        <w:tc>
          <w:tcPr>
            <w:tcW w:w="993" w:type="dxa"/>
            <w:tcBorders>
              <w:top w:val="single" w:sz="9" w:space="0" w:color="auto"/>
              <w:left w:val="single" w:sz="9" w:space="0" w:color="auto"/>
              <w:bottom w:val="single" w:sz="9" w:space="0" w:color="auto"/>
              <w:right w:val="single" w:sz="9" w:space="0" w:color="auto"/>
            </w:tcBorders>
          </w:tcPr>
          <w:p w14:paraId="6F4AEB28" w14:textId="77777777" w:rsidR="00CF6053" w:rsidRPr="00534E11" w:rsidRDefault="00CF6053" w:rsidP="00ED6579">
            <w:pPr>
              <w:jc w:val="center"/>
              <w:rPr>
                <w:w w:val="110"/>
                <w:sz w:val="22"/>
                <w:szCs w:val="22"/>
              </w:rPr>
            </w:pPr>
            <w:r w:rsidRPr="00534E11">
              <w:rPr>
                <w:w w:val="110"/>
                <w:sz w:val="22"/>
                <w:szCs w:val="22"/>
              </w:rPr>
              <w:t>2019</w:t>
            </w:r>
          </w:p>
        </w:tc>
        <w:tc>
          <w:tcPr>
            <w:tcW w:w="1045" w:type="dxa"/>
            <w:tcBorders>
              <w:top w:val="single" w:sz="9" w:space="0" w:color="auto"/>
              <w:left w:val="single" w:sz="9" w:space="0" w:color="auto"/>
              <w:bottom w:val="single" w:sz="9" w:space="0" w:color="auto"/>
              <w:right w:val="single" w:sz="9" w:space="0" w:color="auto"/>
            </w:tcBorders>
          </w:tcPr>
          <w:p w14:paraId="282C5857" w14:textId="77777777" w:rsidR="00CF6053" w:rsidRPr="00534E11" w:rsidRDefault="00CF6053" w:rsidP="00ED6579">
            <w:pPr>
              <w:jc w:val="center"/>
              <w:rPr>
                <w:w w:val="110"/>
                <w:sz w:val="22"/>
                <w:szCs w:val="22"/>
              </w:rPr>
            </w:pPr>
            <w:r w:rsidRPr="00534E11">
              <w:rPr>
                <w:sz w:val="22"/>
                <w:szCs w:val="22"/>
              </w:rPr>
              <w:t>17605</w:t>
            </w:r>
          </w:p>
        </w:tc>
        <w:tc>
          <w:tcPr>
            <w:tcW w:w="720" w:type="dxa"/>
            <w:tcBorders>
              <w:top w:val="single" w:sz="9" w:space="0" w:color="auto"/>
              <w:left w:val="single" w:sz="9" w:space="0" w:color="auto"/>
              <w:bottom w:val="single" w:sz="9" w:space="0" w:color="auto"/>
              <w:right w:val="single" w:sz="9" w:space="0" w:color="auto"/>
            </w:tcBorders>
          </w:tcPr>
          <w:p w14:paraId="4845D05B" w14:textId="77777777" w:rsidR="00CF6053" w:rsidRPr="00534E11" w:rsidRDefault="00CF6053" w:rsidP="00ED6579">
            <w:pPr>
              <w:jc w:val="center"/>
              <w:rPr>
                <w:w w:val="110"/>
                <w:sz w:val="22"/>
                <w:szCs w:val="22"/>
              </w:rPr>
            </w:pPr>
            <w:r w:rsidRPr="00534E11">
              <w:rPr>
                <w:sz w:val="22"/>
                <w:szCs w:val="22"/>
              </w:rPr>
              <w:t>11477</w:t>
            </w:r>
          </w:p>
        </w:tc>
        <w:tc>
          <w:tcPr>
            <w:tcW w:w="643" w:type="dxa"/>
            <w:tcBorders>
              <w:top w:val="single" w:sz="9" w:space="0" w:color="auto"/>
              <w:left w:val="single" w:sz="9" w:space="0" w:color="auto"/>
              <w:bottom w:val="single" w:sz="9" w:space="0" w:color="auto"/>
              <w:right w:val="single" w:sz="9" w:space="0" w:color="auto"/>
            </w:tcBorders>
          </w:tcPr>
          <w:p w14:paraId="3957093A" w14:textId="77777777" w:rsidR="00CF6053" w:rsidRPr="00534E11" w:rsidRDefault="00CF6053" w:rsidP="00ED6579">
            <w:pPr>
              <w:jc w:val="center"/>
              <w:rPr>
                <w:w w:val="110"/>
                <w:sz w:val="22"/>
                <w:szCs w:val="22"/>
              </w:rPr>
            </w:pPr>
            <w:r w:rsidRPr="00534E11">
              <w:rPr>
                <w:sz w:val="22"/>
                <w:szCs w:val="22"/>
              </w:rPr>
              <w:t>4778</w:t>
            </w:r>
          </w:p>
        </w:tc>
        <w:tc>
          <w:tcPr>
            <w:tcW w:w="672" w:type="dxa"/>
            <w:tcBorders>
              <w:top w:val="single" w:sz="9" w:space="0" w:color="auto"/>
              <w:left w:val="single" w:sz="9" w:space="0" w:color="auto"/>
              <w:bottom w:val="single" w:sz="9" w:space="0" w:color="auto"/>
              <w:right w:val="single" w:sz="9" w:space="0" w:color="auto"/>
            </w:tcBorders>
          </w:tcPr>
          <w:p w14:paraId="5B09CB90" w14:textId="77777777" w:rsidR="00CF6053" w:rsidRPr="00534E11" w:rsidRDefault="00CF6053" w:rsidP="00ED6579">
            <w:pPr>
              <w:jc w:val="center"/>
              <w:rPr>
                <w:w w:val="110"/>
                <w:sz w:val="22"/>
                <w:szCs w:val="22"/>
              </w:rPr>
            </w:pPr>
            <w:r w:rsidRPr="00534E11">
              <w:rPr>
                <w:sz w:val="22"/>
                <w:szCs w:val="22"/>
              </w:rPr>
              <w:t>3616</w:t>
            </w:r>
          </w:p>
        </w:tc>
        <w:tc>
          <w:tcPr>
            <w:tcW w:w="566" w:type="dxa"/>
            <w:tcBorders>
              <w:top w:val="single" w:sz="9" w:space="0" w:color="auto"/>
              <w:left w:val="single" w:sz="9" w:space="0" w:color="auto"/>
              <w:bottom w:val="single" w:sz="9" w:space="0" w:color="auto"/>
              <w:right w:val="single" w:sz="9" w:space="0" w:color="auto"/>
            </w:tcBorders>
          </w:tcPr>
          <w:p w14:paraId="21D336D2" w14:textId="77777777" w:rsidR="00CF6053" w:rsidRPr="00534E11" w:rsidRDefault="00CF6053" w:rsidP="00ED6579">
            <w:pPr>
              <w:jc w:val="center"/>
              <w:rPr>
                <w:w w:val="110"/>
                <w:sz w:val="22"/>
                <w:szCs w:val="22"/>
              </w:rPr>
            </w:pPr>
            <w:r w:rsidRPr="00534E11">
              <w:rPr>
                <w:sz w:val="22"/>
                <w:szCs w:val="22"/>
              </w:rPr>
              <w:t>600</w:t>
            </w:r>
          </w:p>
        </w:tc>
        <w:tc>
          <w:tcPr>
            <w:tcW w:w="591" w:type="dxa"/>
            <w:tcBorders>
              <w:top w:val="single" w:sz="9" w:space="0" w:color="auto"/>
              <w:left w:val="single" w:sz="9" w:space="0" w:color="auto"/>
              <w:bottom w:val="single" w:sz="9" w:space="0" w:color="auto"/>
              <w:right w:val="single" w:sz="9" w:space="0" w:color="auto"/>
            </w:tcBorders>
          </w:tcPr>
          <w:p w14:paraId="3EEAD228" w14:textId="77777777" w:rsidR="00CF6053" w:rsidRPr="00534E11" w:rsidRDefault="00CF6053" w:rsidP="00ED6579">
            <w:pPr>
              <w:jc w:val="center"/>
              <w:rPr>
                <w:w w:val="110"/>
                <w:sz w:val="22"/>
                <w:szCs w:val="22"/>
              </w:rPr>
            </w:pPr>
            <w:r w:rsidRPr="00534E11">
              <w:rPr>
                <w:sz w:val="22"/>
                <w:szCs w:val="22"/>
              </w:rPr>
              <w:t>550</w:t>
            </w:r>
          </w:p>
        </w:tc>
        <w:tc>
          <w:tcPr>
            <w:tcW w:w="604" w:type="dxa"/>
            <w:tcBorders>
              <w:top w:val="single" w:sz="9" w:space="0" w:color="auto"/>
              <w:left w:val="single" w:sz="9" w:space="0" w:color="auto"/>
              <w:bottom w:val="single" w:sz="9" w:space="0" w:color="auto"/>
              <w:right w:val="single" w:sz="9" w:space="0" w:color="auto"/>
            </w:tcBorders>
          </w:tcPr>
          <w:p w14:paraId="518D2764" w14:textId="77777777" w:rsidR="00CF6053" w:rsidRPr="00534E11" w:rsidRDefault="00CF6053" w:rsidP="00ED6579">
            <w:pPr>
              <w:jc w:val="center"/>
              <w:rPr>
                <w:w w:val="110"/>
                <w:sz w:val="22"/>
                <w:szCs w:val="22"/>
              </w:rPr>
            </w:pPr>
            <w:r w:rsidRPr="00534E11">
              <w:rPr>
                <w:sz w:val="22"/>
                <w:szCs w:val="22"/>
              </w:rPr>
              <w:t>5823</w:t>
            </w:r>
          </w:p>
        </w:tc>
        <w:tc>
          <w:tcPr>
            <w:tcW w:w="671" w:type="dxa"/>
            <w:tcBorders>
              <w:top w:val="single" w:sz="9" w:space="0" w:color="auto"/>
              <w:left w:val="single" w:sz="9" w:space="0" w:color="auto"/>
              <w:bottom w:val="single" w:sz="9" w:space="0" w:color="auto"/>
              <w:right w:val="single" w:sz="9" w:space="0" w:color="auto"/>
            </w:tcBorders>
          </w:tcPr>
          <w:p w14:paraId="2F2CFF85" w14:textId="77777777" w:rsidR="00CF6053" w:rsidRPr="00534E11" w:rsidRDefault="00CF6053" w:rsidP="00ED6579">
            <w:pPr>
              <w:jc w:val="center"/>
              <w:rPr>
                <w:w w:val="110"/>
                <w:sz w:val="22"/>
                <w:szCs w:val="22"/>
              </w:rPr>
            </w:pPr>
            <w:r w:rsidRPr="00534E11">
              <w:rPr>
                <w:sz w:val="22"/>
                <w:szCs w:val="22"/>
              </w:rPr>
              <w:t>4737</w:t>
            </w:r>
          </w:p>
        </w:tc>
        <w:tc>
          <w:tcPr>
            <w:tcW w:w="993" w:type="dxa"/>
            <w:tcBorders>
              <w:top w:val="single" w:sz="9" w:space="0" w:color="auto"/>
              <w:left w:val="single" w:sz="9" w:space="0" w:color="auto"/>
              <w:bottom w:val="single" w:sz="9" w:space="0" w:color="auto"/>
              <w:right w:val="single" w:sz="9" w:space="0" w:color="auto"/>
            </w:tcBorders>
          </w:tcPr>
          <w:p w14:paraId="6C536323" w14:textId="77777777" w:rsidR="00CF6053" w:rsidRPr="00534E11" w:rsidRDefault="00CF6053" w:rsidP="00ED6579">
            <w:pPr>
              <w:jc w:val="center"/>
              <w:rPr>
                <w:spacing w:val="-8"/>
                <w:w w:val="110"/>
                <w:sz w:val="22"/>
                <w:szCs w:val="22"/>
              </w:rPr>
            </w:pPr>
            <w:r w:rsidRPr="00534E11">
              <w:rPr>
                <w:sz w:val="22"/>
                <w:szCs w:val="22"/>
              </w:rPr>
              <w:t>28806</w:t>
            </w:r>
          </w:p>
        </w:tc>
        <w:tc>
          <w:tcPr>
            <w:tcW w:w="708" w:type="dxa"/>
            <w:tcBorders>
              <w:top w:val="single" w:sz="9" w:space="0" w:color="auto"/>
              <w:left w:val="single" w:sz="9" w:space="0" w:color="auto"/>
              <w:bottom w:val="single" w:sz="9" w:space="0" w:color="auto"/>
              <w:right w:val="single" w:sz="9" w:space="0" w:color="auto"/>
            </w:tcBorders>
          </w:tcPr>
          <w:p w14:paraId="560F1D0A" w14:textId="77777777" w:rsidR="00CF6053" w:rsidRPr="00534E11" w:rsidRDefault="00CF6053" w:rsidP="00ED6579">
            <w:pPr>
              <w:jc w:val="center"/>
              <w:rPr>
                <w:w w:val="110"/>
                <w:sz w:val="22"/>
                <w:szCs w:val="22"/>
              </w:rPr>
            </w:pPr>
            <w:r w:rsidRPr="00534E11">
              <w:rPr>
                <w:sz w:val="22"/>
                <w:szCs w:val="22"/>
              </w:rPr>
              <w:t>20380</w:t>
            </w:r>
          </w:p>
        </w:tc>
        <w:tc>
          <w:tcPr>
            <w:tcW w:w="993" w:type="dxa"/>
            <w:tcBorders>
              <w:top w:val="single" w:sz="9" w:space="0" w:color="auto"/>
              <w:left w:val="single" w:sz="9" w:space="0" w:color="auto"/>
              <w:bottom w:val="single" w:sz="9" w:space="0" w:color="auto"/>
              <w:right w:val="single" w:sz="9" w:space="0" w:color="auto"/>
            </w:tcBorders>
          </w:tcPr>
          <w:p w14:paraId="1CD9F50E" w14:textId="77777777" w:rsidR="00CF6053" w:rsidRPr="00534E11" w:rsidRDefault="00CF6053" w:rsidP="00ED6579">
            <w:pPr>
              <w:jc w:val="center"/>
              <w:rPr>
                <w:w w:val="110"/>
                <w:sz w:val="22"/>
                <w:szCs w:val="22"/>
              </w:rPr>
            </w:pPr>
            <w:r w:rsidRPr="00534E11">
              <w:rPr>
                <w:sz w:val="22"/>
                <w:szCs w:val="22"/>
              </w:rPr>
              <w:t>71</w:t>
            </w:r>
          </w:p>
        </w:tc>
      </w:tr>
      <w:tr w:rsidR="006007AF" w:rsidRPr="00534E11" w14:paraId="6775EE9E" w14:textId="77777777" w:rsidTr="00EC4676">
        <w:trPr>
          <w:trHeight w:hRule="exact" w:val="283"/>
        </w:trPr>
        <w:tc>
          <w:tcPr>
            <w:tcW w:w="1088" w:type="dxa"/>
            <w:vMerge/>
            <w:tcBorders>
              <w:left w:val="single" w:sz="9" w:space="0" w:color="auto"/>
              <w:bottom w:val="single" w:sz="9" w:space="0" w:color="auto"/>
              <w:right w:val="single" w:sz="9" w:space="0" w:color="auto"/>
            </w:tcBorders>
            <w:vAlign w:val="center"/>
          </w:tcPr>
          <w:p w14:paraId="029847C4" w14:textId="77777777" w:rsidR="006007AF" w:rsidRPr="00534E11" w:rsidRDefault="006007AF" w:rsidP="00ED6579">
            <w:pPr>
              <w:jc w:val="center"/>
              <w:rPr>
                <w:sz w:val="22"/>
                <w:szCs w:val="22"/>
              </w:rPr>
            </w:pPr>
          </w:p>
        </w:tc>
        <w:tc>
          <w:tcPr>
            <w:tcW w:w="993" w:type="dxa"/>
            <w:tcBorders>
              <w:top w:val="single" w:sz="9" w:space="0" w:color="auto"/>
              <w:left w:val="single" w:sz="9" w:space="0" w:color="auto"/>
              <w:bottom w:val="single" w:sz="9" w:space="0" w:color="auto"/>
              <w:right w:val="single" w:sz="9" w:space="0" w:color="auto"/>
            </w:tcBorders>
          </w:tcPr>
          <w:p w14:paraId="2705E254" w14:textId="77777777" w:rsidR="006007AF" w:rsidRPr="00534E11" w:rsidRDefault="006007AF" w:rsidP="00ED6579">
            <w:pPr>
              <w:jc w:val="center"/>
              <w:rPr>
                <w:w w:val="110"/>
                <w:sz w:val="22"/>
                <w:szCs w:val="22"/>
              </w:rPr>
            </w:pPr>
            <w:r w:rsidRPr="00534E11">
              <w:rPr>
                <w:w w:val="110"/>
                <w:sz w:val="22"/>
                <w:szCs w:val="22"/>
              </w:rPr>
              <w:t>2020</w:t>
            </w:r>
          </w:p>
        </w:tc>
        <w:tc>
          <w:tcPr>
            <w:tcW w:w="1045" w:type="dxa"/>
            <w:tcBorders>
              <w:top w:val="single" w:sz="9" w:space="0" w:color="auto"/>
              <w:left w:val="single" w:sz="9" w:space="0" w:color="auto"/>
              <w:bottom w:val="single" w:sz="9" w:space="0" w:color="auto"/>
              <w:right w:val="single" w:sz="9" w:space="0" w:color="auto"/>
            </w:tcBorders>
            <w:vAlign w:val="center"/>
          </w:tcPr>
          <w:p w14:paraId="27C865DE" w14:textId="77777777" w:rsidR="006007AF" w:rsidRPr="00534E11" w:rsidRDefault="006007AF" w:rsidP="00ED6579">
            <w:pPr>
              <w:jc w:val="center"/>
              <w:rPr>
                <w:w w:val="110"/>
                <w:sz w:val="22"/>
                <w:szCs w:val="22"/>
              </w:rPr>
            </w:pPr>
            <w:r w:rsidRPr="00534E11">
              <w:rPr>
                <w:w w:val="110"/>
                <w:sz w:val="22"/>
                <w:szCs w:val="22"/>
              </w:rPr>
              <w:t>9902</w:t>
            </w:r>
          </w:p>
        </w:tc>
        <w:tc>
          <w:tcPr>
            <w:tcW w:w="720" w:type="dxa"/>
            <w:tcBorders>
              <w:top w:val="single" w:sz="9" w:space="0" w:color="auto"/>
              <w:left w:val="single" w:sz="9" w:space="0" w:color="auto"/>
              <w:bottom w:val="single" w:sz="9" w:space="0" w:color="auto"/>
              <w:right w:val="single" w:sz="9" w:space="0" w:color="auto"/>
            </w:tcBorders>
            <w:vAlign w:val="center"/>
          </w:tcPr>
          <w:p w14:paraId="4DF8CCB7" w14:textId="77777777" w:rsidR="006007AF" w:rsidRPr="00534E11" w:rsidRDefault="006007AF" w:rsidP="00ED6579">
            <w:pPr>
              <w:jc w:val="center"/>
              <w:rPr>
                <w:w w:val="110"/>
                <w:sz w:val="22"/>
                <w:szCs w:val="22"/>
              </w:rPr>
            </w:pPr>
            <w:r w:rsidRPr="00534E11">
              <w:rPr>
                <w:w w:val="110"/>
                <w:sz w:val="22"/>
                <w:szCs w:val="22"/>
              </w:rPr>
              <w:t>8648</w:t>
            </w:r>
          </w:p>
        </w:tc>
        <w:tc>
          <w:tcPr>
            <w:tcW w:w="643" w:type="dxa"/>
            <w:tcBorders>
              <w:top w:val="single" w:sz="9" w:space="0" w:color="auto"/>
              <w:left w:val="single" w:sz="9" w:space="0" w:color="auto"/>
              <w:bottom w:val="single" w:sz="9" w:space="0" w:color="auto"/>
              <w:right w:val="single" w:sz="9" w:space="0" w:color="auto"/>
            </w:tcBorders>
            <w:vAlign w:val="center"/>
          </w:tcPr>
          <w:p w14:paraId="5CD264DE" w14:textId="77777777" w:rsidR="006007AF" w:rsidRPr="00534E11" w:rsidRDefault="006007AF" w:rsidP="00ED6579">
            <w:pPr>
              <w:jc w:val="center"/>
              <w:rPr>
                <w:w w:val="110"/>
                <w:sz w:val="22"/>
                <w:szCs w:val="22"/>
              </w:rPr>
            </w:pPr>
            <w:r w:rsidRPr="00534E11">
              <w:rPr>
                <w:w w:val="110"/>
                <w:sz w:val="22"/>
                <w:szCs w:val="22"/>
              </w:rPr>
              <w:t>519</w:t>
            </w:r>
          </w:p>
        </w:tc>
        <w:tc>
          <w:tcPr>
            <w:tcW w:w="672" w:type="dxa"/>
            <w:tcBorders>
              <w:top w:val="single" w:sz="9" w:space="0" w:color="auto"/>
              <w:left w:val="single" w:sz="9" w:space="0" w:color="auto"/>
              <w:bottom w:val="single" w:sz="9" w:space="0" w:color="auto"/>
              <w:right w:val="single" w:sz="9" w:space="0" w:color="auto"/>
            </w:tcBorders>
            <w:vAlign w:val="center"/>
          </w:tcPr>
          <w:p w14:paraId="0E747111" w14:textId="77777777" w:rsidR="006007AF" w:rsidRPr="00534E11" w:rsidRDefault="006007AF" w:rsidP="00ED6579">
            <w:pPr>
              <w:jc w:val="center"/>
              <w:rPr>
                <w:w w:val="110"/>
                <w:sz w:val="22"/>
                <w:szCs w:val="22"/>
              </w:rPr>
            </w:pPr>
            <w:r w:rsidRPr="00534E11">
              <w:rPr>
                <w:w w:val="110"/>
                <w:sz w:val="22"/>
                <w:szCs w:val="22"/>
              </w:rPr>
              <w:t>4178</w:t>
            </w:r>
          </w:p>
        </w:tc>
        <w:tc>
          <w:tcPr>
            <w:tcW w:w="566" w:type="dxa"/>
            <w:tcBorders>
              <w:top w:val="single" w:sz="9" w:space="0" w:color="auto"/>
              <w:left w:val="single" w:sz="9" w:space="0" w:color="auto"/>
              <w:bottom w:val="single" w:sz="9" w:space="0" w:color="auto"/>
              <w:right w:val="single" w:sz="9" w:space="0" w:color="auto"/>
            </w:tcBorders>
            <w:vAlign w:val="center"/>
          </w:tcPr>
          <w:p w14:paraId="2422598B" w14:textId="77777777" w:rsidR="006007AF" w:rsidRPr="00534E11" w:rsidRDefault="006007AF" w:rsidP="00ED6579">
            <w:pPr>
              <w:jc w:val="center"/>
              <w:rPr>
                <w:w w:val="110"/>
                <w:sz w:val="22"/>
                <w:szCs w:val="22"/>
              </w:rPr>
            </w:pPr>
            <w:r w:rsidRPr="00534E11">
              <w:rPr>
                <w:w w:val="110"/>
                <w:sz w:val="22"/>
                <w:szCs w:val="22"/>
              </w:rPr>
              <w:t>7</w:t>
            </w:r>
          </w:p>
        </w:tc>
        <w:tc>
          <w:tcPr>
            <w:tcW w:w="591" w:type="dxa"/>
            <w:tcBorders>
              <w:top w:val="single" w:sz="9" w:space="0" w:color="auto"/>
              <w:left w:val="single" w:sz="9" w:space="0" w:color="auto"/>
              <w:bottom w:val="single" w:sz="9" w:space="0" w:color="auto"/>
              <w:right w:val="single" w:sz="9" w:space="0" w:color="auto"/>
            </w:tcBorders>
            <w:vAlign w:val="center"/>
          </w:tcPr>
          <w:p w14:paraId="54D1DE18" w14:textId="77777777" w:rsidR="006007AF" w:rsidRPr="00534E11" w:rsidRDefault="006007AF" w:rsidP="00ED6579">
            <w:pPr>
              <w:jc w:val="center"/>
              <w:rPr>
                <w:w w:val="110"/>
                <w:sz w:val="22"/>
                <w:szCs w:val="22"/>
              </w:rPr>
            </w:pPr>
            <w:r w:rsidRPr="00534E11">
              <w:rPr>
                <w:w w:val="110"/>
                <w:sz w:val="22"/>
                <w:szCs w:val="22"/>
              </w:rPr>
              <w:t>0</w:t>
            </w:r>
          </w:p>
        </w:tc>
        <w:tc>
          <w:tcPr>
            <w:tcW w:w="604" w:type="dxa"/>
            <w:tcBorders>
              <w:top w:val="single" w:sz="9" w:space="0" w:color="auto"/>
              <w:left w:val="single" w:sz="9" w:space="0" w:color="auto"/>
              <w:bottom w:val="single" w:sz="9" w:space="0" w:color="auto"/>
              <w:right w:val="single" w:sz="9" w:space="0" w:color="auto"/>
            </w:tcBorders>
            <w:vAlign w:val="center"/>
          </w:tcPr>
          <w:p w14:paraId="12422C31" w14:textId="77777777" w:rsidR="006007AF" w:rsidRPr="00534E11" w:rsidRDefault="006007AF" w:rsidP="00ED6579">
            <w:pPr>
              <w:jc w:val="center"/>
              <w:rPr>
                <w:w w:val="110"/>
                <w:sz w:val="22"/>
                <w:szCs w:val="22"/>
              </w:rPr>
            </w:pPr>
            <w:r w:rsidRPr="00534E11">
              <w:rPr>
                <w:w w:val="110"/>
                <w:sz w:val="22"/>
                <w:szCs w:val="22"/>
              </w:rPr>
              <w:t>2185</w:t>
            </w:r>
          </w:p>
        </w:tc>
        <w:tc>
          <w:tcPr>
            <w:tcW w:w="671" w:type="dxa"/>
            <w:tcBorders>
              <w:top w:val="single" w:sz="9" w:space="0" w:color="auto"/>
              <w:left w:val="single" w:sz="9" w:space="0" w:color="auto"/>
              <w:bottom w:val="single" w:sz="9" w:space="0" w:color="auto"/>
              <w:right w:val="single" w:sz="9" w:space="0" w:color="auto"/>
            </w:tcBorders>
            <w:vAlign w:val="center"/>
          </w:tcPr>
          <w:p w14:paraId="0FA615BE" w14:textId="77777777" w:rsidR="006007AF" w:rsidRPr="00534E11" w:rsidRDefault="006007AF" w:rsidP="00ED6579">
            <w:pPr>
              <w:jc w:val="center"/>
              <w:rPr>
                <w:w w:val="110"/>
                <w:sz w:val="22"/>
                <w:szCs w:val="22"/>
              </w:rPr>
            </w:pPr>
            <w:r w:rsidRPr="00534E11">
              <w:rPr>
                <w:w w:val="110"/>
                <w:sz w:val="22"/>
                <w:szCs w:val="22"/>
              </w:rPr>
              <w:t>1140.5</w:t>
            </w:r>
          </w:p>
        </w:tc>
        <w:tc>
          <w:tcPr>
            <w:tcW w:w="993" w:type="dxa"/>
            <w:tcBorders>
              <w:top w:val="single" w:sz="9" w:space="0" w:color="auto"/>
              <w:left w:val="single" w:sz="9" w:space="0" w:color="auto"/>
              <w:bottom w:val="single" w:sz="9" w:space="0" w:color="auto"/>
              <w:right w:val="single" w:sz="9" w:space="0" w:color="auto"/>
            </w:tcBorders>
            <w:vAlign w:val="center"/>
          </w:tcPr>
          <w:p w14:paraId="719CC781" w14:textId="77777777" w:rsidR="006007AF" w:rsidRPr="00534E11" w:rsidRDefault="006007AF" w:rsidP="00ED6579">
            <w:pPr>
              <w:jc w:val="center"/>
              <w:rPr>
                <w:spacing w:val="-8"/>
                <w:w w:val="110"/>
                <w:sz w:val="22"/>
                <w:szCs w:val="22"/>
              </w:rPr>
            </w:pPr>
            <w:r w:rsidRPr="00534E11">
              <w:rPr>
                <w:spacing w:val="-8"/>
                <w:w w:val="110"/>
                <w:sz w:val="22"/>
                <w:szCs w:val="22"/>
              </w:rPr>
              <w:t>17313</w:t>
            </w:r>
          </w:p>
        </w:tc>
        <w:tc>
          <w:tcPr>
            <w:tcW w:w="708" w:type="dxa"/>
            <w:tcBorders>
              <w:top w:val="single" w:sz="9" w:space="0" w:color="auto"/>
              <w:left w:val="single" w:sz="9" w:space="0" w:color="auto"/>
              <w:bottom w:val="single" w:sz="9" w:space="0" w:color="auto"/>
              <w:right w:val="single" w:sz="9" w:space="0" w:color="auto"/>
            </w:tcBorders>
            <w:vAlign w:val="center"/>
          </w:tcPr>
          <w:p w14:paraId="269E8385" w14:textId="77777777" w:rsidR="006007AF" w:rsidRPr="00534E11" w:rsidRDefault="006007AF" w:rsidP="00ED6579">
            <w:pPr>
              <w:jc w:val="center"/>
              <w:rPr>
                <w:w w:val="110"/>
                <w:sz w:val="22"/>
                <w:szCs w:val="22"/>
              </w:rPr>
            </w:pPr>
            <w:r w:rsidRPr="00534E11">
              <w:rPr>
                <w:w w:val="110"/>
                <w:sz w:val="22"/>
                <w:szCs w:val="22"/>
              </w:rPr>
              <w:t>13966.5</w:t>
            </w:r>
          </w:p>
        </w:tc>
        <w:tc>
          <w:tcPr>
            <w:tcW w:w="993" w:type="dxa"/>
            <w:tcBorders>
              <w:top w:val="single" w:sz="9" w:space="0" w:color="auto"/>
              <w:left w:val="single" w:sz="9" w:space="0" w:color="auto"/>
              <w:bottom w:val="single" w:sz="9" w:space="0" w:color="auto"/>
              <w:right w:val="single" w:sz="9" w:space="0" w:color="auto"/>
            </w:tcBorders>
            <w:vAlign w:val="center"/>
          </w:tcPr>
          <w:p w14:paraId="2A284F46" w14:textId="77777777" w:rsidR="006007AF" w:rsidRPr="00534E11" w:rsidRDefault="006007AF" w:rsidP="00ED6579">
            <w:pPr>
              <w:jc w:val="center"/>
              <w:rPr>
                <w:w w:val="110"/>
                <w:sz w:val="22"/>
                <w:szCs w:val="22"/>
              </w:rPr>
            </w:pPr>
            <w:r w:rsidRPr="00534E11">
              <w:rPr>
                <w:w w:val="110"/>
                <w:sz w:val="22"/>
                <w:szCs w:val="22"/>
              </w:rPr>
              <w:t>81</w:t>
            </w:r>
          </w:p>
        </w:tc>
      </w:tr>
      <w:tr w:rsidR="00CF6053" w:rsidRPr="00534E11" w14:paraId="1AF56D0F" w14:textId="77777777" w:rsidTr="00EC4676">
        <w:trPr>
          <w:trHeight w:hRule="exact" w:val="278"/>
        </w:trPr>
        <w:tc>
          <w:tcPr>
            <w:tcW w:w="1088" w:type="dxa"/>
            <w:vMerge w:val="restart"/>
            <w:tcBorders>
              <w:top w:val="single" w:sz="9" w:space="0" w:color="auto"/>
              <w:left w:val="single" w:sz="9" w:space="0" w:color="auto"/>
              <w:right w:val="single" w:sz="9" w:space="0" w:color="auto"/>
            </w:tcBorders>
            <w:vAlign w:val="center"/>
          </w:tcPr>
          <w:p w14:paraId="0560BC22" w14:textId="27594435" w:rsidR="00CF6053" w:rsidRPr="00534E11" w:rsidRDefault="00CF6053" w:rsidP="00EC4676">
            <w:pPr>
              <w:jc w:val="center"/>
              <w:rPr>
                <w:sz w:val="22"/>
                <w:szCs w:val="22"/>
              </w:rPr>
            </w:pPr>
            <w:r w:rsidRPr="00534E11">
              <w:rPr>
                <w:sz w:val="22"/>
                <w:szCs w:val="22"/>
              </w:rPr>
              <w:t>Tahoua</w:t>
            </w:r>
          </w:p>
        </w:tc>
        <w:tc>
          <w:tcPr>
            <w:tcW w:w="993" w:type="dxa"/>
            <w:tcBorders>
              <w:top w:val="single" w:sz="9" w:space="0" w:color="auto"/>
              <w:left w:val="single" w:sz="9" w:space="0" w:color="auto"/>
              <w:bottom w:val="single" w:sz="9" w:space="0" w:color="auto"/>
              <w:right w:val="single" w:sz="9" w:space="0" w:color="auto"/>
            </w:tcBorders>
          </w:tcPr>
          <w:p w14:paraId="6B1E04DE" w14:textId="77777777" w:rsidR="00CF6053" w:rsidRPr="00534E11" w:rsidRDefault="00CF6053" w:rsidP="00ED6579">
            <w:pPr>
              <w:jc w:val="center"/>
              <w:rPr>
                <w:w w:val="110"/>
                <w:sz w:val="22"/>
                <w:szCs w:val="22"/>
              </w:rPr>
            </w:pPr>
            <w:r w:rsidRPr="00534E11">
              <w:rPr>
                <w:w w:val="110"/>
                <w:sz w:val="22"/>
                <w:szCs w:val="22"/>
              </w:rPr>
              <w:t>2019</w:t>
            </w:r>
          </w:p>
        </w:tc>
        <w:tc>
          <w:tcPr>
            <w:tcW w:w="1045" w:type="dxa"/>
            <w:tcBorders>
              <w:top w:val="single" w:sz="9" w:space="0" w:color="auto"/>
              <w:left w:val="single" w:sz="9" w:space="0" w:color="auto"/>
              <w:bottom w:val="single" w:sz="9" w:space="0" w:color="auto"/>
              <w:right w:val="single" w:sz="9" w:space="0" w:color="auto"/>
            </w:tcBorders>
          </w:tcPr>
          <w:p w14:paraId="79ADB267" w14:textId="77777777" w:rsidR="00CF6053" w:rsidRPr="00534E11" w:rsidRDefault="00CF6053" w:rsidP="00ED6579">
            <w:pPr>
              <w:jc w:val="center"/>
              <w:rPr>
                <w:w w:val="110"/>
                <w:sz w:val="22"/>
                <w:szCs w:val="22"/>
              </w:rPr>
            </w:pPr>
            <w:r w:rsidRPr="00534E11">
              <w:rPr>
                <w:sz w:val="22"/>
                <w:szCs w:val="22"/>
              </w:rPr>
              <w:t>10882,5</w:t>
            </w:r>
          </w:p>
        </w:tc>
        <w:tc>
          <w:tcPr>
            <w:tcW w:w="720" w:type="dxa"/>
            <w:tcBorders>
              <w:top w:val="single" w:sz="9" w:space="0" w:color="auto"/>
              <w:left w:val="single" w:sz="9" w:space="0" w:color="auto"/>
              <w:bottom w:val="single" w:sz="9" w:space="0" w:color="auto"/>
              <w:right w:val="single" w:sz="9" w:space="0" w:color="auto"/>
            </w:tcBorders>
          </w:tcPr>
          <w:p w14:paraId="17A22011" w14:textId="77777777" w:rsidR="00CF6053" w:rsidRPr="00534E11" w:rsidRDefault="00CF6053" w:rsidP="00ED6579">
            <w:pPr>
              <w:jc w:val="center"/>
              <w:rPr>
                <w:w w:val="110"/>
                <w:sz w:val="22"/>
                <w:szCs w:val="22"/>
              </w:rPr>
            </w:pPr>
            <w:r w:rsidRPr="00534E11">
              <w:rPr>
                <w:sz w:val="22"/>
                <w:szCs w:val="22"/>
              </w:rPr>
              <w:t>8611</w:t>
            </w:r>
          </w:p>
        </w:tc>
        <w:tc>
          <w:tcPr>
            <w:tcW w:w="643" w:type="dxa"/>
            <w:tcBorders>
              <w:top w:val="single" w:sz="9" w:space="0" w:color="auto"/>
              <w:left w:val="single" w:sz="9" w:space="0" w:color="auto"/>
              <w:bottom w:val="single" w:sz="9" w:space="0" w:color="auto"/>
              <w:right w:val="single" w:sz="9" w:space="0" w:color="auto"/>
            </w:tcBorders>
          </w:tcPr>
          <w:p w14:paraId="41B4EF63" w14:textId="77777777" w:rsidR="00CF6053" w:rsidRPr="00534E11" w:rsidRDefault="00CF6053" w:rsidP="00ED6579">
            <w:pPr>
              <w:jc w:val="center"/>
              <w:rPr>
                <w:w w:val="110"/>
                <w:sz w:val="22"/>
                <w:szCs w:val="22"/>
              </w:rPr>
            </w:pPr>
            <w:r w:rsidRPr="00534E11">
              <w:rPr>
                <w:sz w:val="22"/>
                <w:szCs w:val="22"/>
              </w:rPr>
              <w:t>2115</w:t>
            </w:r>
          </w:p>
        </w:tc>
        <w:tc>
          <w:tcPr>
            <w:tcW w:w="672" w:type="dxa"/>
            <w:tcBorders>
              <w:top w:val="single" w:sz="9" w:space="0" w:color="auto"/>
              <w:left w:val="single" w:sz="9" w:space="0" w:color="auto"/>
              <w:bottom w:val="single" w:sz="9" w:space="0" w:color="auto"/>
              <w:right w:val="single" w:sz="9" w:space="0" w:color="auto"/>
            </w:tcBorders>
          </w:tcPr>
          <w:p w14:paraId="5550802E" w14:textId="77777777" w:rsidR="00CF6053" w:rsidRPr="00534E11" w:rsidRDefault="00CF6053" w:rsidP="00ED6579">
            <w:pPr>
              <w:jc w:val="center"/>
              <w:rPr>
                <w:w w:val="110"/>
                <w:sz w:val="22"/>
                <w:szCs w:val="22"/>
              </w:rPr>
            </w:pPr>
            <w:r w:rsidRPr="00534E11">
              <w:rPr>
                <w:sz w:val="22"/>
                <w:szCs w:val="22"/>
              </w:rPr>
              <w:t>1649</w:t>
            </w:r>
          </w:p>
        </w:tc>
        <w:tc>
          <w:tcPr>
            <w:tcW w:w="566" w:type="dxa"/>
            <w:tcBorders>
              <w:top w:val="single" w:sz="9" w:space="0" w:color="auto"/>
              <w:left w:val="single" w:sz="9" w:space="0" w:color="auto"/>
              <w:bottom w:val="single" w:sz="9" w:space="0" w:color="auto"/>
              <w:right w:val="single" w:sz="9" w:space="0" w:color="auto"/>
            </w:tcBorders>
          </w:tcPr>
          <w:p w14:paraId="0C524F0A" w14:textId="77777777" w:rsidR="00CF6053" w:rsidRPr="00534E11" w:rsidRDefault="00CF6053" w:rsidP="00ED6579">
            <w:pPr>
              <w:jc w:val="center"/>
              <w:rPr>
                <w:w w:val="110"/>
                <w:sz w:val="22"/>
                <w:szCs w:val="22"/>
              </w:rPr>
            </w:pPr>
            <w:r w:rsidRPr="00534E11">
              <w:rPr>
                <w:sz w:val="22"/>
                <w:szCs w:val="22"/>
              </w:rPr>
              <w:t>749</w:t>
            </w:r>
          </w:p>
        </w:tc>
        <w:tc>
          <w:tcPr>
            <w:tcW w:w="591" w:type="dxa"/>
            <w:tcBorders>
              <w:top w:val="single" w:sz="9" w:space="0" w:color="auto"/>
              <w:left w:val="single" w:sz="9" w:space="0" w:color="auto"/>
              <w:bottom w:val="single" w:sz="9" w:space="0" w:color="auto"/>
              <w:right w:val="single" w:sz="9" w:space="0" w:color="auto"/>
            </w:tcBorders>
          </w:tcPr>
          <w:p w14:paraId="4CAEDC71" w14:textId="77777777" w:rsidR="00CF6053" w:rsidRPr="00534E11" w:rsidRDefault="00CF6053" w:rsidP="00ED6579">
            <w:pPr>
              <w:jc w:val="center"/>
              <w:rPr>
                <w:w w:val="110"/>
                <w:sz w:val="22"/>
                <w:szCs w:val="22"/>
              </w:rPr>
            </w:pPr>
            <w:r w:rsidRPr="00534E11">
              <w:rPr>
                <w:sz w:val="22"/>
                <w:szCs w:val="22"/>
              </w:rPr>
              <w:t>608</w:t>
            </w:r>
          </w:p>
        </w:tc>
        <w:tc>
          <w:tcPr>
            <w:tcW w:w="604" w:type="dxa"/>
            <w:tcBorders>
              <w:top w:val="single" w:sz="9" w:space="0" w:color="auto"/>
              <w:left w:val="single" w:sz="9" w:space="0" w:color="auto"/>
              <w:bottom w:val="single" w:sz="9" w:space="0" w:color="auto"/>
              <w:right w:val="single" w:sz="9" w:space="0" w:color="auto"/>
            </w:tcBorders>
          </w:tcPr>
          <w:p w14:paraId="6B4BC286" w14:textId="77777777" w:rsidR="00CF6053" w:rsidRPr="00534E11" w:rsidRDefault="00CF6053" w:rsidP="00ED6579">
            <w:pPr>
              <w:jc w:val="center"/>
              <w:rPr>
                <w:w w:val="110"/>
                <w:sz w:val="22"/>
                <w:szCs w:val="22"/>
              </w:rPr>
            </w:pPr>
            <w:r w:rsidRPr="00534E11">
              <w:rPr>
                <w:sz w:val="22"/>
                <w:szCs w:val="22"/>
              </w:rPr>
              <w:t>1069,5</w:t>
            </w:r>
          </w:p>
        </w:tc>
        <w:tc>
          <w:tcPr>
            <w:tcW w:w="671" w:type="dxa"/>
            <w:tcBorders>
              <w:top w:val="single" w:sz="9" w:space="0" w:color="auto"/>
              <w:left w:val="single" w:sz="9" w:space="0" w:color="auto"/>
              <w:bottom w:val="single" w:sz="9" w:space="0" w:color="auto"/>
              <w:right w:val="single" w:sz="9" w:space="0" w:color="auto"/>
            </w:tcBorders>
          </w:tcPr>
          <w:p w14:paraId="547288F6" w14:textId="77777777" w:rsidR="00CF6053" w:rsidRPr="00534E11" w:rsidRDefault="00CF6053" w:rsidP="00ED6579">
            <w:pPr>
              <w:jc w:val="center"/>
              <w:rPr>
                <w:w w:val="110"/>
                <w:sz w:val="22"/>
                <w:szCs w:val="22"/>
              </w:rPr>
            </w:pPr>
            <w:r w:rsidRPr="00534E11">
              <w:rPr>
                <w:sz w:val="22"/>
                <w:szCs w:val="22"/>
              </w:rPr>
              <w:t>819,5</w:t>
            </w:r>
          </w:p>
        </w:tc>
        <w:tc>
          <w:tcPr>
            <w:tcW w:w="993" w:type="dxa"/>
            <w:tcBorders>
              <w:top w:val="single" w:sz="9" w:space="0" w:color="auto"/>
              <w:left w:val="single" w:sz="9" w:space="0" w:color="auto"/>
              <w:bottom w:val="single" w:sz="9" w:space="0" w:color="auto"/>
              <w:right w:val="single" w:sz="9" w:space="0" w:color="auto"/>
            </w:tcBorders>
          </w:tcPr>
          <w:p w14:paraId="48FD2FFD" w14:textId="77777777" w:rsidR="00CF6053" w:rsidRPr="00534E11" w:rsidRDefault="00CF6053" w:rsidP="00ED6579">
            <w:pPr>
              <w:jc w:val="center"/>
              <w:rPr>
                <w:w w:val="110"/>
                <w:sz w:val="22"/>
                <w:szCs w:val="22"/>
              </w:rPr>
            </w:pPr>
            <w:r w:rsidRPr="00534E11">
              <w:rPr>
                <w:sz w:val="22"/>
                <w:szCs w:val="22"/>
              </w:rPr>
              <w:t>14816</w:t>
            </w:r>
          </w:p>
        </w:tc>
        <w:tc>
          <w:tcPr>
            <w:tcW w:w="708" w:type="dxa"/>
            <w:tcBorders>
              <w:top w:val="single" w:sz="9" w:space="0" w:color="auto"/>
              <w:left w:val="single" w:sz="9" w:space="0" w:color="auto"/>
              <w:bottom w:val="single" w:sz="9" w:space="0" w:color="auto"/>
              <w:right w:val="single" w:sz="9" w:space="0" w:color="auto"/>
            </w:tcBorders>
          </w:tcPr>
          <w:p w14:paraId="3426E8F5" w14:textId="77777777" w:rsidR="00CF6053" w:rsidRPr="00534E11" w:rsidRDefault="00CF6053" w:rsidP="00ED6579">
            <w:pPr>
              <w:jc w:val="center"/>
              <w:rPr>
                <w:w w:val="110"/>
                <w:sz w:val="22"/>
                <w:szCs w:val="22"/>
              </w:rPr>
            </w:pPr>
            <w:r w:rsidRPr="00534E11">
              <w:rPr>
                <w:sz w:val="22"/>
                <w:szCs w:val="22"/>
              </w:rPr>
              <w:t>11687,5</w:t>
            </w:r>
          </w:p>
        </w:tc>
        <w:tc>
          <w:tcPr>
            <w:tcW w:w="993" w:type="dxa"/>
            <w:tcBorders>
              <w:top w:val="single" w:sz="9" w:space="0" w:color="auto"/>
              <w:left w:val="single" w:sz="9" w:space="0" w:color="auto"/>
              <w:bottom w:val="single" w:sz="9" w:space="0" w:color="auto"/>
              <w:right w:val="single" w:sz="9" w:space="0" w:color="auto"/>
            </w:tcBorders>
          </w:tcPr>
          <w:p w14:paraId="53C3D5FF" w14:textId="77777777" w:rsidR="00CF6053" w:rsidRPr="00534E11" w:rsidRDefault="00CF6053" w:rsidP="00ED6579">
            <w:pPr>
              <w:jc w:val="center"/>
              <w:rPr>
                <w:w w:val="110"/>
                <w:sz w:val="22"/>
                <w:szCs w:val="22"/>
              </w:rPr>
            </w:pPr>
            <w:r w:rsidRPr="00534E11">
              <w:rPr>
                <w:sz w:val="22"/>
                <w:szCs w:val="22"/>
              </w:rPr>
              <w:t>79</w:t>
            </w:r>
          </w:p>
        </w:tc>
      </w:tr>
      <w:tr w:rsidR="006007AF" w:rsidRPr="00534E11" w14:paraId="05F06082" w14:textId="77777777" w:rsidTr="00EC4676">
        <w:trPr>
          <w:trHeight w:hRule="exact" w:val="278"/>
        </w:trPr>
        <w:tc>
          <w:tcPr>
            <w:tcW w:w="1088" w:type="dxa"/>
            <w:vMerge/>
            <w:tcBorders>
              <w:left w:val="single" w:sz="9" w:space="0" w:color="auto"/>
              <w:bottom w:val="single" w:sz="9" w:space="0" w:color="auto"/>
              <w:right w:val="single" w:sz="9" w:space="0" w:color="auto"/>
            </w:tcBorders>
            <w:vAlign w:val="center"/>
          </w:tcPr>
          <w:p w14:paraId="54658E9F" w14:textId="77777777" w:rsidR="006007AF" w:rsidRPr="00534E11" w:rsidRDefault="006007AF" w:rsidP="00ED6579">
            <w:pPr>
              <w:jc w:val="center"/>
              <w:rPr>
                <w:sz w:val="22"/>
                <w:szCs w:val="22"/>
              </w:rPr>
            </w:pPr>
          </w:p>
        </w:tc>
        <w:tc>
          <w:tcPr>
            <w:tcW w:w="993" w:type="dxa"/>
            <w:tcBorders>
              <w:top w:val="single" w:sz="9" w:space="0" w:color="auto"/>
              <w:left w:val="single" w:sz="9" w:space="0" w:color="auto"/>
              <w:bottom w:val="single" w:sz="9" w:space="0" w:color="auto"/>
              <w:right w:val="single" w:sz="9" w:space="0" w:color="auto"/>
            </w:tcBorders>
          </w:tcPr>
          <w:p w14:paraId="571D501D" w14:textId="77777777" w:rsidR="006007AF" w:rsidRPr="00534E11" w:rsidRDefault="006007AF" w:rsidP="00ED6579">
            <w:pPr>
              <w:jc w:val="center"/>
              <w:rPr>
                <w:w w:val="110"/>
                <w:sz w:val="22"/>
                <w:szCs w:val="22"/>
              </w:rPr>
            </w:pPr>
            <w:r w:rsidRPr="00534E11">
              <w:rPr>
                <w:w w:val="110"/>
                <w:sz w:val="22"/>
                <w:szCs w:val="22"/>
              </w:rPr>
              <w:t>2020</w:t>
            </w:r>
          </w:p>
        </w:tc>
        <w:tc>
          <w:tcPr>
            <w:tcW w:w="1045" w:type="dxa"/>
            <w:tcBorders>
              <w:top w:val="single" w:sz="9" w:space="0" w:color="auto"/>
              <w:left w:val="single" w:sz="9" w:space="0" w:color="auto"/>
              <w:bottom w:val="single" w:sz="9" w:space="0" w:color="auto"/>
              <w:right w:val="single" w:sz="9" w:space="0" w:color="auto"/>
            </w:tcBorders>
            <w:vAlign w:val="center"/>
          </w:tcPr>
          <w:p w14:paraId="1A974706" w14:textId="77777777" w:rsidR="006007AF" w:rsidRPr="00534E11" w:rsidRDefault="006007AF" w:rsidP="00ED6579">
            <w:pPr>
              <w:jc w:val="center"/>
              <w:rPr>
                <w:w w:val="110"/>
                <w:sz w:val="22"/>
                <w:szCs w:val="22"/>
              </w:rPr>
            </w:pPr>
            <w:r w:rsidRPr="00534E11">
              <w:rPr>
                <w:w w:val="110"/>
                <w:sz w:val="22"/>
                <w:szCs w:val="22"/>
              </w:rPr>
              <w:t>14963</w:t>
            </w:r>
          </w:p>
        </w:tc>
        <w:tc>
          <w:tcPr>
            <w:tcW w:w="720" w:type="dxa"/>
            <w:tcBorders>
              <w:top w:val="single" w:sz="9" w:space="0" w:color="auto"/>
              <w:left w:val="single" w:sz="9" w:space="0" w:color="auto"/>
              <w:bottom w:val="single" w:sz="9" w:space="0" w:color="auto"/>
              <w:right w:val="single" w:sz="9" w:space="0" w:color="auto"/>
            </w:tcBorders>
            <w:vAlign w:val="center"/>
          </w:tcPr>
          <w:p w14:paraId="388C6688" w14:textId="77777777" w:rsidR="006007AF" w:rsidRPr="00534E11" w:rsidRDefault="006007AF" w:rsidP="00ED6579">
            <w:pPr>
              <w:jc w:val="center"/>
              <w:rPr>
                <w:w w:val="110"/>
                <w:sz w:val="22"/>
                <w:szCs w:val="22"/>
              </w:rPr>
            </w:pPr>
            <w:r w:rsidRPr="00534E11">
              <w:rPr>
                <w:w w:val="110"/>
                <w:sz w:val="22"/>
                <w:szCs w:val="22"/>
              </w:rPr>
              <w:t>13062</w:t>
            </w:r>
          </w:p>
        </w:tc>
        <w:tc>
          <w:tcPr>
            <w:tcW w:w="643" w:type="dxa"/>
            <w:tcBorders>
              <w:top w:val="single" w:sz="9" w:space="0" w:color="auto"/>
              <w:left w:val="single" w:sz="9" w:space="0" w:color="auto"/>
              <w:bottom w:val="single" w:sz="9" w:space="0" w:color="auto"/>
              <w:right w:val="single" w:sz="9" w:space="0" w:color="auto"/>
            </w:tcBorders>
            <w:vAlign w:val="center"/>
          </w:tcPr>
          <w:p w14:paraId="7D462F77" w14:textId="77777777" w:rsidR="006007AF" w:rsidRPr="00534E11" w:rsidRDefault="006007AF" w:rsidP="00ED6579">
            <w:pPr>
              <w:jc w:val="center"/>
              <w:rPr>
                <w:w w:val="110"/>
                <w:sz w:val="22"/>
                <w:szCs w:val="22"/>
              </w:rPr>
            </w:pPr>
            <w:r w:rsidRPr="00534E11">
              <w:rPr>
                <w:w w:val="110"/>
                <w:sz w:val="22"/>
                <w:szCs w:val="22"/>
              </w:rPr>
              <w:t>3939</w:t>
            </w:r>
          </w:p>
        </w:tc>
        <w:tc>
          <w:tcPr>
            <w:tcW w:w="672" w:type="dxa"/>
            <w:tcBorders>
              <w:top w:val="single" w:sz="9" w:space="0" w:color="auto"/>
              <w:left w:val="single" w:sz="9" w:space="0" w:color="auto"/>
              <w:bottom w:val="single" w:sz="9" w:space="0" w:color="auto"/>
              <w:right w:val="single" w:sz="9" w:space="0" w:color="auto"/>
            </w:tcBorders>
            <w:vAlign w:val="center"/>
          </w:tcPr>
          <w:p w14:paraId="0897F40D" w14:textId="77777777" w:rsidR="006007AF" w:rsidRPr="00534E11" w:rsidRDefault="006007AF" w:rsidP="00ED6579">
            <w:pPr>
              <w:jc w:val="center"/>
              <w:rPr>
                <w:w w:val="110"/>
                <w:sz w:val="22"/>
                <w:szCs w:val="22"/>
              </w:rPr>
            </w:pPr>
            <w:r w:rsidRPr="00534E11">
              <w:rPr>
                <w:w w:val="110"/>
                <w:sz w:val="22"/>
                <w:szCs w:val="22"/>
              </w:rPr>
              <w:t>3189</w:t>
            </w:r>
          </w:p>
        </w:tc>
        <w:tc>
          <w:tcPr>
            <w:tcW w:w="566" w:type="dxa"/>
            <w:tcBorders>
              <w:top w:val="single" w:sz="9" w:space="0" w:color="auto"/>
              <w:left w:val="single" w:sz="9" w:space="0" w:color="auto"/>
              <w:bottom w:val="single" w:sz="9" w:space="0" w:color="auto"/>
              <w:right w:val="single" w:sz="9" w:space="0" w:color="auto"/>
            </w:tcBorders>
            <w:vAlign w:val="center"/>
          </w:tcPr>
          <w:p w14:paraId="487A481A" w14:textId="77777777" w:rsidR="006007AF" w:rsidRPr="00534E11" w:rsidRDefault="006007AF" w:rsidP="00ED6579">
            <w:pPr>
              <w:jc w:val="center"/>
              <w:rPr>
                <w:w w:val="110"/>
                <w:sz w:val="22"/>
                <w:szCs w:val="22"/>
              </w:rPr>
            </w:pPr>
            <w:r w:rsidRPr="00534E11">
              <w:rPr>
                <w:w w:val="110"/>
                <w:sz w:val="22"/>
                <w:szCs w:val="22"/>
              </w:rPr>
              <w:t>0</w:t>
            </w:r>
          </w:p>
        </w:tc>
        <w:tc>
          <w:tcPr>
            <w:tcW w:w="591" w:type="dxa"/>
            <w:tcBorders>
              <w:top w:val="single" w:sz="9" w:space="0" w:color="auto"/>
              <w:left w:val="single" w:sz="9" w:space="0" w:color="auto"/>
              <w:bottom w:val="single" w:sz="9" w:space="0" w:color="auto"/>
              <w:right w:val="single" w:sz="9" w:space="0" w:color="auto"/>
            </w:tcBorders>
            <w:vAlign w:val="center"/>
          </w:tcPr>
          <w:p w14:paraId="162CDBD3" w14:textId="77777777" w:rsidR="006007AF" w:rsidRPr="00534E11" w:rsidRDefault="006007AF" w:rsidP="00ED6579">
            <w:pPr>
              <w:jc w:val="center"/>
              <w:rPr>
                <w:w w:val="110"/>
                <w:sz w:val="22"/>
                <w:szCs w:val="22"/>
              </w:rPr>
            </w:pPr>
            <w:r w:rsidRPr="00534E11">
              <w:rPr>
                <w:w w:val="110"/>
                <w:sz w:val="22"/>
                <w:szCs w:val="22"/>
              </w:rPr>
              <w:t>0</w:t>
            </w:r>
          </w:p>
        </w:tc>
        <w:tc>
          <w:tcPr>
            <w:tcW w:w="604" w:type="dxa"/>
            <w:tcBorders>
              <w:top w:val="single" w:sz="9" w:space="0" w:color="auto"/>
              <w:left w:val="single" w:sz="9" w:space="0" w:color="auto"/>
              <w:bottom w:val="single" w:sz="9" w:space="0" w:color="auto"/>
              <w:right w:val="single" w:sz="9" w:space="0" w:color="auto"/>
            </w:tcBorders>
            <w:vAlign w:val="center"/>
          </w:tcPr>
          <w:p w14:paraId="51F9E0FA" w14:textId="77777777" w:rsidR="006007AF" w:rsidRPr="00534E11" w:rsidRDefault="006007AF" w:rsidP="00ED6579">
            <w:pPr>
              <w:jc w:val="center"/>
              <w:rPr>
                <w:w w:val="110"/>
                <w:sz w:val="22"/>
                <w:szCs w:val="22"/>
              </w:rPr>
            </w:pPr>
            <w:r w:rsidRPr="00534E11">
              <w:rPr>
                <w:w w:val="110"/>
                <w:sz w:val="22"/>
                <w:szCs w:val="22"/>
              </w:rPr>
              <w:t>1258</w:t>
            </w:r>
          </w:p>
        </w:tc>
        <w:tc>
          <w:tcPr>
            <w:tcW w:w="671" w:type="dxa"/>
            <w:tcBorders>
              <w:top w:val="single" w:sz="9" w:space="0" w:color="auto"/>
              <w:left w:val="single" w:sz="9" w:space="0" w:color="auto"/>
              <w:bottom w:val="single" w:sz="9" w:space="0" w:color="auto"/>
              <w:right w:val="single" w:sz="9" w:space="0" w:color="auto"/>
            </w:tcBorders>
            <w:vAlign w:val="center"/>
          </w:tcPr>
          <w:p w14:paraId="7A38C0EA" w14:textId="77777777" w:rsidR="006007AF" w:rsidRPr="00534E11" w:rsidRDefault="006007AF" w:rsidP="00ED6579">
            <w:pPr>
              <w:jc w:val="center"/>
              <w:rPr>
                <w:w w:val="110"/>
                <w:sz w:val="22"/>
                <w:szCs w:val="22"/>
              </w:rPr>
            </w:pPr>
            <w:r w:rsidRPr="00534E11">
              <w:rPr>
                <w:w w:val="110"/>
                <w:sz w:val="22"/>
                <w:szCs w:val="22"/>
              </w:rPr>
              <w:t>312</w:t>
            </w:r>
          </w:p>
        </w:tc>
        <w:tc>
          <w:tcPr>
            <w:tcW w:w="993" w:type="dxa"/>
            <w:tcBorders>
              <w:top w:val="single" w:sz="9" w:space="0" w:color="auto"/>
              <w:left w:val="single" w:sz="9" w:space="0" w:color="auto"/>
              <w:bottom w:val="single" w:sz="9" w:space="0" w:color="auto"/>
              <w:right w:val="single" w:sz="9" w:space="0" w:color="auto"/>
            </w:tcBorders>
            <w:vAlign w:val="center"/>
          </w:tcPr>
          <w:p w14:paraId="6E4DD900" w14:textId="77777777" w:rsidR="006007AF" w:rsidRPr="00534E11" w:rsidRDefault="006007AF" w:rsidP="00ED6579">
            <w:pPr>
              <w:jc w:val="center"/>
              <w:rPr>
                <w:w w:val="110"/>
                <w:sz w:val="22"/>
                <w:szCs w:val="22"/>
              </w:rPr>
            </w:pPr>
            <w:r w:rsidRPr="00534E11">
              <w:rPr>
                <w:w w:val="110"/>
                <w:sz w:val="22"/>
                <w:szCs w:val="22"/>
              </w:rPr>
              <w:t>20160</w:t>
            </w:r>
          </w:p>
        </w:tc>
        <w:tc>
          <w:tcPr>
            <w:tcW w:w="708" w:type="dxa"/>
            <w:tcBorders>
              <w:top w:val="single" w:sz="9" w:space="0" w:color="auto"/>
              <w:left w:val="single" w:sz="9" w:space="0" w:color="auto"/>
              <w:bottom w:val="single" w:sz="9" w:space="0" w:color="auto"/>
              <w:right w:val="single" w:sz="9" w:space="0" w:color="auto"/>
            </w:tcBorders>
            <w:vAlign w:val="center"/>
          </w:tcPr>
          <w:p w14:paraId="3B8AC8EA" w14:textId="77777777" w:rsidR="006007AF" w:rsidRPr="00534E11" w:rsidRDefault="006007AF" w:rsidP="00ED6579">
            <w:pPr>
              <w:jc w:val="center"/>
              <w:rPr>
                <w:w w:val="110"/>
                <w:sz w:val="22"/>
                <w:szCs w:val="22"/>
              </w:rPr>
            </w:pPr>
            <w:r w:rsidRPr="00534E11">
              <w:rPr>
                <w:w w:val="110"/>
                <w:sz w:val="22"/>
                <w:szCs w:val="22"/>
              </w:rPr>
              <w:t>16563</w:t>
            </w:r>
          </w:p>
        </w:tc>
        <w:tc>
          <w:tcPr>
            <w:tcW w:w="993" w:type="dxa"/>
            <w:tcBorders>
              <w:top w:val="single" w:sz="9" w:space="0" w:color="auto"/>
              <w:left w:val="single" w:sz="9" w:space="0" w:color="auto"/>
              <w:bottom w:val="single" w:sz="9" w:space="0" w:color="auto"/>
              <w:right w:val="single" w:sz="9" w:space="0" w:color="auto"/>
            </w:tcBorders>
            <w:vAlign w:val="center"/>
          </w:tcPr>
          <w:p w14:paraId="564A92D9" w14:textId="77777777" w:rsidR="006007AF" w:rsidRPr="00534E11" w:rsidRDefault="006007AF" w:rsidP="00ED6579">
            <w:pPr>
              <w:jc w:val="center"/>
              <w:rPr>
                <w:w w:val="110"/>
                <w:sz w:val="22"/>
                <w:szCs w:val="22"/>
              </w:rPr>
            </w:pPr>
            <w:r w:rsidRPr="00534E11">
              <w:rPr>
                <w:w w:val="110"/>
                <w:sz w:val="22"/>
                <w:szCs w:val="22"/>
              </w:rPr>
              <w:t>82.15</w:t>
            </w:r>
          </w:p>
        </w:tc>
      </w:tr>
      <w:tr w:rsidR="00CF6053" w:rsidRPr="00534E11" w14:paraId="1010C3F9" w14:textId="77777777" w:rsidTr="00EC4676">
        <w:trPr>
          <w:trHeight w:hRule="exact" w:val="322"/>
        </w:trPr>
        <w:tc>
          <w:tcPr>
            <w:tcW w:w="1088" w:type="dxa"/>
            <w:vMerge w:val="restart"/>
            <w:tcBorders>
              <w:top w:val="single" w:sz="9" w:space="0" w:color="auto"/>
              <w:left w:val="single" w:sz="9" w:space="0" w:color="auto"/>
              <w:right w:val="single" w:sz="9" w:space="0" w:color="auto"/>
            </w:tcBorders>
            <w:vAlign w:val="center"/>
          </w:tcPr>
          <w:p w14:paraId="33EB80DC" w14:textId="0C029BD2" w:rsidR="00CF6053" w:rsidRPr="00534E11" w:rsidRDefault="00CF6053" w:rsidP="00EC4676">
            <w:pPr>
              <w:ind w:left="-338"/>
              <w:jc w:val="center"/>
              <w:rPr>
                <w:sz w:val="22"/>
                <w:szCs w:val="22"/>
              </w:rPr>
            </w:pPr>
            <w:r w:rsidRPr="00534E11">
              <w:rPr>
                <w:sz w:val="22"/>
                <w:szCs w:val="22"/>
              </w:rPr>
              <w:t>Tillabéri</w:t>
            </w:r>
          </w:p>
        </w:tc>
        <w:tc>
          <w:tcPr>
            <w:tcW w:w="993" w:type="dxa"/>
            <w:tcBorders>
              <w:top w:val="single" w:sz="9" w:space="0" w:color="auto"/>
              <w:left w:val="single" w:sz="9" w:space="0" w:color="auto"/>
              <w:bottom w:val="single" w:sz="9" w:space="0" w:color="auto"/>
              <w:right w:val="single" w:sz="9" w:space="0" w:color="auto"/>
            </w:tcBorders>
          </w:tcPr>
          <w:p w14:paraId="6CBB43F9" w14:textId="77777777" w:rsidR="00CF6053" w:rsidRPr="00534E11" w:rsidRDefault="00CF6053" w:rsidP="00ED6579">
            <w:pPr>
              <w:jc w:val="center"/>
              <w:rPr>
                <w:w w:val="110"/>
                <w:sz w:val="22"/>
                <w:szCs w:val="22"/>
              </w:rPr>
            </w:pPr>
            <w:r w:rsidRPr="00534E11">
              <w:rPr>
                <w:w w:val="110"/>
                <w:sz w:val="22"/>
                <w:szCs w:val="22"/>
              </w:rPr>
              <w:t>2019</w:t>
            </w:r>
          </w:p>
        </w:tc>
        <w:tc>
          <w:tcPr>
            <w:tcW w:w="1045" w:type="dxa"/>
            <w:tcBorders>
              <w:top w:val="single" w:sz="9" w:space="0" w:color="auto"/>
              <w:left w:val="single" w:sz="9" w:space="0" w:color="auto"/>
              <w:bottom w:val="single" w:sz="9" w:space="0" w:color="auto"/>
              <w:right w:val="single" w:sz="9" w:space="0" w:color="auto"/>
            </w:tcBorders>
          </w:tcPr>
          <w:p w14:paraId="672B8F4E" w14:textId="77777777" w:rsidR="00CF6053" w:rsidRPr="00534E11" w:rsidRDefault="00CF6053" w:rsidP="00ED6579">
            <w:pPr>
              <w:jc w:val="center"/>
              <w:rPr>
                <w:w w:val="110"/>
                <w:sz w:val="22"/>
                <w:szCs w:val="22"/>
              </w:rPr>
            </w:pPr>
            <w:r w:rsidRPr="00534E11">
              <w:rPr>
                <w:sz w:val="22"/>
                <w:szCs w:val="22"/>
              </w:rPr>
              <w:t>2982</w:t>
            </w:r>
          </w:p>
        </w:tc>
        <w:tc>
          <w:tcPr>
            <w:tcW w:w="720" w:type="dxa"/>
            <w:tcBorders>
              <w:top w:val="single" w:sz="9" w:space="0" w:color="auto"/>
              <w:left w:val="single" w:sz="9" w:space="0" w:color="auto"/>
              <w:bottom w:val="single" w:sz="9" w:space="0" w:color="auto"/>
              <w:right w:val="single" w:sz="9" w:space="0" w:color="auto"/>
            </w:tcBorders>
          </w:tcPr>
          <w:p w14:paraId="0D259A40" w14:textId="77777777" w:rsidR="00CF6053" w:rsidRPr="00534E11" w:rsidRDefault="00CF6053" w:rsidP="00ED6579">
            <w:pPr>
              <w:jc w:val="center"/>
              <w:rPr>
                <w:w w:val="110"/>
                <w:sz w:val="22"/>
                <w:szCs w:val="22"/>
              </w:rPr>
            </w:pPr>
            <w:r w:rsidRPr="00534E11">
              <w:rPr>
                <w:sz w:val="22"/>
                <w:szCs w:val="22"/>
              </w:rPr>
              <w:t>2150</w:t>
            </w:r>
          </w:p>
        </w:tc>
        <w:tc>
          <w:tcPr>
            <w:tcW w:w="643" w:type="dxa"/>
            <w:tcBorders>
              <w:top w:val="single" w:sz="9" w:space="0" w:color="auto"/>
              <w:left w:val="single" w:sz="9" w:space="0" w:color="auto"/>
              <w:bottom w:val="single" w:sz="9" w:space="0" w:color="auto"/>
              <w:right w:val="single" w:sz="9" w:space="0" w:color="auto"/>
            </w:tcBorders>
          </w:tcPr>
          <w:p w14:paraId="769B46D7" w14:textId="77777777" w:rsidR="00CF6053" w:rsidRPr="00534E11" w:rsidRDefault="00CF6053" w:rsidP="00ED6579">
            <w:pPr>
              <w:jc w:val="center"/>
              <w:rPr>
                <w:w w:val="110"/>
                <w:sz w:val="22"/>
                <w:szCs w:val="22"/>
              </w:rPr>
            </w:pPr>
            <w:r w:rsidRPr="00534E11">
              <w:rPr>
                <w:sz w:val="22"/>
                <w:szCs w:val="22"/>
              </w:rPr>
              <w:t>9695</w:t>
            </w:r>
          </w:p>
        </w:tc>
        <w:tc>
          <w:tcPr>
            <w:tcW w:w="672" w:type="dxa"/>
            <w:tcBorders>
              <w:top w:val="single" w:sz="9" w:space="0" w:color="auto"/>
              <w:left w:val="single" w:sz="9" w:space="0" w:color="auto"/>
              <w:bottom w:val="single" w:sz="9" w:space="0" w:color="auto"/>
              <w:right w:val="single" w:sz="9" w:space="0" w:color="auto"/>
            </w:tcBorders>
          </w:tcPr>
          <w:p w14:paraId="3DF98BC9" w14:textId="77777777" w:rsidR="00CF6053" w:rsidRPr="00534E11" w:rsidRDefault="00CF6053" w:rsidP="00ED6579">
            <w:pPr>
              <w:jc w:val="center"/>
              <w:rPr>
                <w:w w:val="110"/>
                <w:sz w:val="22"/>
                <w:szCs w:val="22"/>
              </w:rPr>
            </w:pPr>
            <w:r w:rsidRPr="00534E11">
              <w:rPr>
                <w:sz w:val="22"/>
                <w:szCs w:val="22"/>
              </w:rPr>
              <w:t>7046</w:t>
            </w:r>
          </w:p>
        </w:tc>
        <w:tc>
          <w:tcPr>
            <w:tcW w:w="566" w:type="dxa"/>
            <w:tcBorders>
              <w:top w:val="single" w:sz="9" w:space="0" w:color="auto"/>
              <w:left w:val="single" w:sz="9" w:space="0" w:color="auto"/>
              <w:bottom w:val="single" w:sz="9" w:space="0" w:color="auto"/>
              <w:right w:val="single" w:sz="9" w:space="0" w:color="auto"/>
            </w:tcBorders>
          </w:tcPr>
          <w:p w14:paraId="2974643B" w14:textId="77777777" w:rsidR="00CF6053" w:rsidRPr="00534E11" w:rsidRDefault="00CF6053" w:rsidP="00ED6579">
            <w:pPr>
              <w:jc w:val="center"/>
              <w:rPr>
                <w:w w:val="110"/>
                <w:sz w:val="22"/>
                <w:szCs w:val="22"/>
              </w:rPr>
            </w:pPr>
            <w:r w:rsidRPr="00534E11">
              <w:rPr>
                <w:sz w:val="22"/>
                <w:szCs w:val="22"/>
              </w:rPr>
              <w:t>0</w:t>
            </w:r>
          </w:p>
        </w:tc>
        <w:tc>
          <w:tcPr>
            <w:tcW w:w="591" w:type="dxa"/>
            <w:tcBorders>
              <w:top w:val="single" w:sz="9" w:space="0" w:color="auto"/>
              <w:left w:val="single" w:sz="9" w:space="0" w:color="auto"/>
              <w:bottom w:val="single" w:sz="9" w:space="0" w:color="auto"/>
              <w:right w:val="single" w:sz="9" w:space="0" w:color="auto"/>
            </w:tcBorders>
          </w:tcPr>
          <w:p w14:paraId="7135E679" w14:textId="77777777" w:rsidR="00CF6053" w:rsidRPr="00534E11" w:rsidRDefault="00CF6053" w:rsidP="00ED6579">
            <w:pPr>
              <w:jc w:val="center"/>
              <w:rPr>
                <w:w w:val="110"/>
                <w:sz w:val="22"/>
                <w:szCs w:val="22"/>
              </w:rPr>
            </w:pPr>
            <w:r w:rsidRPr="00534E11">
              <w:rPr>
                <w:sz w:val="22"/>
                <w:szCs w:val="22"/>
              </w:rPr>
              <w:t>0</w:t>
            </w:r>
          </w:p>
        </w:tc>
        <w:tc>
          <w:tcPr>
            <w:tcW w:w="604" w:type="dxa"/>
            <w:tcBorders>
              <w:top w:val="single" w:sz="9" w:space="0" w:color="auto"/>
              <w:left w:val="single" w:sz="9" w:space="0" w:color="auto"/>
              <w:bottom w:val="single" w:sz="9" w:space="0" w:color="auto"/>
              <w:right w:val="single" w:sz="9" w:space="0" w:color="auto"/>
            </w:tcBorders>
          </w:tcPr>
          <w:p w14:paraId="3BD7B541" w14:textId="77777777" w:rsidR="00CF6053" w:rsidRPr="00534E11" w:rsidRDefault="00CF6053" w:rsidP="00ED6579">
            <w:pPr>
              <w:jc w:val="center"/>
              <w:rPr>
                <w:w w:val="110"/>
                <w:sz w:val="22"/>
                <w:szCs w:val="22"/>
              </w:rPr>
            </w:pPr>
            <w:r w:rsidRPr="00534E11">
              <w:rPr>
                <w:sz w:val="22"/>
                <w:szCs w:val="22"/>
              </w:rPr>
              <w:t>2597</w:t>
            </w:r>
          </w:p>
        </w:tc>
        <w:tc>
          <w:tcPr>
            <w:tcW w:w="671" w:type="dxa"/>
            <w:tcBorders>
              <w:top w:val="single" w:sz="9" w:space="0" w:color="auto"/>
              <w:left w:val="single" w:sz="9" w:space="0" w:color="auto"/>
              <w:bottom w:val="single" w:sz="9" w:space="0" w:color="auto"/>
              <w:right w:val="single" w:sz="9" w:space="0" w:color="auto"/>
            </w:tcBorders>
          </w:tcPr>
          <w:p w14:paraId="5D515DD8" w14:textId="77777777" w:rsidR="00CF6053" w:rsidRPr="00534E11" w:rsidRDefault="00CF6053" w:rsidP="00ED6579">
            <w:pPr>
              <w:jc w:val="center"/>
              <w:rPr>
                <w:w w:val="110"/>
                <w:sz w:val="22"/>
                <w:szCs w:val="22"/>
              </w:rPr>
            </w:pPr>
            <w:r w:rsidRPr="00534E11">
              <w:rPr>
                <w:sz w:val="22"/>
                <w:szCs w:val="22"/>
              </w:rPr>
              <w:t>1704</w:t>
            </w:r>
          </w:p>
        </w:tc>
        <w:tc>
          <w:tcPr>
            <w:tcW w:w="993" w:type="dxa"/>
            <w:tcBorders>
              <w:top w:val="single" w:sz="9" w:space="0" w:color="auto"/>
              <w:left w:val="single" w:sz="9" w:space="0" w:color="auto"/>
              <w:bottom w:val="single" w:sz="9" w:space="0" w:color="auto"/>
              <w:right w:val="single" w:sz="9" w:space="0" w:color="auto"/>
            </w:tcBorders>
          </w:tcPr>
          <w:p w14:paraId="158A2281" w14:textId="77777777" w:rsidR="00CF6053" w:rsidRPr="00534E11" w:rsidRDefault="00CF6053" w:rsidP="00ED6579">
            <w:pPr>
              <w:jc w:val="center"/>
              <w:rPr>
                <w:w w:val="110"/>
                <w:sz w:val="22"/>
                <w:szCs w:val="22"/>
              </w:rPr>
            </w:pPr>
            <w:r w:rsidRPr="00534E11">
              <w:rPr>
                <w:sz w:val="22"/>
                <w:szCs w:val="22"/>
              </w:rPr>
              <w:t>15274</w:t>
            </w:r>
          </w:p>
        </w:tc>
        <w:tc>
          <w:tcPr>
            <w:tcW w:w="708" w:type="dxa"/>
            <w:tcBorders>
              <w:top w:val="single" w:sz="9" w:space="0" w:color="auto"/>
              <w:left w:val="single" w:sz="9" w:space="0" w:color="auto"/>
              <w:bottom w:val="single" w:sz="9" w:space="0" w:color="auto"/>
              <w:right w:val="single" w:sz="9" w:space="0" w:color="auto"/>
            </w:tcBorders>
          </w:tcPr>
          <w:p w14:paraId="6F5A6C14" w14:textId="77777777" w:rsidR="00CF6053" w:rsidRPr="00534E11" w:rsidRDefault="00CF6053" w:rsidP="00ED6579">
            <w:pPr>
              <w:jc w:val="center"/>
              <w:rPr>
                <w:w w:val="110"/>
                <w:sz w:val="22"/>
                <w:szCs w:val="22"/>
              </w:rPr>
            </w:pPr>
            <w:r w:rsidRPr="00534E11">
              <w:rPr>
                <w:sz w:val="22"/>
                <w:szCs w:val="22"/>
              </w:rPr>
              <w:t>10900</w:t>
            </w:r>
          </w:p>
        </w:tc>
        <w:tc>
          <w:tcPr>
            <w:tcW w:w="993" w:type="dxa"/>
            <w:tcBorders>
              <w:top w:val="single" w:sz="9" w:space="0" w:color="auto"/>
              <w:left w:val="single" w:sz="9" w:space="0" w:color="auto"/>
              <w:bottom w:val="single" w:sz="9" w:space="0" w:color="auto"/>
              <w:right w:val="single" w:sz="9" w:space="0" w:color="auto"/>
            </w:tcBorders>
          </w:tcPr>
          <w:p w14:paraId="7AF12476" w14:textId="77777777" w:rsidR="00CF6053" w:rsidRPr="00534E11" w:rsidRDefault="00CF6053" w:rsidP="00ED6579">
            <w:pPr>
              <w:jc w:val="center"/>
              <w:rPr>
                <w:w w:val="110"/>
                <w:sz w:val="22"/>
                <w:szCs w:val="22"/>
              </w:rPr>
            </w:pPr>
            <w:r w:rsidRPr="00534E11">
              <w:rPr>
                <w:sz w:val="22"/>
                <w:szCs w:val="22"/>
              </w:rPr>
              <w:t>71</w:t>
            </w:r>
          </w:p>
        </w:tc>
      </w:tr>
      <w:tr w:rsidR="006007AF" w:rsidRPr="00534E11" w14:paraId="44D83C45" w14:textId="77777777" w:rsidTr="00EC4676">
        <w:trPr>
          <w:trHeight w:hRule="exact" w:val="322"/>
        </w:trPr>
        <w:tc>
          <w:tcPr>
            <w:tcW w:w="1088" w:type="dxa"/>
            <w:vMerge/>
            <w:tcBorders>
              <w:left w:val="single" w:sz="9" w:space="0" w:color="auto"/>
              <w:bottom w:val="single" w:sz="9" w:space="0" w:color="auto"/>
              <w:right w:val="single" w:sz="9" w:space="0" w:color="auto"/>
            </w:tcBorders>
            <w:vAlign w:val="center"/>
          </w:tcPr>
          <w:p w14:paraId="6E3AD9BB" w14:textId="77777777" w:rsidR="006007AF" w:rsidRPr="00534E11" w:rsidRDefault="006007AF" w:rsidP="00ED6579">
            <w:pPr>
              <w:jc w:val="center"/>
              <w:rPr>
                <w:sz w:val="22"/>
                <w:szCs w:val="22"/>
              </w:rPr>
            </w:pPr>
          </w:p>
        </w:tc>
        <w:tc>
          <w:tcPr>
            <w:tcW w:w="993" w:type="dxa"/>
            <w:tcBorders>
              <w:top w:val="single" w:sz="9" w:space="0" w:color="auto"/>
              <w:left w:val="single" w:sz="9" w:space="0" w:color="auto"/>
              <w:bottom w:val="single" w:sz="9" w:space="0" w:color="auto"/>
              <w:right w:val="single" w:sz="9" w:space="0" w:color="auto"/>
            </w:tcBorders>
          </w:tcPr>
          <w:p w14:paraId="62BFD690" w14:textId="77777777" w:rsidR="006007AF" w:rsidRPr="00534E11" w:rsidRDefault="006007AF" w:rsidP="00ED6579">
            <w:pPr>
              <w:jc w:val="center"/>
              <w:rPr>
                <w:w w:val="110"/>
                <w:sz w:val="22"/>
                <w:szCs w:val="22"/>
              </w:rPr>
            </w:pPr>
            <w:r w:rsidRPr="00534E11">
              <w:rPr>
                <w:w w:val="110"/>
                <w:sz w:val="22"/>
                <w:szCs w:val="22"/>
              </w:rPr>
              <w:t>2020</w:t>
            </w:r>
          </w:p>
        </w:tc>
        <w:tc>
          <w:tcPr>
            <w:tcW w:w="1045" w:type="dxa"/>
            <w:tcBorders>
              <w:top w:val="single" w:sz="9" w:space="0" w:color="auto"/>
              <w:left w:val="single" w:sz="9" w:space="0" w:color="auto"/>
              <w:bottom w:val="single" w:sz="9" w:space="0" w:color="auto"/>
              <w:right w:val="single" w:sz="9" w:space="0" w:color="auto"/>
            </w:tcBorders>
            <w:vAlign w:val="center"/>
          </w:tcPr>
          <w:p w14:paraId="7497476C" w14:textId="77777777" w:rsidR="006007AF" w:rsidRPr="00534E11" w:rsidRDefault="006007AF" w:rsidP="00ED6579">
            <w:pPr>
              <w:jc w:val="center"/>
              <w:rPr>
                <w:w w:val="110"/>
                <w:sz w:val="22"/>
                <w:szCs w:val="22"/>
              </w:rPr>
            </w:pPr>
            <w:r w:rsidRPr="00534E11">
              <w:rPr>
                <w:w w:val="110"/>
                <w:sz w:val="22"/>
                <w:szCs w:val="22"/>
              </w:rPr>
              <w:t>706</w:t>
            </w:r>
          </w:p>
        </w:tc>
        <w:tc>
          <w:tcPr>
            <w:tcW w:w="720" w:type="dxa"/>
            <w:tcBorders>
              <w:top w:val="single" w:sz="9" w:space="0" w:color="auto"/>
              <w:left w:val="single" w:sz="9" w:space="0" w:color="auto"/>
              <w:bottom w:val="single" w:sz="9" w:space="0" w:color="auto"/>
              <w:right w:val="single" w:sz="9" w:space="0" w:color="auto"/>
            </w:tcBorders>
            <w:vAlign w:val="center"/>
          </w:tcPr>
          <w:p w14:paraId="6A9BF6C3" w14:textId="77777777" w:rsidR="006007AF" w:rsidRPr="00534E11" w:rsidRDefault="006007AF" w:rsidP="00ED6579">
            <w:pPr>
              <w:jc w:val="center"/>
              <w:rPr>
                <w:w w:val="110"/>
                <w:sz w:val="22"/>
                <w:szCs w:val="22"/>
              </w:rPr>
            </w:pPr>
            <w:r w:rsidRPr="00534E11">
              <w:rPr>
                <w:w w:val="110"/>
                <w:sz w:val="22"/>
                <w:szCs w:val="22"/>
              </w:rPr>
              <w:t>521</w:t>
            </w:r>
          </w:p>
        </w:tc>
        <w:tc>
          <w:tcPr>
            <w:tcW w:w="643" w:type="dxa"/>
            <w:tcBorders>
              <w:top w:val="single" w:sz="9" w:space="0" w:color="auto"/>
              <w:left w:val="single" w:sz="9" w:space="0" w:color="auto"/>
              <w:bottom w:val="single" w:sz="9" w:space="0" w:color="auto"/>
              <w:right w:val="single" w:sz="9" w:space="0" w:color="auto"/>
            </w:tcBorders>
            <w:vAlign w:val="center"/>
          </w:tcPr>
          <w:p w14:paraId="7C5692D8" w14:textId="77777777" w:rsidR="006007AF" w:rsidRPr="00534E11" w:rsidRDefault="006007AF" w:rsidP="00ED6579">
            <w:pPr>
              <w:jc w:val="center"/>
              <w:rPr>
                <w:w w:val="110"/>
                <w:sz w:val="22"/>
                <w:szCs w:val="22"/>
              </w:rPr>
            </w:pPr>
            <w:r w:rsidRPr="00534E11">
              <w:rPr>
                <w:w w:val="110"/>
                <w:sz w:val="22"/>
                <w:szCs w:val="22"/>
              </w:rPr>
              <w:t>7743</w:t>
            </w:r>
          </w:p>
        </w:tc>
        <w:tc>
          <w:tcPr>
            <w:tcW w:w="672" w:type="dxa"/>
            <w:tcBorders>
              <w:top w:val="single" w:sz="9" w:space="0" w:color="auto"/>
              <w:left w:val="single" w:sz="9" w:space="0" w:color="auto"/>
              <w:bottom w:val="single" w:sz="9" w:space="0" w:color="auto"/>
              <w:right w:val="single" w:sz="9" w:space="0" w:color="auto"/>
            </w:tcBorders>
            <w:vAlign w:val="center"/>
          </w:tcPr>
          <w:p w14:paraId="204C59EA" w14:textId="77777777" w:rsidR="006007AF" w:rsidRPr="00534E11" w:rsidRDefault="006007AF" w:rsidP="00ED6579">
            <w:pPr>
              <w:jc w:val="center"/>
              <w:rPr>
                <w:w w:val="110"/>
                <w:sz w:val="22"/>
                <w:szCs w:val="22"/>
              </w:rPr>
            </w:pPr>
            <w:r w:rsidRPr="00534E11">
              <w:rPr>
                <w:w w:val="110"/>
                <w:sz w:val="22"/>
                <w:szCs w:val="22"/>
              </w:rPr>
              <w:t>6661</w:t>
            </w:r>
          </w:p>
        </w:tc>
        <w:tc>
          <w:tcPr>
            <w:tcW w:w="566" w:type="dxa"/>
            <w:tcBorders>
              <w:top w:val="single" w:sz="9" w:space="0" w:color="auto"/>
              <w:left w:val="single" w:sz="9" w:space="0" w:color="auto"/>
              <w:bottom w:val="single" w:sz="9" w:space="0" w:color="auto"/>
              <w:right w:val="single" w:sz="9" w:space="0" w:color="auto"/>
            </w:tcBorders>
            <w:vAlign w:val="center"/>
          </w:tcPr>
          <w:p w14:paraId="2C2219C9" w14:textId="77777777" w:rsidR="006007AF" w:rsidRPr="00534E11" w:rsidRDefault="006007AF" w:rsidP="00ED6579">
            <w:pPr>
              <w:jc w:val="center"/>
              <w:rPr>
                <w:w w:val="110"/>
                <w:sz w:val="22"/>
                <w:szCs w:val="22"/>
              </w:rPr>
            </w:pPr>
            <w:r w:rsidRPr="00534E11">
              <w:rPr>
                <w:w w:val="110"/>
                <w:sz w:val="22"/>
                <w:szCs w:val="22"/>
              </w:rPr>
              <w:t>0</w:t>
            </w:r>
          </w:p>
        </w:tc>
        <w:tc>
          <w:tcPr>
            <w:tcW w:w="591" w:type="dxa"/>
            <w:tcBorders>
              <w:top w:val="single" w:sz="9" w:space="0" w:color="auto"/>
              <w:left w:val="single" w:sz="9" w:space="0" w:color="auto"/>
              <w:bottom w:val="single" w:sz="9" w:space="0" w:color="auto"/>
              <w:right w:val="single" w:sz="9" w:space="0" w:color="auto"/>
            </w:tcBorders>
            <w:vAlign w:val="center"/>
          </w:tcPr>
          <w:p w14:paraId="3343FB34" w14:textId="77777777" w:rsidR="006007AF" w:rsidRPr="00534E11" w:rsidRDefault="006007AF" w:rsidP="00ED6579">
            <w:pPr>
              <w:jc w:val="center"/>
              <w:rPr>
                <w:w w:val="110"/>
                <w:sz w:val="22"/>
                <w:szCs w:val="22"/>
              </w:rPr>
            </w:pPr>
            <w:r w:rsidRPr="00534E11">
              <w:rPr>
                <w:w w:val="110"/>
                <w:sz w:val="22"/>
                <w:szCs w:val="22"/>
              </w:rPr>
              <w:t>0</w:t>
            </w:r>
          </w:p>
        </w:tc>
        <w:tc>
          <w:tcPr>
            <w:tcW w:w="604" w:type="dxa"/>
            <w:tcBorders>
              <w:top w:val="single" w:sz="9" w:space="0" w:color="auto"/>
              <w:left w:val="single" w:sz="9" w:space="0" w:color="auto"/>
              <w:bottom w:val="single" w:sz="9" w:space="0" w:color="auto"/>
              <w:right w:val="single" w:sz="9" w:space="0" w:color="auto"/>
            </w:tcBorders>
            <w:vAlign w:val="center"/>
          </w:tcPr>
          <w:p w14:paraId="5208C2CC" w14:textId="77777777" w:rsidR="006007AF" w:rsidRPr="00534E11" w:rsidRDefault="006007AF" w:rsidP="00ED6579">
            <w:pPr>
              <w:jc w:val="center"/>
              <w:rPr>
                <w:w w:val="110"/>
                <w:sz w:val="22"/>
                <w:szCs w:val="22"/>
              </w:rPr>
            </w:pPr>
            <w:r w:rsidRPr="00534E11">
              <w:rPr>
                <w:w w:val="110"/>
                <w:sz w:val="22"/>
                <w:szCs w:val="22"/>
              </w:rPr>
              <w:t>2819</w:t>
            </w:r>
          </w:p>
        </w:tc>
        <w:tc>
          <w:tcPr>
            <w:tcW w:w="671" w:type="dxa"/>
            <w:tcBorders>
              <w:top w:val="single" w:sz="9" w:space="0" w:color="auto"/>
              <w:left w:val="single" w:sz="9" w:space="0" w:color="auto"/>
              <w:bottom w:val="single" w:sz="9" w:space="0" w:color="auto"/>
              <w:right w:val="single" w:sz="9" w:space="0" w:color="auto"/>
            </w:tcBorders>
            <w:vAlign w:val="center"/>
          </w:tcPr>
          <w:p w14:paraId="3525DBD6" w14:textId="77777777" w:rsidR="006007AF" w:rsidRPr="00534E11" w:rsidRDefault="006007AF" w:rsidP="00ED6579">
            <w:pPr>
              <w:jc w:val="center"/>
              <w:rPr>
                <w:w w:val="110"/>
                <w:sz w:val="22"/>
                <w:szCs w:val="22"/>
              </w:rPr>
            </w:pPr>
            <w:r w:rsidRPr="00534E11">
              <w:rPr>
                <w:w w:val="110"/>
                <w:sz w:val="22"/>
                <w:szCs w:val="22"/>
              </w:rPr>
              <w:t>2164</w:t>
            </w:r>
          </w:p>
        </w:tc>
        <w:tc>
          <w:tcPr>
            <w:tcW w:w="993" w:type="dxa"/>
            <w:tcBorders>
              <w:top w:val="single" w:sz="9" w:space="0" w:color="auto"/>
              <w:left w:val="single" w:sz="9" w:space="0" w:color="auto"/>
              <w:bottom w:val="single" w:sz="9" w:space="0" w:color="auto"/>
              <w:right w:val="single" w:sz="9" w:space="0" w:color="auto"/>
            </w:tcBorders>
            <w:vAlign w:val="center"/>
          </w:tcPr>
          <w:p w14:paraId="086F5E69" w14:textId="77777777" w:rsidR="006007AF" w:rsidRPr="00534E11" w:rsidRDefault="006007AF" w:rsidP="00ED6579">
            <w:pPr>
              <w:jc w:val="center"/>
              <w:rPr>
                <w:w w:val="110"/>
                <w:sz w:val="22"/>
                <w:szCs w:val="22"/>
              </w:rPr>
            </w:pPr>
            <w:r w:rsidRPr="00534E11">
              <w:rPr>
                <w:w w:val="110"/>
                <w:sz w:val="22"/>
                <w:szCs w:val="22"/>
              </w:rPr>
              <w:t>11268</w:t>
            </w:r>
          </w:p>
        </w:tc>
        <w:tc>
          <w:tcPr>
            <w:tcW w:w="708" w:type="dxa"/>
            <w:tcBorders>
              <w:top w:val="single" w:sz="9" w:space="0" w:color="auto"/>
              <w:left w:val="single" w:sz="9" w:space="0" w:color="auto"/>
              <w:bottom w:val="single" w:sz="9" w:space="0" w:color="auto"/>
              <w:right w:val="single" w:sz="9" w:space="0" w:color="auto"/>
            </w:tcBorders>
            <w:vAlign w:val="center"/>
          </w:tcPr>
          <w:p w14:paraId="3385A86E" w14:textId="77777777" w:rsidR="006007AF" w:rsidRPr="00534E11" w:rsidRDefault="006007AF" w:rsidP="00ED6579">
            <w:pPr>
              <w:jc w:val="center"/>
              <w:rPr>
                <w:w w:val="110"/>
                <w:sz w:val="22"/>
                <w:szCs w:val="22"/>
              </w:rPr>
            </w:pPr>
            <w:r w:rsidRPr="00534E11">
              <w:rPr>
                <w:w w:val="110"/>
                <w:sz w:val="22"/>
                <w:szCs w:val="22"/>
              </w:rPr>
              <w:t>9346</w:t>
            </w:r>
          </w:p>
        </w:tc>
        <w:tc>
          <w:tcPr>
            <w:tcW w:w="993" w:type="dxa"/>
            <w:tcBorders>
              <w:top w:val="single" w:sz="9" w:space="0" w:color="auto"/>
              <w:left w:val="single" w:sz="9" w:space="0" w:color="auto"/>
              <w:bottom w:val="single" w:sz="9" w:space="0" w:color="auto"/>
              <w:right w:val="single" w:sz="9" w:space="0" w:color="auto"/>
            </w:tcBorders>
            <w:vAlign w:val="center"/>
          </w:tcPr>
          <w:p w14:paraId="299B45F9" w14:textId="77777777" w:rsidR="006007AF" w:rsidRPr="00534E11" w:rsidRDefault="006007AF" w:rsidP="00ED6579">
            <w:pPr>
              <w:jc w:val="center"/>
              <w:rPr>
                <w:w w:val="110"/>
                <w:sz w:val="22"/>
                <w:szCs w:val="22"/>
              </w:rPr>
            </w:pPr>
            <w:r w:rsidRPr="00534E11">
              <w:rPr>
                <w:w w:val="110"/>
                <w:sz w:val="22"/>
                <w:szCs w:val="22"/>
              </w:rPr>
              <w:t>8.94</w:t>
            </w:r>
          </w:p>
        </w:tc>
      </w:tr>
      <w:tr w:rsidR="00CF6053" w:rsidRPr="00534E11" w14:paraId="7C75C466" w14:textId="77777777" w:rsidTr="00EC4676">
        <w:trPr>
          <w:trHeight w:hRule="exact" w:val="278"/>
        </w:trPr>
        <w:tc>
          <w:tcPr>
            <w:tcW w:w="1088" w:type="dxa"/>
            <w:vMerge w:val="restart"/>
            <w:tcBorders>
              <w:top w:val="single" w:sz="9" w:space="0" w:color="auto"/>
              <w:left w:val="single" w:sz="9" w:space="0" w:color="auto"/>
              <w:right w:val="single" w:sz="9" w:space="0" w:color="auto"/>
            </w:tcBorders>
            <w:vAlign w:val="center"/>
          </w:tcPr>
          <w:p w14:paraId="368D029A" w14:textId="77777777" w:rsidR="00CF6053" w:rsidRPr="00534E11" w:rsidRDefault="00CF6053" w:rsidP="00ED6579">
            <w:pPr>
              <w:jc w:val="center"/>
              <w:rPr>
                <w:sz w:val="22"/>
                <w:szCs w:val="22"/>
              </w:rPr>
            </w:pPr>
            <w:r w:rsidRPr="00534E11">
              <w:rPr>
                <w:sz w:val="22"/>
                <w:szCs w:val="22"/>
              </w:rPr>
              <w:t>Zinder</w:t>
            </w:r>
          </w:p>
        </w:tc>
        <w:tc>
          <w:tcPr>
            <w:tcW w:w="993" w:type="dxa"/>
            <w:tcBorders>
              <w:top w:val="single" w:sz="9" w:space="0" w:color="auto"/>
              <w:left w:val="single" w:sz="9" w:space="0" w:color="auto"/>
              <w:bottom w:val="single" w:sz="9" w:space="0" w:color="auto"/>
              <w:right w:val="single" w:sz="9" w:space="0" w:color="auto"/>
            </w:tcBorders>
          </w:tcPr>
          <w:p w14:paraId="5AA9981F" w14:textId="77777777" w:rsidR="00CF6053" w:rsidRPr="00534E11" w:rsidRDefault="00CF6053" w:rsidP="00ED6579">
            <w:pPr>
              <w:jc w:val="center"/>
              <w:rPr>
                <w:w w:val="110"/>
                <w:sz w:val="22"/>
                <w:szCs w:val="22"/>
              </w:rPr>
            </w:pPr>
            <w:r w:rsidRPr="00534E11">
              <w:rPr>
                <w:w w:val="110"/>
                <w:sz w:val="22"/>
                <w:szCs w:val="22"/>
              </w:rPr>
              <w:t>2019</w:t>
            </w:r>
          </w:p>
        </w:tc>
        <w:tc>
          <w:tcPr>
            <w:tcW w:w="1045" w:type="dxa"/>
            <w:tcBorders>
              <w:top w:val="single" w:sz="9" w:space="0" w:color="auto"/>
              <w:left w:val="single" w:sz="9" w:space="0" w:color="auto"/>
              <w:bottom w:val="single" w:sz="9" w:space="0" w:color="auto"/>
              <w:right w:val="single" w:sz="9" w:space="0" w:color="auto"/>
            </w:tcBorders>
          </w:tcPr>
          <w:p w14:paraId="373DD6B9" w14:textId="77777777" w:rsidR="00CF6053" w:rsidRPr="00534E11" w:rsidRDefault="00CF6053" w:rsidP="00ED6579">
            <w:pPr>
              <w:jc w:val="center"/>
              <w:rPr>
                <w:w w:val="110"/>
                <w:sz w:val="22"/>
                <w:szCs w:val="22"/>
              </w:rPr>
            </w:pPr>
            <w:r w:rsidRPr="00534E11">
              <w:rPr>
                <w:sz w:val="22"/>
                <w:szCs w:val="22"/>
              </w:rPr>
              <w:t>20821</w:t>
            </w:r>
          </w:p>
        </w:tc>
        <w:tc>
          <w:tcPr>
            <w:tcW w:w="720" w:type="dxa"/>
            <w:tcBorders>
              <w:top w:val="single" w:sz="9" w:space="0" w:color="auto"/>
              <w:left w:val="single" w:sz="9" w:space="0" w:color="auto"/>
              <w:bottom w:val="single" w:sz="9" w:space="0" w:color="auto"/>
              <w:right w:val="single" w:sz="9" w:space="0" w:color="auto"/>
            </w:tcBorders>
          </w:tcPr>
          <w:p w14:paraId="5A633B8A" w14:textId="77777777" w:rsidR="00CF6053" w:rsidRPr="00534E11" w:rsidRDefault="00CF6053" w:rsidP="00ED6579">
            <w:pPr>
              <w:jc w:val="center"/>
              <w:rPr>
                <w:w w:val="110"/>
                <w:sz w:val="22"/>
                <w:szCs w:val="22"/>
              </w:rPr>
            </w:pPr>
            <w:r w:rsidRPr="00534E11">
              <w:rPr>
                <w:sz w:val="22"/>
                <w:szCs w:val="22"/>
              </w:rPr>
              <w:t>15507</w:t>
            </w:r>
          </w:p>
        </w:tc>
        <w:tc>
          <w:tcPr>
            <w:tcW w:w="643" w:type="dxa"/>
            <w:tcBorders>
              <w:top w:val="single" w:sz="9" w:space="0" w:color="auto"/>
              <w:left w:val="single" w:sz="9" w:space="0" w:color="auto"/>
              <w:bottom w:val="single" w:sz="9" w:space="0" w:color="auto"/>
              <w:right w:val="single" w:sz="9" w:space="0" w:color="auto"/>
            </w:tcBorders>
          </w:tcPr>
          <w:p w14:paraId="2BF01026" w14:textId="77777777" w:rsidR="00CF6053" w:rsidRPr="00534E11" w:rsidRDefault="00CF6053" w:rsidP="00ED6579">
            <w:pPr>
              <w:jc w:val="center"/>
              <w:rPr>
                <w:w w:val="110"/>
                <w:sz w:val="22"/>
                <w:szCs w:val="22"/>
              </w:rPr>
            </w:pPr>
            <w:r w:rsidRPr="00534E11">
              <w:rPr>
                <w:sz w:val="22"/>
                <w:szCs w:val="22"/>
              </w:rPr>
              <w:t>945</w:t>
            </w:r>
          </w:p>
        </w:tc>
        <w:tc>
          <w:tcPr>
            <w:tcW w:w="672" w:type="dxa"/>
            <w:tcBorders>
              <w:top w:val="single" w:sz="9" w:space="0" w:color="auto"/>
              <w:left w:val="single" w:sz="9" w:space="0" w:color="auto"/>
              <w:bottom w:val="single" w:sz="9" w:space="0" w:color="auto"/>
              <w:right w:val="single" w:sz="9" w:space="0" w:color="auto"/>
            </w:tcBorders>
          </w:tcPr>
          <w:p w14:paraId="33A854AD" w14:textId="77777777" w:rsidR="00CF6053" w:rsidRPr="00534E11" w:rsidRDefault="00CF6053" w:rsidP="00ED6579">
            <w:pPr>
              <w:jc w:val="center"/>
              <w:rPr>
                <w:w w:val="110"/>
                <w:sz w:val="22"/>
                <w:szCs w:val="22"/>
              </w:rPr>
            </w:pPr>
            <w:r w:rsidRPr="00534E11">
              <w:rPr>
                <w:sz w:val="22"/>
                <w:szCs w:val="22"/>
              </w:rPr>
              <w:t>735</w:t>
            </w:r>
          </w:p>
        </w:tc>
        <w:tc>
          <w:tcPr>
            <w:tcW w:w="566" w:type="dxa"/>
            <w:tcBorders>
              <w:top w:val="single" w:sz="9" w:space="0" w:color="auto"/>
              <w:left w:val="single" w:sz="9" w:space="0" w:color="auto"/>
              <w:bottom w:val="single" w:sz="9" w:space="0" w:color="auto"/>
              <w:right w:val="single" w:sz="9" w:space="0" w:color="auto"/>
            </w:tcBorders>
          </w:tcPr>
          <w:p w14:paraId="5BC546A4" w14:textId="77777777" w:rsidR="00CF6053" w:rsidRPr="00534E11" w:rsidRDefault="00CF6053" w:rsidP="00ED6579">
            <w:pPr>
              <w:jc w:val="center"/>
              <w:rPr>
                <w:w w:val="110"/>
                <w:sz w:val="22"/>
                <w:szCs w:val="22"/>
              </w:rPr>
            </w:pPr>
            <w:r w:rsidRPr="00534E11">
              <w:rPr>
                <w:sz w:val="22"/>
                <w:szCs w:val="22"/>
              </w:rPr>
              <w:t>57</w:t>
            </w:r>
          </w:p>
        </w:tc>
        <w:tc>
          <w:tcPr>
            <w:tcW w:w="591" w:type="dxa"/>
            <w:tcBorders>
              <w:top w:val="single" w:sz="9" w:space="0" w:color="auto"/>
              <w:left w:val="single" w:sz="9" w:space="0" w:color="auto"/>
              <w:bottom w:val="single" w:sz="9" w:space="0" w:color="auto"/>
              <w:right w:val="single" w:sz="9" w:space="0" w:color="auto"/>
            </w:tcBorders>
          </w:tcPr>
          <w:p w14:paraId="3A33DA98" w14:textId="77777777" w:rsidR="00CF6053" w:rsidRPr="00534E11" w:rsidRDefault="00CF6053" w:rsidP="00ED6579">
            <w:pPr>
              <w:jc w:val="center"/>
              <w:rPr>
                <w:w w:val="110"/>
                <w:sz w:val="22"/>
                <w:szCs w:val="22"/>
              </w:rPr>
            </w:pPr>
            <w:r w:rsidRPr="00534E11">
              <w:rPr>
                <w:sz w:val="22"/>
                <w:szCs w:val="22"/>
              </w:rPr>
              <w:t>57</w:t>
            </w:r>
          </w:p>
        </w:tc>
        <w:tc>
          <w:tcPr>
            <w:tcW w:w="604" w:type="dxa"/>
            <w:tcBorders>
              <w:top w:val="single" w:sz="9" w:space="0" w:color="auto"/>
              <w:left w:val="single" w:sz="9" w:space="0" w:color="auto"/>
              <w:bottom w:val="single" w:sz="9" w:space="0" w:color="auto"/>
              <w:right w:val="single" w:sz="9" w:space="0" w:color="auto"/>
            </w:tcBorders>
          </w:tcPr>
          <w:p w14:paraId="7255CAF6" w14:textId="77777777" w:rsidR="00CF6053" w:rsidRPr="00534E11" w:rsidRDefault="00CF6053" w:rsidP="00ED6579">
            <w:pPr>
              <w:jc w:val="center"/>
              <w:rPr>
                <w:w w:val="110"/>
                <w:sz w:val="22"/>
                <w:szCs w:val="22"/>
              </w:rPr>
            </w:pPr>
            <w:r w:rsidRPr="00534E11">
              <w:rPr>
                <w:sz w:val="22"/>
                <w:szCs w:val="22"/>
              </w:rPr>
              <w:t>2498</w:t>
            </w:r>
          </w:p>
        </w:tc>
        <w:tc>
          <w:tcPr>
            <w:tcW w:w="671" w:type="dxa"/>
            <w:tcBorders>
              <w:top w:val="single" w:sz="9" w:space="0" w:color="auto"/>
              <w:left w:val="single" w:sz="9" w:space="0" w:color="auto"/>
              <w:bottom w:val="single" w:sz="9" w:space="0" w:color="auto"/>
              <w:right w:val="single" w:sz="9" w:space="0" w:color="auto"/>
            </w:tcBorders>
          </w:tcPr>
          <w:p w14:paraId="60584616" w14:textId="77777777" w:rsidR="00CF6053" w:rsidRPr="00534E11" w:rsidRDefault="00CF6053" w:rsidP="00ED6579">
            <w:pPr>
              <w:jc w:val="center"/>
              <w:rPr>
                <w:w w:val="110"/>
                <w:sz w:val="22"/>
                <w:szCs w:val="22"/>
              </w:rPr>
            </w:pPr>
            <w:r w:rsidRPr="00534E11">
              <w:rPr>
                <w:sz w:val="22"/>
                <w:szCs w:val="22"/>
              </w:rPr>
              <w:t>2272</w:t>
            </w:r>
          </w:p>
        </w:tc>
        <w:tc>
          <w:tcPr>
            <w:tcW w:w="993" w:type="dxa"/>
            <w:tcBorders>
              <w:top w:val="single" w:sz="9" w:space="0" w:color="auto"/>
              <w:left w:val="single" w:sz="9" w:space="0" w:color="auto"/>
              <w:bottom w:val="single" w:sz="9" w:space="0" w:color="auto"/>
              <w:right w:val="single" w:sz="9" w:space="0" w:color="auto"/>
            </w:tcBorders>
          </w:tcPr>
          <w:p w14:paraId="3585AA9C" w14:textId="77777777" w:rsidR="00CF6053" w:rsidRPr="00534E11" w:rsidRDefault="00CF6053" w:rsidP="00ED6579">
            <w:pPr>
              <w:jc w:val="center"/>
              <w:rPr>
                <w:w w:val="110"/>
                <w:sz w:val="22"/>
                <w:szCs w:val="22"/>
              </w:rPr>
            </w:pPr>
            <w:r w:rsidRPr="00534E11">
              <w:rPr>
                <w:sz w:val="22"/>
                <w:szCs w:val="22"/>
              </w:rPr>
              <w:t>24321</w:t>
            </w:r>
          </w:p>
        </w:tc>
        <w:tc>
          <w:tcPr>
            <w:tcW w:w="708" w:type="dxa"/>
            <w:tcBorders>
              <w:top w:val="single" w:sz="9" w:space="0" w:color="auto"/>
              <w:left w:val="single" w:sz="9" w:space="0" w:color="auto"/>
              <w:bottom w:val="single" w:sz="9" w:space="0" w:color="auto"/>
              <w:right w:val="single" w:sz="9" w:space="0" w:color="auto"/>
            </w:tcBorders>
          </w:tcPr>
          <w:p w14:paraId="63EEFCBC" w14:textId="77777777" w:rsidR="00CF6053" w:rsidRPr="00534E11" w:rsidRDefault="00CF6053" w:rsidP="00ED6579">
            <w:pPr>
              <w:jc w:val="center"/>
              <w:rPr>
                <w:w w:val="110"/>
                <w:sz w:val="22"/>
                <w:szCs w:val="22"/>
              </w:rPr>
            </w:pPr>
            <w:r w:rsidRPr="00534E11">
              <w:rPr>
                <w:sz w:val="22"/>
                <w:szCs w:val="22"/>
              </w:rPr>
              <w:t>18571</w:t>
            </w:r>
          </w:p>
        </w:tc>
        <w:tc>
          <w:tcPr>
            <w:tcW w:w="993" w:type="dxa"/>
            <w:tcBorders>
              <w:top w:val="single" w:sz="9" w:space="0" w:color="auto"/>
              <w:left w:val="single" w:sz="9" w:space="0" w:color="auto"/>
              <w:bottom w:val="single" w:sz="9" w:space="0" w:color="auto"/>
              <w:right w:val="single" w:sz="9" w:space="0" w:color="auto"/>
            </w:tcBorders>
          </w:tcPr>
          <w:p w14:paraId="62629EDF" w14:textId="77777777" w:rsidR="00CF6053" w:rsidRPr="00534E11" w:rsidRDefault="00CF6053" w:rsidP="00ED6579">
            <w:pPr>
              <w:jc w:val="center"/>
              <w:rPr>
                <w:w w:val="110"/>
                <w:sz w:val="22"/>
                <w:szCs w:val="22"/>
              </w:rPr>
            </w:pPr>
            <w:r w:rsidRPr="00534E11">
              <w:rPr>
                <w:sz w:val="22"/>
                <w:szCs w:val="22"/>
              </w:rPr>
              <w:t>76</w:t>
            </w:r>
          </w:p>
        </w:tc>
      </w:tr>
      <w:tr w:rsidR="006007AF" w:rsidRPr="00534E11" w14:paraId="4FD0F9B0" w14:textId="77777777" w:rsidTr="00EC4676">
        <w:trPr>
          <w:trHeight w:hRule="exact" w:val="278"/>
        </w:trPr>
        <w:tc>
          <w:tcPr>
            <w:tcW w:w="1088" w:type="dxa"/>
            <w:vMerge/>
            <w:tcBorders>
              <w:left w:val="single" w:sz="9" w:space="0" w:color="auto"/>
              <w:bottom w:val="single" w:sz="9" w:space="0" w:color="auto"/>
              <w:right w:val="single" w:sz="9" w:space="0" w:color="auto"/>
            </w:tcBorders>
            <w:vAlign w:val="center"/>
          </w:tcPr>
          <w:p w14:paraId="4CFC72C4" w14:textId="77777777" w:rsidR="006007AF" w:rsidRPr="00534E11" w:rsidRDefault="006007AF" w:rsidP="00ED6579">
            <w:pPr>
              <w:jc w:val="center"/>
              <w:rPr>
                <w:sz w:val="22"/>
                <w:szCs w:val="22"/>
              </w:rPr>
            </w:pPr>
          </w:p>
        </w:tc>
        <w:tc>
          <w:tcPr>
            <w:tcW w:w="993" w:type="dxa"/>
            <w:tcBorders>
              <w:top w:val="single" w:sz="9" w:space="0" w:color="auto"/>
              <w:left w:val="single" w:sz="9" w:space="0" w:color="auto"/>
              <w:bottom w:val="single" w:sz="9" w:space="0" w:color="auto"/>
              <w:right w:val="single" w:sz="9" w:space="0" w:color="auto"/>
            </w:tcBorders>
          </w:tcPr>
          <w:p w14:paraId="0BCBB0D5" w14:textId="77777777" w:rsidR="006007AF" w:rsidRPr="00534E11" w:rsidRDefault="006007AF" w:rsidP="00ED6579">
            <w:pPr>
              <w:jc w:val="center"/>
              <w:rPr>
                <w:w w:val="110"/>
                <w:sz w:val="22"/>
                <w:szCs w:val="22"/>
              </w:rPr>
            </w:pPr>
            <w:r w:rsidRPr="00534E11">
              <w:rPr>
                <w:w w:val="110"/>
                <w:sz w:val="22"/>
                <w:szCs w:val="22"/>
              </w:rPr>
              <w:t>2020</w:t>
            </w:r>
          </w:p>
        </w:tc>
        <w:tc>
          <w:tcPr>
            <w:tcW w:w="1045" w:type="dxa"/>
            <w:tcBorders>
              <w:top w:val="single" w:sz="9" w:space="0" w:color="auto"/>
              <w:left w:val="single" w:sz="9" w:space="0" w:color="auto"/>
              <w:bottom w:val="single" w:sz="9" w:space="0" w:color="auto"/>
              <w:right w:val="single" w:sz="9" w:space="0" w:color="auto"/>
            </w:tcBorders>
            <w:vAlign w:val="center"/>
          </w:tcPr>
          <w:p w14:paraId="204B96E0" w14:textId="77777777" w:rsidR="006007AF" w:rsidRPr="00534E11" w:rsidRDefault="006007AF" w:rsidP="00ED6579">
            <w:pPr>
              <w:jc w:val="center"/>
              <w:rPr>
                <w:w w:val="110"/>
                <w:sz w:val="22"/>
                <w:szCs w:val="22"/>
              </w:rPr>
            </w:pPr>
            <w:r w:rsidRPr="00534E11">
              <w:rPr>
                <w:w w:val="110"/>
                <w:sz w:val="22"/>
                <w:szCs w:val="22"/>
              </w:rPr>
              <w:t>3415</w:t>
            </w:r>
          </w:p>
        </w:tc>
        <w:tc>
          <w:tcPr>
            <w:tcW w:w="720" w:type="dxa"/>
            <w:tcBorders>
              <w:top w:val="single" w:sz="9" w:space="0" w:color="auto"/>
              <w:left w:val="single" w:sz="9" w:space="0" w:color="auto"/>
              <w:bottom w:val="single" w:sz="9" w:space="0" w:color="auto"/>
              <w:right w:val="single" w:sz="9" w:space="0" w:color="auto"/>
            </w:tcBorders>
            <w:vAlign w:val="center"/>
          </w:tcPr>
          <w:p w14:paraId="0EE7CB65" w14:textId="77777777" w:rsidR="006007AF" w:rsidRPr="00534E11" w:rsidRDefault="006007AF" w:rsidP="00ED6579">
            <w:pPr>
              <w:jc w:val="center"/>
              <w:rPr>
                <w:w w:val="110"/>
                <w:sz w:val="22"/>
                <w:szCs w:val="22"/>
              </w:rPr>
            </w:pPr>
            <w:r w:rsidRPr="00534E11">
              <w:rPr>
                <w:w w:val="110"/>
                <w:sz w:val="22"/>
                <w:szCs w:val="22"/>
              </w:rPr>
              <w:t>2915</w:t>
            </w:r>
          </w:p>
        </w:tc>
        <w:tc>
          <w:tcPr>
            <w:tcW w:w="643" w:type="dxa"/>
            <w:tcBorders>
              <w:top w:val="single" w:sz="9" w:space="0" w:color="auto"/>
              <w:left w:val="single" w:sz="9" w:space="0" w:color="auto"/>
              <w:bottom w:val="single" w:sz="9" w:space="0" w:color="auto"/>
              <w:right w:val="single" w:sz="9" w:space="0" w:color="auto"/>
            </w:tcBorders>
            <w:vAlign w:val="center"/>
          </w:tcPr>
          <w:p w14:paraId="6D72A81F" w14:textId="77777777" w:rsidR="006007AF" w:rsidRPr="00534E11" w:rsidRDefault="006007AF" w:rsidP="00ED6579">
            <w:pPr>
              <w:jc w:val="center"/>
              <w:rPr>
                <w:w w:val="110"/>
                <w:sz w:val="22"/>
                <w:szCs w:val="22"/>
              </w:rPr>
            </w:pPr>
            <w:r w:rsidRPr="00534E11">
              <w:rPr>
                <w:w w:val="110"/>
                <w:sz w:val="22"/>
                <w:szCs w:val="22"/>
              </w:rPr>
              <w:t>1928</w:t>
            </w:r>
          </w:p>
        </w:tc>
        <w:tc>
          <w:tcPr>
            <w:tcW w:w="672" w:type="dxa"/>
            <w:tcBorders>
              <w:top w:val="single" w:sz="9" w:space="0" w:color="auto"/>
              <w:left w:val="single" w:sz="9" w:space="0" w:color="auto"/>
              <w:bottom w:val="single" w:sz="9" w:space="0" w:color="auto"/>
              <w:right w:val="single" w:sz="9" w:space="0" w:color="auto"/>
            </w:tcBorders>
            <w:vAlign w:val="center"/>
          </w:tcPr>
          <w:p w14:paraId="62A8A392" w14:textId="77777777" w:rsidR="006007AF" w:rsidRPr="00534E11" w:rsidRDefault="006007AF" w:rsidP="00ED6579">
            <w:pPr>
              <w:jc w:val="center"/>
              <w:rPr>
                <w:w w:val="110"/>
                <w:sz w:val="22"/>
                <w:szCs w:val="22"/>
              </w:rPr>
            </w:pPr>
            <w:r w:rsidRPr="00534E11">
              <w:rPr>
                <w:w w:val="110"/>
                <w:sz w:val="22"/>
                <w:szCs w:val="22"/>
              </w:rPr>
              <w:t>607</w:t>
            </w:r>
          </w:p>
        </w:tc>
        <w:tc>
          <w:tcPr>
            <w:tcW w:w="566" w:type="dxa"/>
            <w:tcBorders>
              <w:top w:val="single" w:sz="9" w:space="0" w:color="auto"/>
              <w:left w:val="single" w:sz="9" w:space="0" w:color="auto"/>
              <w:bottom w:val="single" w:sz="9" w:space="0" w:color="auto"/>
              <w:right w:val="single" w:sz="9" w:space="0" w:color="auto"/>
            </w:tcBorders>
            <w:vAlign w:val="center"/>
          </w:tcPr>
          <w:p w14:paraId="7A98110C" w14:textId="77777777" w:rsidR="006007AF" w:rsidRPr="00534E11" w:rsidRDefault="006007AF" w:rsidP="00ED6579">
            <w:pPr>
              <w:jc w:val="center"/>
              <w:rPr>
                <w:w w:val="110"/>
                <w:sz w:val="22"/>
                <w:szCs w:val="22"/>
              </w:rPr>
            </w:pPr>
            <w:r w:rsidRPr="00534E11">
              <w:rPr>
                <w:w w:val="110"/>
                <w:sz w:val="22"/>
                <w:szCs w:val="22"/>
              </w:rPr>
              <w:t>850</w:t>
            </w:r>
          </w:p>
        </w:tc>
        <w:tc>
          <w:tcPr>
            <w:tcW w:w="591" w:type="dxa"/>
            <w:tcBorders>
              <w:top w:val="single" w:sz="9" w:space="0" w:color="auto"/>
              <w:left w:val="single" w:sz="9" w:space="0" w:color="auto"/>
              <w:bottom w:val="single" w:sz="9" w:space="0" w:color="auto"/>
              <w:right w:val="single" w:sz="9" w:space="0" w:color="auto"/>
            </w:tcBorders>
            <w:vAlign w:val="center"/>
          </w:tcPr>
          <w:p w14:paraId="36D2E09D" w14:textId="77777777" w:rsidR="006007AF" w:rsidRPr="00534E11" w:rsidRDefault="006007AF" w:rsidP="00ED6579">
            <w:pPr>
              <w:jc w:val="center"/>
              <w:rPr>
                <w:w w:val="110"/>
                <w:sz w:val="22"/>
                <w:szCs w:val="22"/>
              </w:rPr>
            </w:pPr>
            <w:r w:rsidRPr="00534E11">
              <w:rPr>
                <w:w w:val="110"/>
                <w:sz w:val="22"/>
                <w:szCs w:val="22"/>
              </w:rPr>
              <w:t>797</w:t>
            </w:r>
          </w:p>
        </w:tc>
        <w:tc>
          <w:tcPr>
            <w:tcW w:w="604" w:type="dxa"/>
            <w:tcBorders>
              <w:top w:val="single" w:sz="9" w:space="0" w:color="auto"/>
              <w:left w:val="single" w:sz="9" w:space="0" w:color="auto"/>
              <w:bottom w:val="single" w:sz="9" w:space="0" w:color="auto"/>
              <w:right w:val="single" w:sz="9" w:space="0" w:color="auto"/>
            </w:tcBorders>
            <w:vAlign w:val="center"/>
          </w:tcPr>
          <w:p w14:paraId="52FFA633" w14:textId="77777777" w:rsidR="006007AF" w:rsidRPr="00534E11" w:rsidRDefault="006007AF" w:rsidP="00ED6579">
            <w:pPr>
              <w:jc w:val="center"/>
              <w:rPr>
                <w:w w:val="110"/>
                <w:sz w:val="22"/>
                <w:szCs w:val="22"/>
              </w:rPr>
            </w:pPr>
            <w:r w:rsidRPr="00534E11">
              <w:rPr>
                <w:w w:val="110"/>
                <w:sz w:val="22"/>
                <w:szCs w:val="22"/>
              </w:rPr>
              <w:t>2306</w:t>
            </w:r>
          </w:p>
        </w:tc>
        <w:tc>
          <w:tcPr>
            <w:tcW w:w="671" w:type="dxa"/>
            <w:tcBorders>
              <w:top w:val="single" w:sz="9" w:space="0" w:color="auto"/>
              <w:left w:val="single" w:sz="9" w:space="0" w:color="auto"/>
              <w:bottom w:val="single" w:sz="9" w:space="0" w:color="auto"/>
              <w:right w:val="single" w:sz="9" w:space="0" w:color="auto"/>
            </w:tcBorders>
            <w:vAlign w:val="center"/>
          </w:tcPr>
          <w:p w14:paraId="3497D116" w14:textId="77777777" w:rsidR="006007AF" w:rsidRPr="00534E11" w:rsidRDefault="006007AF" w:rsidP="00ED6579">
            <w:pPr>
              <w:jc w:val="center"/>
              <w:rPr>
                <w:w w:val="110"/>
                <w:sz w:val="22"/>
                <w:szCs w:val="22"/>
              </w:rPr>
            </w:pPr>
            <w:r w:rsidRPr="00534E11">
              <w:rPr>
                <w:w w:val="110"/>
                <w:sz w:val="22"/>
                <w:szCs w:val="22"/>
              </w:rPr>
              <w:t>17415</w:t>
            </w:r>
          </w:p>
        </w:tc>
        <w:tc>
          <w:tcPr>
            <w:tcW w:w="993" w:type="dxa"/>
            <w:tcBorders>
              <w:top w:val="single" w:sz="9" w:space="0" w:color="auto"/>
              <w:left w:val="single" w:sz="9" w:space="0" w:color="auto"/>
              <w:bottom w:val="single" w:sz="9" w:space="0" w:color="auto"/>
              <w:right w:val="single" w:sz="9" w:space="0" w:color="auto"/>
            </w:tcBorders>
            <w:vAlign w:val="center"/>
          </w:tcPr>
          <w:p w14:paraId="3F3D1BAC" w14:textId="77777777" w:rsidR="006007AF" w:rsidRPr="00534E11" w:rsidRDefault="006007AF" w:rsidP="00ED6579">
            <w:pPr>
              <w:jc w:val="center"/>
              <w:rPr>
                <w:w w:val="110"/>
                <w:sz w:val="22"/>
                <w:szCs w:val="22"/>
              </w:rPr>
            </w:pPr>
            <w:r w:rsidRPr="00534E11">
              <w:rPr>
                <w:w w:val="110"/>
                <w:sz w:val="22"/>
                <w:szCs w:val="22"/>
              </w:rPr>
              <w:t>8499</w:t>
            </w:r>
          </w:p>
        </w:tc>
        <w:tc>
          <w:tcPr>
            <w:tcW w:w="708" w:type="dxa"/>
            <w:tcBorders>
              <w:top w:val="single" w:sz="9" w:space="0" w:color="auto"/>
              <w:left w:val="single" w:sz="9" w:space="0" w:color="auto"/>
              <w:bottom w:val="single" w:sz="9" w:space="0" w:color="auto"/>
              <w:right w:val="single" w:sz="9" w:space="0" w:color="auto"/>
            </w:tcBorders>
            <w:vAlign w:val="center"/>
          </w:tcPr>
          <w:p w14:paraId="265B77CB" w14:textId="77777777" w:rsidR="006007AF" w:rsidRPr="00534E11" w:rsidRDefault="006007AF" w:rsidP="00ED6579">
            <w:pPr>
              <w:jc w:val="center"/>
              <w:rPr>
                <w:w w:val="110"/>
                <w:sz w:val="22"/>
                <w:szCs w:val="22"/>
              </w:rPr>
            </w:pPr>
            <w:r w:rsidRPr="00534E11">
              <w:rPr>
                <w:w w:val="110"/>
                <w:sz w:val="22"/>
                <w:szCs w:val="22"/>
              </w:rPr>
              <w:t>6060.5</w:t>
            </w:r>
          </w:p>
        </w:tc>
        <w:tc>
          <w:tcPr>
            <w:tcW w:w="993" w:type="dxa"/>
            <w:tcBorders>
              <w:top w:val="single" w:sz="9" w:space="0" w:color="auto"/>
              <w:left w:val="single" w:sz="9" w:space="0" w:color="auto"/>
              <w:bottom w:val="single" w:sz="9" w:space="0" w:color="auto"/>
              <w:right w:val="single" w:sz="9" w:space="0" w:color="auto"/>
            </w:tcBorders>
            <w:vAlign w:val="center"/>
          </w:tcPr>
          <w:p w14:paraId="1E0F6636" w14:textId="77777777" w:rsidR="006007AF" w:rsidRPr="00534E11" w:rsidRDefault="006007AF" w:rsidP="00ED6579">
            <w:pPr>
              <w:jc w:val="center"/>
              <w:rPr>
                <w:w w:val="110"/>
                <w:sz w:val="22"/>
                <w:szCs w:val="22"/>
              </w:rPr>
            </w:pPr>
            <w:r w:rsidRPr="00534E11">
              <w:rPr>
                <w:w w:val="110"/>
                <w:sz w:val="22"/>
                <w:szCs w:val="22"/>
              </w:rPr>
              <w:t>71.31</w:t>
            </w:r>
          </w:p>
        </w:tc>
      </w:tr>
    </w:tbl>
    <w:p w14:paraId="1F07A723" w14:textId="77777777" w:rsidR="006007AF" w:rsidRPr="00120966" w:rsidRDefault="0018695B" w:rsidP="00ED6579">
      <w:pPr>
        <w:jc w:val="both"/>
        <w:rPr>
          <w:szCs w:val="24"/>
        </w:rPr>
      </w:pPr>
      <w:r w:rsidRPr="00120966">
        <w:rPr>
          <w:spacing w:val="-1"/>
          <w:w w:val="105"/>
          <w:sz w:val="20"/>
        </w:rPr>
        <w:t xml:space="preserve">SI : Superficies infestées ; ST : Superficies traitées    </w:t>
      </w:r>
      <w:r w:rsidR="00CF6053" w:rsidRPr="00120966">
        <w:rPr>
          <w:szCs w:val="24"/>
        </w:rPr>
        <w:t>Source : DGPV, 2021</w:t>
      </w:r>
    </w:p>
    <w:p w14:paraId="03A3A729" w14:textId="77777777" w:rsidR="002719F5" w:rsidRPr="00111386" w:rsidRDefault="002719F5" w:rsidP="0076261D">
      <w:pPr>
        <w:pStyle w:val="Paragraphedeliste"/>
        <w:numPr>
          <w:ilvl w:val="0"/>
          <w:numId w:val="93"/>
        </w:numPr>
        <w:spacing w:before="120" w:after="120"/>
        <w:ind w:left="714" w:hanging="357"/>
        <w:contextualSpacing w:val="0"/>
        <w:rPr>
          <w:b/>
          <w:sz w:val="22"/>
          <w:szCs w:val="22"/>
        </w:rPr>
      </w:pPr>
      <w:r w:rsidRPr="00111386">
        <w:rPr>
          <w:b/>
          <w:sz w:val="22"/>
          <w:szCs w:val="22"/>
        </w:rPr>
        <w:t xml:space="preserve"> </w:t>
      </w:r>
      <w:bookmarkStart w:id="135" w:name="_Toc100224827"/>
      <w:r w:rsidR="003C2F61" w:rsidRPr="00111386">
        <w:rPr>
          <w:b/>
          <w:sz w:val="22"/>
          <w:szCs w:val="22"/>
        </w:rPr>
        <w:t>Ennemis des cultures irriguées</w:t>
      </w:r>
      <w:bookmarkEnd w:id="135"/>
    </w:p>
    <w:p w14:paraId="38508146" w14:textId="77777777" w:rsidR="002719F5" w:rsidRPr="00111386" w:rsidRDefault="002719F5" w:rsidP="00ED6579">
      <w:pPr>
        <w:autoSpaceDE w:val="0"/>
        <w:autoSpaceDN w:val="0"/>
        <w:adjustRightInd w:val="0"/>
        <w:spacing w:before="160" w:after="160"/>
        <w:jc w:val="both"/>
        <w:rPr>
          <w:sz w:val="22"/>
          <w:szCs w:val="22"/>
        </w:rPr>
      </w:pPr>
      <w:r w:rsidRPr="00111386">
        <w:rPr>
          <w:sz w:val="22"/>
          <w:szCs w:val="22"/>
        </w:rPr>
        <w:t>Le diagnostic phytosanitaire des services régionaux de la protection des végétaux fait état d’un éventail d’ennemis sur les différentes spéculations cultivées sur les sites</w:t>
      </w:r>
      <w:r w:rsidR="00D71106" w:rsidRPr="00111386">
        <w:rPr>
          <w:sz w:val="22"/>
          <w:szCs w:val="22"/>
        </w:rPr>
        <w:t xml:space="preserve"> de cultures irriguées</w:t>
      </w:r>
      <w:r w:rsidRPr="00111386">
        <w:rPr>
          <w:sz w:val="22"/>
          <w:szCs w:val="22"/>
        </w:rPr>
        <w:t xml:space="preserve">. Le RECA également à travers les faitières des producteurs documente les informations relatives à la situation phytosanitaires des principales cultures irriguées notamment l’oignon, la tomate, le </w:t>
      </w:r>
      <w:r w:rsidRPr="00111386">
        <w:rPr>
          <w:i/>
          <w:sz w:val="22"/>
          <w:szCs w:val="22"/>
        </w:rPr>
        <w:t>Moringa</w:t>
      </w:r>
      <w:r w:rsidRPr="00111386">
        <w:rPr>
          <w:sz w:val="22"/>
          <w:szCs w:val="22"/>
        </w:rPr>
        <w:t>, la pomme de terre etc.</w:t>
      </w:r>
    </w:p>
    <w:p w14:paraId="037C28CF" w14:textId="77777777" w:rsidR="002719F5" w:rsidRPr="00111386" w:rsidRDefault="002719F5" w:rsidP="00ED6579">
      <w:pPr>
        <w:autoSpaceDE w:val="0"/>
        <w:autoSpaceDN w:val="0"/>
        <w:adjustRightInd w:val="0"/>
        <w:spacing w:before="160" w:after="160"/>
        <w:jc w:val="both"/>
        <w:rPr>
          <w:sz w:val="22"/>
          <w:szCs w:val="22"/>
        </w:rPr>
      </w:pPr>
      <w:r w:rsidRPr="00111386">
        <w:rPr>
          <w:sz w:val="22"/>
          <w:szCs w:val="22"/>
        </w:rPr>
        <w:t>L’inventaire n’est pas exhaustif, mais donne les principaux ennemis ayant une importance économique sur les cultures irrigué</w:t>
      </w:r>
      <w:r w:rsidR="00447E59" w:rsidRPr="00111386">
        <w:rPr>
          <w:sz w:val="22"/>
          <w:szCs w:val="22"/>
        </w:rPr>
        <w:t>e</w:t>
      </w:r>
      <w:r w:rsidRPr="00111386">
        <w:rPr>
          <w:sz w:val="22"/>
          <w:szCs w:val="22"/>
        </w:rPr>
        <w:t>s. Ils sont classés en ennemis communs à plusieurs cultures ou spécifique</w:t>
      </w:r>
      <w:r w:rsidR="00447E59" w:rsidRPr="00111386">
        <w:rPr>
          <w:sz w:val="22"/>
          <w:szCs w:val="22"/>
        </w:rPr>
        <w:t>s</w:t>
      </w:r>
      <w:r w:rsidRPr="00111386">
        <w:rPr>
          <w:sz w:val="22"/>
          <w:szCs w:val="22"/>
        </w:rPr>
        <w:t xml:space="preserve"> à </w:t>
      </w:r>
      <w:r w:rsidR="00447E59" w:rsidRPr="00111386">
        <w:rPr>
          <w:sz w:val="22"/>
          <w:szCs w:val="22"/>
        </w:rPr>
        <w:t>une culture</w:t>
      </w:r>
      <w:r w:rsidRPr="00111386">
        <w:rPr>
          <w:sz w:val="22"/>
          <w:szCs w:val="22"/>
        </w:rPr>
        <w:t>.</w:t>
      </w:r>
    </w:p>
    <w:p w14:paraId="4D364086" w14:textId="06FE04DD" w:rsidR="002719F5" w:rsidRPr="00111386" w:rsidRDefault="003C2F61" w:rsidP="005B710B">
      <w:pPr>
        <w:pStyle w:val="Paragraphedeliste"/>
        <w:numPr>
          <w:ilvl w:val="0"/>
          <w:numId w:val="4"/>
        </w:numPr>
        <w:autoSpaceDE w:val="0"/>
        <w:autoSpaceDN w:val="0"/>
        <w:adjustRightInd w:val="0"/>
        <w:spacing w:before="120" w:after="120"/>
        <w:jc w:val="both"/>
        <w:rPr>
          <w:sz w:val="22"/>
          <w:szCs w:val="22"/>
        </w:rPr>
      </w:pPr>
      <w:r w:rsidRPr="00111386">
        <w:rPr>
          <w:sz w:val="22"/>
          <w:szCs w:val="22"/>
          <w:u w:val="single"/>
        </w:rPr>
        <w:t>La noctuelle de la tomate (</w:t>
      </w:r>
      <w:proofErr w:type="spellStart"/>
      <w:r w:rsidRPr="00111386">
        <w:rPr>
          <w:i/>
          <w:sz w:val="22"/>
          <w:szCs w:val="22"/>
          <w:u w:val="single"/>
        </w:rPr>
        <w:t>Helicoverpa</w:t>
      </w:r>
      <w:proofErr w:type="spellEnd"/>
      <w:r w:rsidR="00A608AA" w:rsidRPr="00111386">
        <w:rPr>
          <w:i/>
          <w:sz w:val="22"/>
          <w:szCs w:val="22"/>
          <w:u w:val="single"/>
        </w:rPr>
        <w:t xml:space="preserve"> </w:t>
      </w:r>
      <w:proofErr w:type="spellStart"/>
      <w:r w:rsidRPr="00111386">
        <w:rPr>
          <w:i/>
          <w:sz w:val="22"/>
          <w:szCs w:val="22"/>
          <w:u w:val="single"/>
        </w:rPr>
        <w:t>armigera</w:t>
      </w:r>
      <w:proofErr w:type="spellEnd"/>
      <w:r w:rsidRPr="00111386">
        <w:rPr>
          <w:sz w:val="22"/>
          <w:szCs w:val="22"/>
          <w:u w:val="single"/>
        </w:rPr>
        <w:t>) :</w:t>
      </w:r>
      <w:r w:rsidRPr="00111386">
        <w:rPr>
          <w:sz w:val="22"/>
          <w:szCs w:val="22"/>
        </w:rPr>
        <w:t xml:space="preserve"> ravageur polyphage</w:t>
      </w:r>
      <w:r w:rsidR="00A608AA" w:rsidRPr="00111386">
        <w:rPr>
          <w:sz w:val="22"/>
          <w:szCs w:val="22"/>
        </w:rPr>
        <w:t xml:space="preserve"> </w:t>
      </w:r>
      <w:r w:rsidRPr="00111386">
        <w:rPr>
          <w:sz w:val="22"/>
          <w:szCs w:val="22"/>
        </w:rPr>
        <w:t>de grande importance économique dans les cultures de la tomate et du poivron, mais aussi dans le coton et le maïs et de nombreuses autres cultures. On dénombre plus de 700 cultures attaquées à travers le monde par ce ravageur.</w:t>
      </w:r>
      <w:r w:rsidR="00A608AA" w:rsidRPr="00111386">
        <w:rPr>
          <w:sz w:val="22"/>
          <w:szCs w:val="22"/>
        </w:rPr>
        <w:t xml:space="preserve"> </w:t>
      </w:r>
      <w:r w:rsidRPr="00111386">
        <w:rPr>
          <w:sz w:val="22"/>
          <w:szCs w:val="22"/>
        </w:rPr>
        <w:t xml:space="preserve">C’est un ravageur universel possédant une très grande capacité de déplacement entre zones agricoles. Elle a été même retrouvée sur l’oignon dans la région de Diffa. </w:t>
      </w:r>
    </w:p>
    <w:p w14:paraId="14830833" w14:textId="77777777" w:rsidR="00D707FC" w:rsidRPr="00111386" w:rsidRDefault="00D707FC" w:rsidP="005B710B">
      <w:pPr>
        <w:pStyle w:val="Parag"/>
        <w:numPr>
          <w:ilvl w:val="0"/>
          <w:numId w:val="4"/>
        </w:numPr>
        <w:spacing w:before="120" w:after="120" w:line="240" w:lineRule="auto"/>
        <w:jc w:val="both"/>
        <w:rPr>
          <w:rFonts w:ascii="Times New Roman" w:hAnsi="Times New Roman"/>
          <w:sz w:val="22"/>
          <w:szCs w:val="22"/>
        </w:rPr>
      </w:pPr>
      <w:r w:rsidRPr="00111386">
        <w:rPr>
          <w:rFonts w:ascii="Times New Roman" w:hAnsi="Times New Roman"/>
          <w:sz w:val="22"/>
          <w:szCs w:val="22"/>
        </w:rPr>
        <w:lastRenderedPageBreak/>
        <w:t xml:space="preserve">La chenille mineuse de la tomate </w:t>
      </w:r>
      <w:proofErr w:type="spellStart"/>
      <w:r w:rsidRPr="00111386">
        <w:rPr>
          <w:rFonts w:ascii="Times New Roman" w:hAnsi="Times New Roman"/>
          <w:sz w:val="22"/>
          <w:szCs w:val="22"/>
        </w:rPr>
        <w:t>Tuta</w:t>
      </w:r>
      <w:proofErr w:type="spellEnd"/>
      <w:r w:rsidRPr="00111386">
        <w:rPr>
          <w:rFonts w:ascii="Times New Roman" w:hAnsi="Times New Roman"/>
          <w:sz w:val="22"/>
          <w:szCs w:val="22"/>
        </w:rPr>
        <w:t xml:space="preserve"> </w:t>
      </w:r>
      <w:proofErr w:type="spellStart"/>
      <w:r w:rsidRPr="00111386">
        <w:rPr>
          <w:rFonts w:ascii="Times New Roman" w:hAnsi="Times New Roman"/>
          <w:sz w:val="22"/>
          <w:szCs w:val="22"/>
        </w:rPr>
        <w:t>absoluta</w:t>
      </w:r>
      <w:proofErr w:type="spellEnd"/>
      <w:r w:rsidRPr="00111386">
        <w:rPr>
          <w:rFonts w:ascii="Times New Roman" w:hAnsi="Times New Roman"/>
          <w:sz w:val="22"/>
          <w:szCs w:val="22"/>
        </w:rPr>
        <w:t xml:space="preserve"> : sa présence au Niger a été officiellement déclarée à la CIPV en 2013. Ce ravageur invasif est responsable de la baisse voire de l’abandon de la production de la tomate sur plusieurs sites notamment dans la région d’Agadez, autour du Mont </w:t>
      </w:r>
      <w:proofErr w:type="spellStart"/>
      <w:r w:rsidRPr="00111386">
        <w:rPr>
          <w:rFonts w:ascii="Times New Roman" w:hAnsi="Times New Roman"/>
          <w:sz w:val="22"/>
          <w:szCs w:val="22"/>
        </w:rPr>
        <w:t>Baguezzan</w:t>
      </w:r>
      <w:proofErr w:type="spellEnd"/>
      <w:r w:rsidRPr="00111386">
        <w:rPr>
          <w:rFonts w:ascii="Times New Roman" w:hAnsi="Times New Roman"/>
          <w:sz w:val="22"/>
          <w:szCs w:val="22"/>
        </w:rPr>
        <w:t xml:space="preserve"> où elle a fait sa première apparition au Niger. Les symptômes de ses attaques similaires à ceux de la noctuelle la tomate (</w:t>
      </w:r>
      <w:proofErr w:type="spellStart"/>
      <w:r w:rsidRPr="00111386">
        <w:rPr>
          <w:rFonts w:ascii="Times New Roman" w:hAnsi="Times New Roman"/>
          <w:i/>
          <w:sz w:val="22"/>
          <w:szCs w:val="22"/>
        </w:rPr>
        <w:t>Helicoverpa</w:t>
      </w:r>
      <w:proofErr w:type="spellEnd"/>
      <w:r w:rsidRPr="00111386">
        <w:rPr>
          <w:rFonts w:ascii="Times New Roman" w:hAnsi="Times New Roman"/>
          <w:i/>
          <w:sz w:val="22"/>
          <w:szCs w:val="22"/>
        </w:rPr>
        <w:t xml:space="preserve"> </w:t>
      </w:r>
      <w:proofErr w:type="spellStart"/>
      <w:r w:rsidRPr="00111386">
        <w:rPr>
          <w:rFonts w:ascii="Times New Roman" w:hAnsi="Times New Roman"/>
          <w:i/>
          <w:sz w:val="22"/>
          <w:szCs w:val="22"/>
        </w:rPr>
        <w:t>amigera</w:t>
      </w:r>
      <w:proofErr w:type="spellEnd"/>
      <w:r w:rsidRPr="00111386">
        <w:rPr>
          <w:rFonts w:ascii="Times New Roman" w:hAnsi="Times New Roman"/>
          <w:sz w:val="22"/>
          <w:szCs w:val="22"/>
        </w:rPr>
        <w:t>) et à ceux des acariens n’ont pas facilité la signalisation de ce ravageur par les producteurs et les services de la PV.</w:t>
      </w:r>
    </w:p>
    <w:p w14:paraId="62B984C0" w14:textId="77777777" w:rsidR="002719F5" w:rsidRPr="00111386" w:rsidRDefault="002719F5" w:rsidP="005B710B">
      <w:pPr>
        <w:pStyle w:val="Parag"/>
        <w:numPr>
          <w:ilvl w:val="0"/>
          <w:numId w:val="4"/>
        </w:numPr>
        <w:spacing w:before="120" w:after="120" w:line="240" w:lineRule="auto"/>
        <w:jc w:val="both"/>
        <w:rPr>
          <w:rFonts w:ascii="Times New Roman" w:hAnsi="Times New Roman"/>
          <w:sz w:val="22"/>
          <w:szCs w:val="22"/>
        </w:rPr>
      </w:pPr>
      <w:r w:rsidRPr="00111386">
        <w:rPr>
          <w:rFonts w:ascii="Times New Roman" w:hAnsi="Times New Roman"/>
          <w:sz w:val="22"/>
          <w:szCs w:val="22"/>
          <w:u w:val="single"/>
        </w:rPr>
        <w:t>Les nématodes</w:t>
      </w:r>
      <w:r w:rsidRPr="00111386">
        <w:rPr>
          <w:rFonts w:ascii="Times New Roman" w:hAnsi="Times New Roman"/>
          <w:sz w:val="22"/>
          <w:szCs w:val="22"/>
        </w:rPr>
        <w:t> : ils sont rencontrés dans toutes les cultures irrigué</w:t>
      </w:r>
      <w:r w:rsidR="00447E59" w:rsidRPr="00111386">
        <w:rPr>
          <w:rFonts w:ascii="Times New Roman" w:hAnsi="Times New Roman"/>
          <w:sz w:val="22"/>
          <w:szCs w:val="22"/>
        </w:rPr>
        <w:t>e</w:t>
      </w:r>
      <w:r w:rsidRPr="00111386">
        <w:rPr>
          <w:rFonts w:ascii="Times New Roman" w:hAnsi="Times New Roman"/>
          <w:sz w:val="22"/>
          <w:szCs w:val="22"/>
        </w:rPr>
        <w:t xml:space="preserve">s avec une prédominance sur les solanacées (tomate, pomme de terre, aubergine, poivron). L’espèce la plus endémique est les nématodes à galles avec des dégâts parfois sévères. </w:t>
      </w:r>
    </w:p>
    <w:p w14:paraId="6C2755F8" w14:textId="42DC79D7" w:rsidR="002719F5" w:rsidRPr="00111386" w:rsidRDefault="003C2F61" w:rsidP="005B710B">
      <w:pPr>
        <w:pStyle w:val="Parag"/>
        <w:numPr>
          <w:ilvl w:val="0"/>
          <w:numId w:val="4"/>
        </w:numPr>
        <w:spacing w:before="120" w:after="120" w:line="240" w:lineRule="auto"/>
        <w:jc w:val="both"/>
        <w:rPr>
          <w:rFonts w:ascii="Times New Roman" w:hAnsi="Times New Roman"/>
          <w:sz w:val="22"/>
          <w:szCs w:val="22"/>
        </w:rPr>
      </w:pPr>
      <w:r w:rsidRPr="00111386">
        <w:rPr>
          <w:rFonts w:ascii="Times New Roman" w:hAnsi="Times New Roman"/>
          <w:sz w:val="22"/>
          <w:szCs w:val="22"/>
          <w:u w:val="single"/>
        </w:rPr>
        <w:t>Les mouches blanches</w:t>
      </w:r>
      <w:r w:rsidR="005B710B" w:rsidRPr="00111386">
        <w:rPr>
          <w:rFonts w:ascii="Times New Roman" w:hAnsi="Times New Roman"/>
          <w:sz w:val="22"/>
          <w:szCs w:val="22"/>
        </w:rPr>
        <w:t xml:space="preserve"> </w:t>
      </w:r>
      <w:r w:rsidRPr="00111386">
        <w:rPr>
          <w:rFonts w:ascii="Times New Roman" w:hAnsi="Times New Roman"/>
          <w:sz w:val="22"/>
          <w:szCs w:val="22"/>
        </w:rPr>
        <w:t>(</w:t>
      </w:r>
      <w:proofErr w:type="spellStart"/>
      <w:r w:rsidRPr="00111386">
        <w:rPr>
          <w:rFonts w:ascii="Times New Roman" w:hAnsi="Times New Roman"/>
          <w:i/>
          <w:sz w:val="22"/>
          <w:szCs w:val="22"/>
        </w:rPr>
        <w:t>Bemisia</w:t>
      </w:r>
      <w:proofErr w:type="spellEnd"/>
      <w:r w:rsidRPr="00111386">
        <w:rPr>
          <w:rFonts w:ascii="Times New Roman" w:hAnsi="Times New Roman"/>
          <w:i/>
          <w:sz w:val="22"/>
          <w:szCs w:val="22"/>
        </w:rPr>
        <w:t xml:space="preserve"> </w:t>
      </w:r>
      <w:proofErr w:type="spellStart"/>
      <w:r w:rsidRPr="00111386">
        <w:rPr>
          <w:rFonts w:ascii="Times New Roman" w:hAnsi="Times New Roman"/>
          <w:i/>
          <w:sz w:val="22"/>
          <w:szCs w:val="22"/>
        </w:rPr>
        <w:t>tabaci</w:t>
      </w:r>
      <w:proofErr w:type="spellEnd"/>
      <w:r w:rsidRPr="00111386">
        <w:rPr>
          <w:rFonts w:ascii="Times New Roman" w:hAnsi="Times New Roman"/>
          <w:i/>
          <w:sz w:val="22"/>
          <w:szCs w:val="22"/>
        </w:rPr>
        <w:t>)</w:t>
      </w:r>
      <w:r w:rsidRPr="00111386">
        <w:rPr>
          <w:rFonts w:ascii="Times New Roman" w:hAnsi="Times New Roman"/>
          <w:sz w:val="22"/>
          <w:szCs w:val="22"/>
        </w:rPr>
        <w:t xml:space="preserve"> : très fréquentes sur les solanacées, ces insectes sont très dangereux car responsables de la transmission de plus de 200 maladies virales sur les cultures maraichères.</w:t>
      </w:r>
    </w:p>
    <w:p w14:paraId="4DB1BA0C" w14:textId="77777777" w:rsidR="00D707FC" w:rsidRPr="00111386" w:rsidRDefault="003C2F61" w:rsidP="005B710B">
      <w:pPr>
        <w:pStyle w:val="Parag"/>
        <w:numPr>
          <w:ilvl w:val="0"/>
          <w:numId w:val="4"/>
        </w:numPr>
        <w:spacing w:before="120" w:after="120" w:line="240" w:lineRule="auto"/>
        <w:jc w:val="both"/>
        <w:rPr>
          <w:rFonts w:ascii="Times New Roman" w:hAnsi="Times New Roman"/>
          <w:sz w:val="22"/>
          <w:szCs w:val="22"/>
        </w:rPr>
      </w:pPr>
      <w:r w:rsidRPr="00111386">
        <w:rPr>
          <w:rFonts w:ascii="Times New Roman" w:hAnsi="Times New Roman"/>
          <w:sz w:val="22"/>
          <w:szCs w:val="22"/>
        </w:rPr>
        <w:t xml:space="preserve">La chenille légionnaire d’automne </w:t>
      </w:r>
      <w:proofErr w:type="spellStart"/>
      <w:r w:rsidRPr="00111386">
        <w:rPr>
          <w:rFonts w:ascii="Times New Roman" w:hAnsi="Times New Roman"/>
          <w:sz w:val="22"/>
          <w:szCs w:val="22"/>
        </w:rPr>
        <w:t>Spodoptera</w:t>
      </w:r>
      <w:proofErr w:type="spellEnd"/>
      <w:r w:rsidRPr="00111386">
        <w:rPr>
          <w:rFonts w:ascii="Times New Roman" w:hAnsi="Times New Roman"/>
          <w:sz w:val="22"/>
          <w:szCs w:val="22"/>
        </w:rPr>
        <w:t xml:space="preserve"> </w:t>
      </w:r>
      <w:proofErr w:type="spellStart"/>
      <w:r w:rsidRPr="00111386">
        <w:rPr>
          <w:rFonts w:ascii="Times New Roman" w:hAnsi="Times New Roman"/>
          <w:sz w:val="22"/>
          <w:szCs w:val="22"/>
        </w:rPr>
        <w:t>frugiperda</w:t>
      </w:r>
      <w:proofErr w:type="spellEnd"/>
      <w:r w:rsidRPr="00111386">
        <w:rPr>
          <w:rFonts w:ascii="Times New Roman" w:hAnsi="Times New Roman"/>
          <w:sz w:val="22"/>
          <w:szCs w:val="22"/>
        </w:rPr>
        <w:t> </w:t>
      </w:r>
      <w:r w:rsidR="00D707FC" w:rsidRPr="00111386">
        <w:rPr>
          <w:rFonts w:ascii="Times New Roman" w:hAnsi="Times New Roman"/>
          <w:sz w:val="22"/>
          <w:szCs w:val="22"/>
        </w:rPr>
        <w:t xml:space="preserve">: </w:t>
      </w:r>
      <w:r w:rsidRPr="00111386">
        <w:rPr>
          <w:rFonts w:ascii="Times New Roman" w:hAnsi="Times New Roman"/>
          <w:sz w:val="22"/>
          <w:szCs w:val="22"/>
        </w:rPr>
        <w:t>Cette chenille est inféodée à toutes les graminées cultivées. Elle a provoqué des dégâts parfois très importants aux cultures de maïs en Afrique australe et dans certains Etats membres de la CEDEAO.</w:t>
      </w:r>
    </w:p>
    <w:p w14:paraId="363B343A" w14:textId="77777777" w:rsidR="00D707FC" w:rsidRPr="00111386" w:rsidRDefault="003C2F61" w:rsidP="005B710B">
      <w:pPr>
        <w:pStyle w:val="Paragraphedeliste"/>
        <w:autoSpaceDE w:val="0"/>
        <w:autoSpaceDN w:val="0"/>
        <w:adjustRightInd w:val="0"/>
        <w:spacing w:before="120" w:after="120"/>
        <w:jc w:val="both"/>
        <w:rPr>
          <w:sz w:val="22"/>
          <w:szCs w:val="22"/>
        </w:rPr>
      </w:pPr>
      <w:r w:rsidRPr="00111386">
        <w:rPr>
          <w:sz w:val="22"/>
          <w:szCs w:val="22"/>
        </w:rPr>
        <w:t xml:space="preserve">Le RECA a signalée en fin novembre 2016 sa présence à </w:t>
      </w:r>
      <w:proofErr w:type="spellStart"/>
      <w:r w:rsidRPr="00111386">
        <w:rPr>
          <w:sz w:val="22"/>
          <w:szCs w:val="22"/>
        </w:rPr>
        <w:t>Torodi</w:t>
      </w:r>
      <w:proofErr w:type="spellEnd"/>
      <w:r w:rsidRPr="00111386">
        <w:rPr>
          <w:sz w:val="22"/>
          <w:szCs w:val="22"/>
        </w:rPr>
        <w:t xml:space="preserve"> (Région de </w:t>
      </w:r>
      <w:proofErr w:type="spellStart"/>
      <w:r w:rsidRPr="00111386">
        <w:rPr>
          <w:sz w:val="22"/>
          <w:szCs w:val="22"/>
        </w:rPr>
        <w:t>Tillabéri</w:t>
      </w:r>
      <w:proofErr w:type="spellEnd"/>
      <w:r w:rsidRPr="00111386">
        <w:rPr>
          <w:sz w:val="22"/>
          <w:szCs w:val="22"/>
        </w:rPr>
        <w:t>) et également à Dosso.</w:t>
      </w:r>
      <w:r w:rsidR="00D707FC" w:rsidRPr="00111386">
        <w:rPr>
          <w:sz w:val="22"/>
          <w:szCs w:val="22"/>
        </w:rPr>
        <w:t xml:space="preserve"> </w:t>
      </w:r>
      <w:r w:rsidRPr="00111386">
        <w:rPr>
          <w:sz w:val="22"/>
          <w:szCs w:val="22"/>
        </w:rPr>
        <w:t xml:space="preserve">Le rapport d’une mission conduite par la DGPV en décembre 2017 indique </w:t>
      </w:r>
      <w:r w:rsidR="00E52C08" w:rsidRPr="00111386">
        <w:rPr>
          <w:sz w:val="22"/>
          <w:szCs w:val="22"/>
        </w:rPr>
        <w:t xml:space="preserve">la </w:t>
      </w:r>
      <w:r w:rsidRPr="00111386">
        <w:rPr>
          <w:sz w:val="22"/>
          <w:szCs w:val="22"/>
        </w:rPr>
        <w:t xml:space="preserve">présence de ce ravageur dans la zone d’intervention du </w:t>
      </w:r>
      <w:r w:rsidR="00F73A3F" w:rsidRPr="00111386">
        <w:rPr>
          <w:sz w:val="22"/>
          <w:szCs w:val="22"/>
        </w:rPr>
        <w:t>PGIP</w:t>
      </w:r>
      <w:r w:rsidRPr="00111386">
        <w:rPr>
          <w:sz w:val="22"/>
          <w:szCs w:val="22"/>
        </w:rPr>
        <w:t xml:space="preserve">, notamment à Ayorou </w:t>
      </w:r>
      <w:proofErr w:type="spellStart"/>
      <w:r w:rsidRPr="00111386">
        <w:rPr>
          <w:sz w:val="22"/>
          <w:szCs w:val="22"/>
        </w:rPr>
        <w:t>Tabalak</w:t>
      </w:r>
      <w:proofErr w:type="spellEnd"/>
      <w:r w:rsidRPr="00111386">
        <w:rPr>
          <w:sz w:val="22"/>
          <w:szCs w:val="22"/>
        </w:rPr>
        <w:t xml:space="preserve">, Diffa, </w:t>
      </w:r>
      <w:proofErr w:type="spellStart"/>
      <w:r w:rsidRPr="00111386">
        <w:rPr>
          <w:sz w:val="22"/>
          <w:szCs w:val="22"/>
        </w:rPr>
        <w:t>Mainé</w:t>
      </w:r>
      <w:proofErr w:type="spellEnd"/>
      <w:r w:rsidRPr="00111386">
        <w:rPr>
          <w:sz w:val="22"/>
          <w:szCs w:val="22"/>
        </w:rPr>
        <w:t xml:space="preserve"> </w:t>
      </w:r>
      <w:proofErr w:type="spellStart"/>
      <w:r w:rsidRPr="00111386">
        <w:rPr>
          <w:sz w:val="22"/>
          <w:szCs w:val="22"/>
        </w:rPr>
        <w:t>Soroa</w:t>
      </w:r>
      <w:proofErr w:type="spellEnd"/>
      <w:r w:rsidRPr="00111386">
        <w:rPr>
          <w:sz w:val="22"/>
          <w:szCs w:val="22"/>
        </w:rPr>
        <w:t>. C’est un véritable sujet de préoccupation.</w:t>
      </w:r>
    </w:p>
    <w:p w14:paraId="37F2962E" w14:textId="77777777" w:rsidR="002719F5" w:rsidRPr="00111386" w:rsidRDefault="002719F5" w:rsidP="005B710B">
      <w:pPr>
        <w:pStyle w:val="Parag"/>
        <w:numPr>
          <w:ilvl w:val="0"/>
          <w:numId w:val="4"/>
        </w:numPr>
        <w:spacing w:before="120" w:after="120" w:line="240" w:lineRule="auto"/>
        <w:jc w:val="both"/>
        <w:rPr>
          <w:rFonts w:ascii="Times New Roman" w:hAnsi="Times New Roman"/>
          <w:sz w:val="22"/>
          <w:szCs w:val="22"/>
        </w:rPr>
      </w:pPr>
      <w:r w:rsidRPr="00111386">
        <w:rPr>
          <w:rFonts w:ascii="Times New Roman" w:hAnsi="Times New Roman"/>
          <w:sz w:val="22"/>
          <w:szCs w:val="22"/>
          <w:u w:val="single"/>
        </w:rPr>
        <w:t>Les pucerons </w:t>
      </w:r>
      <w:r w:rsidRPr="00111386">
        <w:rPr>
          <w:rFonts w:ascii="Times New Roman" w:hAnsi="Times New Roman"/>
          <w:sz w:val="22"/>
          <w:szCs w:val="22"/>
        </w:rPr>
        <w:t xml:space="preserve">: dégâts diversement appréciés selon la culture attaquée. Il existe plus de sept espèces qui attaquent les cultures irriguées. Comme les mouches blanches, ils transmettent des maladies virales. </w:t>
      </w:r>
    </w:p>
    <w:p w14:paraId="4D64B9AA" w14:textId="77777777" w:rsidR="002719F5" w:rsidRPr="00111386" w:rsidRDefault="002719F5" w:rsidP="005B710B">
      <w:pPr>
        <w:pStyle w:val="Parag"/>
        <w:numPr>
          <w:ilvl w:val="0"/>
          <w:numId w:val="4"/>
        </w:numPr>
        <w:spacing w:before="120" w:after="120" w:line="240" w:lineRule="auto"/>
        <w:jc w:val="both"/>
        <w:rPr>
          <w:rFonts w:ascii="Times New Roman" w:hAnsi="Times New Roman"/>
          <w:sz w:val="22"/>
          <w:szCs w:val="22"/>
        </w:rPr>
      </w:pPr>
      <w:r w:rsidRPr="00111386">
        <w:rPr>
          <w:rFonts w:ascii="Times New Roman" w:hAnsi="Times New Roman"/>
          <w:sz w:val="22"/>
          <w:szCs w:val="22"/>
          <w:u w:val="single"/>
        </w:rPr>
        <w:t>La teigne des crucifères</w:t>
      </w:r>
      <w:r w:rsidRPr="00111386">
        <w:rPr>
          <w:rFonts w:ascii="Times New Roman" w:hAnsi="Times New Roman"/>
          <w:sz w:val="22"/>
          <w:szCs w:val="22"/>
        </w:rPr>
        <w:t xml:space="preserve"> (</w:t>
      </w:r>
      <w:r w:rsidRPr="00111386">
        <w:rPr>
          <w:rFonts w:ascii="Times New Roman" w:hAnsi="Times New Roman"/>
          <w:i/>
          <w:sz w:val="22"/>
          <w:szCs w:val="22"/>
        </w:rPr>
        <w:t>Plutella xylostella</w:t>
      </w:r>
      <w:r w:rsidRPr="00111386">
        <w:rPr>
          <w:rFonts w:ascii="Times New Roman" w:hAnsi="Times New Roman"/>
          <w:sz w:val="22"/>
          <w:szCs w:val="22"/>
        </w:rPr>
        <w:t>)</w:t>
      </w:r>
    </w:p>
    <w:p w14:paraId="2C33914A" w14:textId="77777777" w:rsidR="002719F5" w:rsidRPr="00111386" w:rsidRDefault="002719F5" w:rsidP="005B710B">
      <w:pPr>
        <w:pStyle w:val="Parag"/>
        <w:spacing w:before="120" w:after="120" w:line="240" w:lineRule="auto"/>
        <w:ind w:left="216" w:firstLine="0"/>
        <w:jc w:val="both"/>
        <w:rPr>
          <w:rFonts w:ascii="Times New Roman" w:hAnsi="Times New Roman"/>
          <w:sz w:val="22"/>
          <w:szCs w:val="22"/>
        </w:rPr>
      </w:pPr>
      <w:r w:rsidRPr="00111386">
        <w:rPr>
          <w:rFonts w:ascii="Times New Roman" w:hAnsi="Times New Roman"/>
          <w:sz w:val="22"/>
          <w:szCs w:val="22"/>
        </w:rPr>
        <w:t xml:space="preserve">Ce ravageur a une très grande incidence économique sur la culture du chou. Il occasionne des dégâts catastrophiques même sur les pépinières si aucune mesure idoine de protection n’a été prise. </w:t>
      </w:r>
    </w:p>
    <w:p w14:paraId="2ADDF96A" w14:textId="77777777" w:rsidR="002719F5" w:rsidRPr="00111386" w:rsidRDefault="002719F5" w:rsidP="005B710B">
      <w:pPr>
        <w:pStyle w:val="Parag"/>
        <w:numPr>
          <w:ilvl w:val="0"/>
          <w:numId w:val="4"/>
        </w:numPr>
        <w:spacing w:before="120" w:after="120" w:line="240" w:lineRule="auto"/>
        <w:jc w:val="both"/>
        <w:rPr>
          <w:rFonts w:ascii="Times New Roman" w:hAnsi="Times New Roman"/>
          <w:sz w:val="22"/>
          <w:szCs w:val="22"/>
          <w:u w:val="single"/>
        </w:rPr>
      </w:pPr>
      <w:r w:rsidRPr="00111386">
        <w:rPr>
          <w:rFonts w:ascii="Times New Roman" w:hAnsi="Times New Roman"/>
          <w:sz w:val="22"/>
          <w:szCs w:val="22"/>
          <w:u w:val="single"/>
        </w:rPr>
        <w:t xml:space="preserve">Le thrips de l’oignon (Thrips </w:t>
      </w:r>
      <w:proofErr w:type="spellStart"/>
      <w:r w:rsidRPr="00111386">
        <w:rPr>
          <w:rFonts w:ascii="Times New Roman" w:hAnsi="Times New Roman"/>
          <w:sz w:val="22"/>
          <w:szCs w:val="22"/>
          <w:u w:val="single"/>
        </w:rPr>
        <w:t>tabacci</w:t>
      </w:r>
      <w:proofErr w:type="spellEnd"/>
      <w:r w:rsidRPr="00111386">
        <w:rPr>
          <w:rFonts w:ascii="Times New Roman" w:hAnsi="Times New Roman"/>
          <w:sz w:val="22"/>
          <w:szCs w:val="22"/>
          <w:u w:val="single"/>
        </w:rPr>
        <w:t xml:space="preserve">), principal ravageur de cette culture dans les régions sahéliennes, responsable des pertes énormes sur l’oignon surtout dans la région de Tahoua. </w:t>
      </w:r>
    </w:p>
    <w:p w14:paraId="43FDE532" w14:textId="77777777" w:rsidR="00F73A1B" w:rsidRPr="00111386" w:rsidRDefault="00F73A1B" w:rsidP="005B710B">
      <w:pPr>
        <w:pStyle w:val="Parag"/>
        <w:numPr>
          <w:ilvl w:val="0"/>
          <w:numId w:val="4"/>
        </w:numPr>
        <w:spacing w:before="120" w:after="120" w:line="240" w:lineRule="auto"/>
        <w:jc w:val="both"/>
        <w:rPr>
          <w:rFonts w:ascii="Times New Roman" w:hAnsi="Times New Roman"/>
          <w:sz w:val="22"/>
          <w:szCs w:val="22"/>
        </w:rPr>
      </w:pPr>
      <w:r w:rsidRPr="00111386">
        <w:rPr>
          <w:rFonts w:ascii="Times New Roman" w:hAnsi="Times New Roman"/>
          <w:sz w:val="22"/>
          <w:szCs w:val="22"/>
          <w:u w:val="single"/>
        </w:rPr>
        <w:t xml:space="preserve">Les acariens rouges : Ils se nourrissent de nombreuses plantes cultivées ou sauvages. Pour les plantes maraichères, ils ont une préférence pour la famille des Solanacées, c’est-à-dire l’aubergine, le </w:t>
      </w:r>
      <w:proofErr w:type="spellStart"/>
      <w:r w:rsidRPr="00111386">
        <w:rPr>
          <w:rFonts w:ascii="Times New Roman" w:hAnsi="Times New Roman"/>
          <w:sz w:val="22"/>
          <w:szCs w:val="22"/>
          <w:u w:val="single"/>
        </w:rPr>
        <w:t>jaxatou</w:t>
      </w:r>
      <w:proofErr w:type="spellEnd"/>
      <w:r w:rsidRPr="00111386">
        <w:rPr>
          <w:rFonts w:ascii="Times New Roman" w:hAnsi="Times New Roman"/>
          <w:sz w:val="22"/>
          <w:szCs w:val="22"/>
          <w:u w:val="single"/>
        </w:rPr>
        <w:t>, la pomme de terre, la tomate, le poivron et le piment. Si l’attaque est très forte, toute la plante est envahie, des toiles tissées recouvrent toutes les feuilles qui sèchent ou tombent. Ils sont difficiles</w:t>
      </w:r>
      <w:r w:rsidRPr="00111386">
        <w:rPr>
          <w:rFonts w:ascii="Times New Roman" w:hAnsi="Times New Roman"/>
          <w:sz w:val="22"/>
          <w:szCs w:val="22"/>
        </w:rPr>
        <w:t xml:space="preserve"> à combattre ; les producteurs utilisent des insecticides sur les sites de production du poivron à Diffa et de la tomate dans les régions d’Agadez, Tillabéri et Tahoua.</w:t>
      </w:r>
    </w:p>
    <w:p w14:paraId="024F3559" w14:textId="77777777" w:rsidR="00F73A1B" w:rsidRPr="00111386" w:rsidRDefault="00F73A1B" w:rsidP="005B710B">
      <w:pPr>
        <w:pStyle w:val="Parag"/>
        <w:numPr>
          <w:ilvl w:val="0"/>
          <w:numId w:val="4"/>
        </w:numPr>
        <w:spacing w:before="120" w:after="120" w:line="240" w:lineRule="auto"/>
        <w:jc w:val="both"/>
        <w:rPr>
          <w:rFonts w:ascii="Times New Roman" w:hAnsi="Times New Roman"/>
          <w:sz w:val="22"/>
          <w:szCs w:val="22"/>
        </w:rPr>
      </w:pPr>
      <w:r w:rsidRPr="00111386">
        <w:rPr>
          <w:rFonts w:ascii="Times New Roman" w:hAnsi="Times New Roman"/>
          <w:sz w:val="22"/>
          <w:szCs w:val="22"/>
        </w:rPr>
        <w:t>Les thrips : Ils sont responsables d’importantes baisses de rendement de l’oignon, notamment dans les régions d’Agadez et de Tahoua. L’es</w:t>
      </w:r>
      <w:r w:rsidR="00447E59" w:rsidRPr="00111386">
        <w:rPr>
          <w:rFonts w:ascii="Times New Roman" w:hAnsi="Times New Roman"/>
          <w:sz w:val="22"/>
          <w:szCs w:val="22"/>
        </w:rPr>
        <w:t>pè</w:t>
      </w:r>
      <w:r w:rsidRPr="00111386">
        <w:rPr>
          <w:rFonts w:ascii="Times New Roman" w:hAnsi="Times New Roman"/>
          <w:sz w:val="22"/>
          <w:szCs w:val="22"/>
        </w:rPr>
        <w:t xml:space="preserve">ce principale en cause est </w:t>
      </w:r>
      <w:r w:rsidRPr="00111386">
        <w:rPr>
          <w:rFonts w:ascii="Times New Roman" w:hAnsi="Times New Roman"/>
          <w:i/>
          <w:sz w:val="22"/>
          <w:szCs w:val="22"/>
        </w:rPr>
        <w:t xml:space="preserve">Thrips </w:t>
      </w:r>
      <w:proofErr w:type="spellStart"/>
      <w:r w:rsidRPr="00111386">
        <w:rPr>
          <w:rFonts w:ascii="Times New Roman" w:hAnsi="Times New Roman"/>
          <w:i/>
          <w:sz w:val="22"/>
          <w:szCs w:val="22"/>
        </w:rPr>
        <w:t>tabacci</w:t>
      </w:r>
      <w:proofErr w:type="spellEnd"/>
      <w:r w:rsidRPr="00111386">
        <w:rPr>
          <w:rFonts w:ascii="Times New Roman" w:hAnsi="Times New Roman"/>
          <w:sz w:val="22"/>
          <w:szCs w:val="22"/>
        </w:rPr>
        <w:t>.</w:t>
      </w:r>
    </w:p>
    <w:p w14:paraId="33BE39CD" w14:textId="77777777" w:rsidR="00F73A1B" w:rsidRPr="00111386" w:rsidRDefault="00F73A1B" w:rsidP="005B710B">
      <w:pPr>
        <w:pStyle w:val="Parag"/>
        <w:numPr>
          <w:ilvl w:val="0"/>
          <w:numId w:val="4"/>
        </w:numPr>
        <w:spacing w:before="120" w:after="120" w:line="240" w:lineRule="auto"/>
        <w:jc w:val="both"/>
        <w:rPr>
          <w:rFonts w:ascii="Times New Roman" w:hAnsi="Times New Roman"/>
          <w:sz w:val="22"/>
          <w:szCs w:val="22"/>
        </w:rPr>
      </w:pPr>
      <w:r w:rsidRPr="00111386">
        <w:rPr>
          <w:rFonts w:ascii="Times New Roman" w:hAnsi="Times New Roman"/>
          <w:sz w:val="22"/>
          <w:szCs w:val="22"/>
        </w:rPr>
        <w:t>Les rongeurs : Ils commettent de sérieux dégâts en particulier dans la région d’Agadez où ils s’attaquent à la tomate, à la pomme de terre, la patate douce et aux Cucurbitacées.</w:t>
      </w:r>
    </w:p>
    <w:p w14:paraId="23BC363C" w14:textId="77777777" w:rsidR="00F73A1B" w:rsidRPr="00111386" w:rsidRDefault="00F73A1B" w:rsidP="005B710B">
      <w:pPr>
        <w:pStyle w:val="Parag"/>
        <w:numPr>
          <w:ilvl w:val="0"/>
          <w:numId w:val="4"/>
        </w:numPr>
        <w:spacing w:before="120" w:after="120" w:line="240" w:lineRule="auto"/>
        <w:jc w:val="both"/>
        <w:rPr>
          <w:rFonts w:ascii="Times New Roman" w:hAnsi="Times New Roman"/>
          <w:sz w:val="22"/>
          <w:szCs w:val="22"/>
        </w:rPr>
      </w:pPr>
      <w:r w:rsidRPr="00111386">
        <w:rPr>
          <w:rFonts w:ascii="Times New Roman" w:hAnsi="Times New Roman"/>
          <w:sz w:val="22"/>
          <w:szCs w:val="22"/>
        </w:rPr>
        <w:t>Les mauvaises herbes : Dans les régions de Tahoua et Agadez la production d’oignon est confrontée à l’envahissement des parcelles par les Cypéracées et la Cuscute.</w:t>
      </w:r>
    </w:p>
    <w:p w14:paraId="06794E3A" w14:textId="77777777" w:rsidR="00F73A1B" w:rsidRPr="00111386" w:rsidRDefault="00F73A1B" w:rsidP="005B710B">
      <w:pPr>
        <w:pStyle w:val="Parag"/>
        <w:numPr>
          <w:ilvl w:val="0"/>
          <w:numId w:val="4"/>
        </w:numPr>
        <w:spacing w:before="120" w:after="120" w:line="240" w:lineRule="auto"/>
        <w:jc w:val="both"/>
        <w:rPr>
          <w:rFonts w:ascii="Times New Roman" w:hAnsi="Times New Roman"/>
          <w:sz w:val="22"/>
          <w:szCs w:val="22"/>
        </w:rPr>
      </w:pPr>
      <w:r w:rsidRPr="00111386">
        <w:rPr>
          <w:rFonts w:ascii="Times New Roman" w:hAnsi="Times New Roman"/>
          <w:sz w:val="22"/>
          <w:szCs w:val="22"/>
        </w:rPr>
        <w:t>Les mouches des fruits (</w:t>
      </w:r>
      <w:proofErr w:type="spellStart"/>
      <w:r w:rsidRPr="00111386">
        <w:rPr>
          <w:rFonts w:ascii="Times New Roman" w:hAnsi="Times New Roman"/>
          <w:sz w:val="22"/>
          <w:szCs w:val="22"/>
        </w:rPr>
        <w:t>Dacus</w:t>
      </w:r>
      <w:proofErr w:type="spellEnd"/>
      <w:r w:rsidRPr="00111386">
        <w:rPr>
          <w:rFonts w:ascii="Times New Roman" w:hAnsi="Times New Roman"/>
          <w:sz w:val="22"/>
          <w:szCs w:val="22"/>
        </w:rPr>
        <w:t xml:space="preserve"> </w:t>
      </w:r>
      <w:proofErr w:type="spellStart"/>
      <w:r w:rsidRPr="00111386">
        <w:rPr>
          <w:rFonts w:ascii="Times New Roman" w:hAnsi="Times New Roman"/>
          <w:sz w:val="22"/>
          <w:szCs w:val="22"/>
        </w:rPr>
        <w:t>spp</w:t>
      </w:r>
      <w:proofErr w:type="spellEnd"/>
      <w:r w:rsidRPr="00111386">
        <w:rPr>
          <w:rFonts w:ascii="Times New Roman" w:hAnsi="Times New Roman"/>
          <w:sz w:val="22"/>
          <w:szCs w:val="22"/>
        </w:rPr>
        <w:t xml:space="preserve">, </w:t>
      </w:r>
      <w:proofErr w:type="spellStart"/>
      <w:r w:rsidRPr="00111386">
        <w:rPr>
          <w:rFonts w:ascii="Times New Roman" w:hAnsi="Times New Roman"/>
          <w:sz w:val="22"/>
          <w:szCs w:val="22"/>
        </w:rPr>
        <w:t>Ceratitis</w:t>
      </w:r>
      <w:proofErr w:type="spellEnd"/>
      <w:r w:rsidRPr="00111386">
        <w:rPr>
          <w:rFonts w:ascii="Times New Roman" w:hAnsi="Times New Roman"/>
          <w:sz w:val="22"/>
          <w:szCs w:val="22"/>
        </w:rPr>
        <w:t xml:space="preserve"> </w:t>
      </w:r>
      <w:proofErr w:type="spellStart"/>
      <w:r w:rsidRPr="00111386">
        <w:rPr>
          <w:rFonts w:ascii="Times New Roman" w:hAnsi="Times New Roman"/>
          <w:sz w:val="22"/>
          <w:szCs w:val="22"/>
        </w:rPr>
        <w:t>capitata</w:t>
      </w:r>
      <w:proofErr w:type="spellEnd"/>
      <w:r w:rsidRPr="00111386">
        <w:rPr>
          <w:rFonts w:ascii="Times New Roman" w:hAnsi="Times New Roman"/>
          <w:sz w:val="22"/>
          <w:szCs w:val="22"/>
        </w:rPr>
        <w:t>) : s’attaquent aux Cucurbitacées et qui font des dégâts sur les pastèques, les courges et les melons dans la région d’Agadez. Ils sont responsables de la baisse de production fruitière (mangues) dans les régions de Tillabéri et Niamey.</w:t>
      </w:r>
    </w:p>
    <w:p w14:paraId="76BAC3E9" w14:textId="77777777" w:rsidR="00C91565" w:rsidRPr="00111386" w:rsidRDefault="00C91565" w:rsidP="002B15D3">
      <w:pPr>
        <w:pStyle w:val="Paragraphedeliste"/>
        <w:spacing w:before="160" w:after="160"/>
        <w:ind w:left="0"/>
        <w:contextualSpacing w:val="0"/>
        <w:jc w:val="both"/>
        <w:rPr>
          <w:rFonts w:eastAsia="Calibri"/>
          <w:b/>
          <w:i/>
          <w:noProof/>
          <w:color w:val="000000"/>
          <w:sz w:val="22"/>
          <w:szCs w:val="22"/>
        </w:rPr>
      </w:pPr>
      <w:bookmarkStart w:id="136" w:name="_Toc100224828"/>
      <w:bookmarkStart w:id="137" w:name="_Toc101192488"/>
      <w:r w:rsidRPr="00111386">
        <w:rPr>
          <w:b/>
          <w:bCs/>
          <w:i/>
          <w:iCs/>
          <w:sz w:val="22"/>
          <w:szCs w:val="22"/>
        </w:rPr>
        <w:t>Les pestes rencontrées en santé publique</w:t>
      </w:r>
      <w:bookmarkEnd w:id="136"/>
      <w:bookmarkEnd w:id="137"/>
    </w:p>
    <w:p w14:paraId="75FAAE5D" w14:textId="77777777" w:rsidR="006B07CB" w:rsidRPr="00111386" w:rsidRDefault="00B05D57" w:rsidP="00ED6579">
      <w:pPr>
        <w:autoSpaceDE w:val="0"/>
        <w:autoSpaceDN w:val="0"/>
        <w:adjustRightInd w:val="0"/>
        <w:spacing w:before="120" w:after="120"/>
        <w:jc w:val="both"/>
        <w:rPr>
          <w:sz w:val="22"/>
          <w:szCs w:val="22"/>
        </w:rPr>
      </w:pPr>
      <w:r w:rsidRPr="00111386">
        <w:rPr>
          <w:sz w:val="22"/>
          <w:szCs w:val="22"/>
        </w:rPr>
        <w:t>Il s’agit principalement des vecteurs des maladies à transmission vectorielle</w:t>
      </w:r>
      <w:r w:rsidR="004523D3" w:rsidRPr="00111386">
        <w:rPr>
          <w:sz w:val="22"/>
          <w:szCs w:val="22"/>
        </w:rPr>
        <w:t xml:space="preserve"> </w:t>
      </w:r>
      <w:r w:rsidRPr="00111386">
        <w:rPr>
          <w:sz w:val="22"/>
          <w:szCs w:val="22"/>
        </w:rPr>
        <w:t xml:space="preserve">(MTV) </w:t>
      </w:r>
      <w:r w:rsidR="005368E4" w:rsidRPr="00111386">
        <w:rPr>
          <w:sz w:val="22"/>
          <w:szCs w:val="22"/>
        </w:rPr>
        <w:t xml:space="preserve">qui sont: </w:t>
      </w:r>
    </w:p>
    <w:p w14:paraId="2D001534" w14:textId="77777777" w:rsidR="006B07CB" w:rsidRPr="00111386" w:rsidRDefault="00F831E8" w:rsidP="0076261D">
      <w:pPr>
        <w:numPr>
          <w:ilvl w:val="0"/>
          <w:numId w:val="32"/>
        </w:numPr>
        <w:autoSpaceDE w:val="0"/>
        <w:autoSpaceDN w:val="0"/>
        <w:adjustRightInd w:val="0"/>
        <w:spacing w:before="120" w:after="120"/>
        <w:jc w:val="both"/>
        <w:rPr>
          <w:bCs/>
          <w:sz w:val="22"/>
          <w:szCs w:val="22"/>
        </w:rPr>
      </w:pPr>
      <w:proofErr w:type="spellStart"/>
      <w:r w:rsidRPr="00111386">
        <w:rPr>
          <w:bCs/>
          <w:i/>
          <w:sz w:val="22"/>
          <w:szCs w:val="22"/>
        </w:rPr>
        <w:t>Anopheles</w:t>
      </w:r>
      <w:proofErr w:type="spellEnd"/>
      <w:r w:rsidRPr="00111386">
        <w:rPr>
          <w:bCs/>
          <w:i/>
          <w:sz w:val="22"/>
          <w:szCs w:val="22"/>
        </w:rPr>
        <w:t xml:space="preserve"> </w:t>
      </w:r>
      <w:proofErr w:type="spellStart"/>
      <w:r w:rsidRPr="00111386">
        <w:rPr>
          <w:bCs/>
          <w:i/>
          <w:sz w:val="22"/>
          <w:szCs w:val="22"/>
        </w:rPr>
        <w:t>gambiae</w:t>
      </w:r>
      <w:proofErr w:type="spellEnd"/>
      <w:r w:rsidR="00F44B23" w:rsidRPr="00111386">
        <w:rPr>
          <w:bCs/>
          <w:sz w:val="22"/>
          <w:szCs w:val="22"/>
        </w:rPr>
        <w:t xml:space="preserve">: </w:t>
      </w:r>
    </w:p>
    <w:p w14:paraId="773A499F" w14:textId="77777777" w:rsidR="006B07CB" w:rsidRPr="00111386" w:rsidRDefault="00F831E8" w:rsidP="00ED6579">
      <w:pPr>
        <w:autoSpaceDE w:val="0"/>
        <w:autoSpaceDN w:val="0"/>
        <w:adjustRightInd w:val="0"/>
        <w:spacing w:before="120" w:after="120"/>
        <w:jc w:val="both"/>
        <w:rPr>
          <w:sz w:val="22"/>
          <w:szCs w:val="22"/>
        </w:rPr>
      </w:pPr>
      <w:r w:rsidRPr="00111386">
        <w:rPr>
          <w:sz w:val="22"/>
          <w:szCs w:val="22"/>
        </w:rPr>
        <w:lastRenderedPageBreak/>
        <w:t>L</w:t>
      </w:r>
      <w:r w:rsidR="00F44B23" w:rsidRPr="00111386">
        <w:rPr>
          <w:sz w:val="22"/>
          <w:szCs w:val="22"/>
        </w:rPr>
        <w:t>'Anophèle Femelle (</w:t>
      </w:r>
      <w:proofErr w:type="spellStart"/>
      <w:r w:rsidR="00F44B23" w:rsidRPr="00111386">
        <w:rPr>
          <w:i/>
          <w:sz w:val="22"/>
          <w:szCs w:val="22"/>
        </w:rPr>
        <w:t>Anopheles</w:t>
      </w:r>
      <w:proofErr w:type="spellEnd"/>
      <w:r w:rsidR="00F44B23" w:rsidRPr="00111386">
        <w:rPr>
          <w:i/>
          <w:sz w:val="22"/>
          <w:szCs w:val="22"/>
        </w:rPr>
        <w:t xml:space="preserve"> </w:t>
      </w:r>
      <w:proofErr w:type="spellStart"/>
      <w:r w:rsidR="00F44B23" w:rsidRPr="00111386">
        <w:rPr>
          <w:i/>
          <w:sz w:val="22"/>
          <w:szCs w:val="22"/>
        </w:rPr>
        <w:t>gambiae</w:t>
      </w:r>
      <w:proofErr w:type="spellEnd"/>
      <w:r w:rsidR="00F44B23" w:rsidRPr="00111386">
        <w:rPr>
          <w:sz w:val="22"/>
          <w:szCs w:val="22"/>
        </w:rPr>
        <w:t xml:space="preserve">) appartenant à la famille des </w:t>
      </w:r>
      <w:proofErr w:type="spellStart"/>
      <w:r w:rsidR="00F44B23" w:rsidRPr="00111386">
        <w:rPr>
          <w:sz w:val="22"/>
          <w:szCs w:val="22"/>
        </w:rPr>
        <w:t>Culicidae</w:t>
      </w:r>
      <w:proofErr w:type="spellEnd"/>
      <w:r w:rsidR="00F44B23" w:rsidRPr="00111386">
        <w:rPr>
          <w:sz w:val="22"/>
          <w:szCs w:val="22"/>
        </w:rPr>
        <w:t xml:space="preserve"> (Sous famille des </w:t>
      </w:r>
      <w:proofErr w:type="spellStart"/>
      <w:r w:rsidR="00F44B23" w:rsidRPr="00111386">
        <w:rPr>
          <w:sz w:val="22"/>
          <w:szCs w:val="22"/>
        </w:rPr>
        <w:t>Anophelinés</w:t>
      </w:r>
      <w:proofErr w:type="spellEnd"/>
      <w:r w:rsidR="00F44B23" w:rsidRPr="00111386">
        <w:rPr>
          <w:sz w:val="22"/>
          <w:szCs w:val="22"/>
        </w:rPr>
        <w:t>)</w:t>
      </w:r>
      <w:r w:rsidRPr="00111386">
        <w:rPr>
          <w:sz w:val="22"/>
          <w:szCs w:val="22"/>
        </w:rPr>
        <w:t> ; elle est l’agent vecteur du paludisme</w:t>
      </w:r>
      <w:r w:rsidR="00F44B23" w:rsidRPr="00111386">
        <w:rPr>
          <w:sz w:val="22"/>
          <w:szCs w:val="22"/>
        </w:rPr>
        <w:t>.</w:t>
      </w:r>
      <w:r w:rsidR="006B07CB" w:rsidRPr="00111386">
        <w:rPr>
          <w:sz w:val="22"/>
          <w:szCs w:val="22"/>
        </w:rPr>
        <w:t xml:space="preserve"> </w:t>
      </w:r>
    </w:p>
    <w:p w14:paraId="122761E2" w14:textId="73EC7AD4" w:rsidR="00B05D57" w:rsidRPr="00111386" w:rsidRDefault="006B07CB" w:rsidP="00ED6579">
      <w:pPr>
        <w:autoSpaceDE w:val="0"/>
        <w:autoSpaceDN w:val="0"/>
        <w:adjustRightInd w:val="0"/>
        <w:spacing w:before="120" w:after="120"/>
        <w:jc w:val="both"/>
        <w:rPr>
          <w:sz w:val="22"/>
          <w:szCs w:val="22"/>
        </w:rPr>
      </w:pPr>
      <w:r w:rsidRPr="00111386">
        <w:rPr>
          <w:b/>
          <w:sz w:val="22"/>
          <w:szCs w:val="22"/>
          <w:u w:val="single"/>
        </w:rPr>
        <w:t>Les c</w:t>
      </w:r>
      <w:r w:rsidR="00F44B23" w:rsidRPr="00111386">
        <w:rPr>
          <w:b/>
          <w:sz w:val="22"/>
          <w:szCs w:val="22"/>
          <w:u w:val="single"/>
        </w:rPr>
        <w:t>onditions favorables de vie et de prolifération</w:t>
      </w:r>
      <w:r w:rsidR="005B710B" w:rsidRPr="00111386">
        <w:rPr>
          <w:b/>
          <w:sz w:val="22"/>
          <w:szCs w:val="22"/>
          <w:u w:val="single"/>
        </w:rPr>
        <w:t> </w:t>
      </w:r>
      <w:r w:rsidR="005B710B" w:rsidRPr="00111386">
        <w:rPr>
          <w:sz w:val="22"/>
          <w:szCs w:val="22"/>
        </w:rPr>
        <w:t>:</w:t>
      </w:r>
      <w:r w:rsidR="00F44B23" w:rsidRPr="00111386">
        <w:rPr>
          <w:sz w:val="22"/>
          <w:szCs w:val="22"/>
        </w:rPr>
        <w:t xml:space="preserve"> Comme tous les moustiques,</w:t>
      </w:r>
      <w:r w:rsidRPr="00111386">
        <w:rPr>
          <w:sz w:val="22"/>
          <w:szCs w:val="22"/>
        </w:rPr>
        <w:t xml:space="preserve"> </w:t>
      </w:r>
      <w:r w:rsidR="00F44B23" w:rsidRPr="00111386">
        <w:rPr>
          <w:sz w:val="22"/>
          <w:szCs w:val="22"/>
        </w:rPr>
        <w:t>les anophèles ont d'abord une vie aquatique (forme larvaire) puis une vie aérienne (forme</w:t>
      </w:r>
      <w:r w:rsidRPr="00111386">
        <w:rPr>
          <w:sz w:val="22"/>
          <w:szCs w:val="22"/>
        </w:rPr>
        <w:t xml:space="preserve"> </w:t>
      </w:r>
      <w:r w:rsidR="00F44B23" w:rsidRPr="00111386">
        <w:rPr>
          <w:sz w:val="22"/>
          <w:szCs w:val="22"/>
        </w:rPr>
        <w:t>adulte). Les conditions favorables à leurs proliférations sont : stagnations d'eau même très</w:t>
      </w:r>
      <w:r w:rsidRPr="00111386">
        <w:rPr>
          <w:sz w:val="22"/>
          <w:szCs w:val="22"/>
        </w:rPr>
        <w:t xml:space="preserve"> </w:t>
      </w:r>
      <w:r w:rsidR="00F44B23" w:rsidRPr="00111386">
        <w:rPr>
          <w:sz w:val="22"/>
          <w:szCs w:val="22"/>
        </w:rPr>
        <w:t>petites : petites quantités d'eau dans des empreintes de pas, des flaques d'eau de pluie ;</w:t>
      </w:r>
      <w:r w:rsidRPr="00111386">
        <w:rPr>
          <w:sz w:val="22"/>
          <w:szCs w:val="22"/>
        </w:rPr>
        <w:t xml:space="preserve"> </w:t>
      </w:r>
      <w:r w:rsidR="00F44B23" w:rsidRPr="00111386">
        <w:rPr>
          <w:sz w:val="22"/>
          <w:szCs w:val="22"/>
        </w:rPr>
        <w:t>réserves d'eau dans les domiciles : bassins, bassines, vieux récipients, pots jetés, pneus</w:t>
      </w:r>
      <w:r w:rsidRPr="00111386">
        <w:rPr>
          <w:sz w:val="22"/>
          <w:szCs w:val="22"/>
        </w:rPr>
        <w:t xml:space="preserve"> </w:t>
      </w:r>
      <w:r w:rsidR="00F44B23" w:rsidRPr="00111386">
        <w:rPr>
          <w:sz w:val="22"/>
          <w:szCs w:val="22"/>
        </w:rPr>
        <w:t>abandonnés ; collections d'eau plus grandes comme des rivières, canaux, marécages, lacs,</w:t>
      </w:r>
      <w:r w:rsidRPr="00111386">
        <w:rPr>
          <w:sz w:val="22"/>
          <w:szCs w:val="22"/>
        </w:rPr>
        <w:t xml:space="preserve"> </w:t>
      </w:r>
      <w:r w:rsidR="00F44B23" w:rsidRPr="00111386">
        <w:rPr>
          <w:sz w:val="22"/>
          <w:szCs w:val="22"/>
        </w:rPr>
        <w:t>rizières ; petits cours d'eau ; plantes qui retiennent de l'eau (plantes avec de grandes feuilles) ;</w:t>
      </w:r>
      <w:r w:rsidRPr="00111386">
        <w:rPr>
          <w:sz w:val="22"/>
          <w:szCs w:val="22"/>
        </w:rPr>
        <w:t xml:space="preserve"> </w:t>
      </w:r>
      <w:r w:rsidR="00F44B23" w:rsidRPr="00111386">
        <w:rPr>
          <w:sz w:val="22"/>
          <w:szCs w:val="22"/>
        </w:rPr>
        <w:t>puits.</w:t>
      </w:r>
    </w:p>
    <w:p w14:paraId="0BE2DE2A" w14:textId="77777777" w:rsidR="00B05D57" w:rsidRPr="00111386" w:rsidRDefault="00F831E8" w:rsidP="0076261D">
      <w:pPr>
        <w:numPr>
          <w:ilvl w:val="0"/>
          <w:numId w:val="32"/>
        </w:numPr>
        <w:autoSpaceDE w:val="0"/>
        <w:autoSpaceDN w:val="0"/>
        <w:adjustRightInd w:val="0"/>
        <w:spacing w:before="120" w:after="120"/>
        <w:jc w:val="both"/>
        <w:rPr>
          <w:bCs/>
          <w:i/>
          <w:sz w:val="22"/>
          <w:szCs w:val="22"/>
        </w:rPr>
      </w:pPr>
      <w:proofErr w:type="spellStart"/>
      <w:r w:rsidRPr="00111386">
        <w:rPr>
          <w:bCs/>
          <w:i/>
          <w:sz w:val="22"/>
          <w:szCs w:val="22"/>
        </w:rPr>
        <w:t>Schistosoma</w:t>
      </w:r>
      <w:proofErr w:type="spellEnd"/>
      <w:r w:rsidRPr="00111386">
        <w:rPr>
          <w:bCs/>
          <w:i/>
          <w:sz w:val="22"/>
          <w:szCs w:val="22"/>
        </w:rPr>
        <w:t xml:space="preserve"> </w:t>
      </w:r>
      <w:proofErr w:type="spellStart"/>
      <w:r w:rsidRPr="00111386">
        <w:rPr>
          <w:bCs/>
          <w:i/>
          <w:sz w:val="22"/>
          <w:szCs w:val="22"/>
        </w:rPr>
        <w:t>haematobium</w:t>
      </w:r>
      <w:proofErr w:type="spellEnd"/>
      <w:r w:rsidR="006A5D8F" w:rsidRPr="00111386">
        <w:rPr>
          <w:bCs/>
          <w:i/>
          <w:sz w:val="22"/>
          <w:szCs w:val="22"/>
        </w:rPr>
        <w:t>:</w:t>
      </w:r>
    </w:p>
    <w:p w14:paraId="1971BA8A" w14:textId="77777777" w:rsidR="006A5D8F" w:rsidRPr="00111386" w:rsidRDefault="00F831E8" w:rsidP="00ED6579">
      <w:pPr>
        <w:autoSpaceDE w:val="0"/>
        <w:autoSpaceDN w:val="0"/>
        <w:adjustRightInd w:val="0"/>
        <w:spacing w:before="120" w:after="120"/>
        <w:jc w:val="both"/>
        <w:rPr>
          <w:sz w:val="22"/>
          <w:szCs w:val="22"/>
        </w:rPr>
      </w:pPr>
      <w:r w:rsidRPr="00111386">
        <w:rPr>
          <w:sz w:val="22"/>
          <w:szCs w:val="22"/>
        </w:rPr>
        <w:t>L</w:t>
      </w:r>
      <w:r w:rsidR="006A5D8F" w:rsidRPr="00111386">
        <w:rPr>
          <w:sz w:val="22"/>
          <w:szCs w:val="22"/>
        </w:rPr>
        <w:t>e</w:t>
      </w:r>
      <w:r w:rsidR="006A5D8F" w:rsidRPr="00111386">
        <w:rPr>
          <w:i/>
          <w:sz w:val="22"/>
          <w:szCs w:val="22"/>
        </w:rPr>
        <w:t xml:space="preserve"> </w:t>
      </w:r>
      <w:proofErr w:type="spellStart"/>
      <w:r w:rsidR="006A5D8F" w:rsidRPr="00111386">
        <w:rPr>
          <w:i/>
          <w:sz w:val="22"/>
          <w:szCs w:val="22"/>
        </w:rPr>
        <w:t>Schistosoma</w:t>
      </w:r>
      <w:proofErr w:type="spellEnd"/>
      <w:r w:rsidR="006A5D8F" w:rsidRPr="00111386">
        <w:rPr>
          <w:i/>
          <w:sz w:val="22"/>
          <w:szCs w:val="22"/>
        </w:rPr>
        <w:t xml:space="preserve"> </w:t>
      </w:r>
      <w:proofErr w:type="spellStart"/>
      <w:r w:rsidR="006A5D8F" w:rsidRPr="00111386">
        <w:rPr>
          <w:i/>
          <w:sz w:val="22"/>
          <w:szCs w:val="22"/>
        </w:rPr>
        <w:t>haematobium</w:t>
      </w:r>
      <w:proofErr w:type="spellEnd"/>
      <w:r w:rsidR="006A5D8F" w:rsidRPr="00111386">
        <w:rPr>
          <w:sz w:val="22"/>
          <w:szCs w:val="22"/>
        </w:rPr>
        <w:t xml:space="preserve"> qui est un ver plat, appartenant à l’embranchement des Plathelminthes (vers plats non segmentés), à la classe des Trématodes (appareil digestif avec cæcum), à l’ordre des </w:t>
      </w:r>
      <w:proofErr w:type="spellStart"/>
      <w:r w:rsidR="006A5D8F" w:rsidRPr="00111386">
        <w:rPr>
          <w:sz w:val="22"/>
          <w:szCs w:val="22"/>
        </w:rPr>
        <w:t>Strigeatida</w:t>
      </w:r>
      <w:proofErr w:type="spellEnd"/>
      <w:r w:rsidR="006A5D8F" w:rsidRPr="00111386">
        <w:rPr>
          <w:sz w:val="22"/>
          <w:szCs w:val="22"/>
        </w:rPr>
        <w:t xml:space="preserve"> (ventouses ventrale et buccale), à la famille des </w:t>
      </w:r>
      <w:proofErr w:type="spellStart"/>
      <w:r w:rsidR="006A5D8F" w:rsidRPr="00111386">
        <w:rPr>
          <w:sz w:val="22"/>
          <w:szCs w:val="22"/>
        </w:rPr>
        <w:t>Schistosomatidés</w:t>
      </w:r>
      <w:proofErr w:type="spellEnd"/>
      <w:r w:rsidR="006A5D8F" w:rsidRPr="00111386">
        <w:rPr>
          <w:sz w:val="22"/>
          <w:szCs w:val="22"/>
        </w:rPr>
        <w:t xml:space="preserve"> (cercaires libres) et enfin au genre </w:t>
      </w:r>
      <w:proofErr w:type="spellStart"/>
      <w:r w:rsidR="006A5D8F" w:rsidRPr="00111386">
        <w:rPr>
          <w:sz w:val="22"/>
          <w:szCs w:val="22"/>
        </w:rPr>
        <w:t>Schistosoma</w:t>
      </w:r>
      <w:proofErr w:type="spellEnd"/>
      <w:r w:rsidR="006A5D8F" w:rsidRPr="00111386">
        <w:rPr>
          <w:sz w:val="22"/>
          <w:szCs w:val="22"/>
        </w:rPr>
        <w:t xml:space="preserve">, car l’hôte définitif est un mammifère. </w:t>
      </w:r>
      <w:r w:rsidRPr="00111386">
        <w:rPr>
          <w:sz w:val="22"/>
          <w:szCs w:val="22"/>
        </w:rPr>
        <w:t xml:space="preserve">Il est l’agent vecteur de l bilharziose. </w:t>
      </w:r>
    </w:p>
    <w:p w14:paraId="3B0E0C56" w14:textId="77777777" w:rsidR="006B07CB" w:rsidRPr="00111386" w:rsidRDefault="006B07CB" w:rsidP="00ED6579">
      <w:pPr>
        <w:autoSpaceDE w:val="0"/>
        <w:autoSpaceDN w:val="0"/>
        <w:adjustRightInd w:val="0"/>
        <w:spacing w:before="120" w:after="120"/>
        <w:jc w:val="both"/>
        <w:rPr>
          <w:b/>
          <w:sz w:val="22"/>
          <w:szCs w:val="22"/>
          <w:u w:val="single"/>
        </w:rPr>
      </w:pPr>
      <w:r w:rsidRPr="00111386">
        <w:rPr>
          <w:b/>
          <w:sz w:val="22"/>
          <w:szCs w:val="22"/>
          <w:u w:val="single"/>
        </w:rPr>
        <w:t xml:space="preserve">Conditions favorables de vie et de développement : </w:t>
      </w:r>
      <w:r w:rsidR="006A5D8F" w:rsidRPr="00111386">
        <w:rPr>
          <w:sz w:val="22"/>
          <w:szCs w:val="22"/>
        </w:rPr>
        <w:t xml:space="preserve">Les bilharzioses ou </w:t>
      </w:r>
      <w:proofErr w:type="spellStart"/>
      <w:r w:rsidR="006A5D8F" w:rsidRPr="00111386">
        <w:rPr>
          <w:sz w:val="22"/>
          <w:szCs w:val="22"/>
        </w:rPr>
        <w:t>schistosomoses</w:t>
      </w:r>
      <w:proofErr w:type="spellEnd"/>
      <w:r w:rsidR="006A5D8F" w:rsidRPr="00111386">
        <w:rPr>
          <w:sz w:val="22"/>
          <w:szCs w:val="22"/>
        </w:rPr>
        <w:t xml:space="preserve"> sont des affections parasitaires dues à des trématodes, vers plats, à sexes séparés, hématophages, vivant au stade adulte dans le système circulatoire des mammifères et évoluant au stade larvaire chez les mollusques d’eau douce. Ces mollusques pulmonés à coquille globuleuse et à ouverture senestre ont la possibilité, lorsque le gîte s’assèche, de s’enfoncer dans la boue humide et d’y rester en diapause jusqu’à la prochaine saison des pluies. Ce qui explique la présence de ceux-ci et de la bilharziose uro-génitale dans les régions à longue saison sèche.</w:t>
      </w:r>
    </w:p>
    <w:p w14:paraId="24FC0EAB" w14:textId="77777777" w:rsidR="006B07CB" w:rsidRPr="00111386" w:rsidRDefault="006B07CB" w:rsidP="0076261D">
      <w:pPr>
        <w:numPr>
          <w:ilvl w:val="0"/>
          <w:numId w:val="32"/>
        </w:numPr>
        <w:autoSpaceDE w:val="0"/>
        <w:autoSpaceDN w:val="0"/>
        <w:adjustRightInd w:val="0"/>
        <w:spacing w:before="120" w:after="120"/>
        <w:jc w:val="both"/>
        <w:rPr>
          <w:bCs/>
          <w:i/>
          <w:sz w:val="22"/>
          <w:szCs w:val="22"/>
        </w:rPr>
      </w:pPr>
      <w:r w:rsidRPr="00111386">
        <w:rPr>
          <w:bCs/>
          <w:i/>
          <w:sz w:val="22"/>
          <w:szCs w:val="22"/>
        </w:rPr>
        <w:t xml:space="preserve"> </w:t>
      </w:r>
      <w:proofErr w:type="spellStart"/>
      <w:r w:rsidR="00B05D57" w:rsidRPr="00111386">
        <w:rPr>
          <w:bCs/>
          <w:i/>
          <w:sz w:val="22"/>
          <w:szCs w:val="22"/>
        </w:rPr>
        <w:t>Onchocerca</w:t>
      </w:r>
      <w:proofErr w:type="spellEnd"/>
      <w:r w:rsidR="00B05D57" w:rsidRPr="00111386">
        <w:rPr>
          <w:bCs/>
          <w:i/>
          <w:sz w:val="22"/>
          <w:szCs w:val="22"/>
        </w:rPr>
        <w:t xml:space="preserve"> volvulus</w:t>
      </w:r>
      <w:r w:rsidRPr="00111386">
        <w:rPr>
          <w:bCs/>
          <w:i/>
          <w:sz w:val="22"/>
          <w:szCs w:val="22"/>
        </w:rPr>
        <w:t> :</w:t>
      </w:r>
    </w:p>
    <w:p w14:paraId="74CB7E46" w14:textId="77777777" w:rsidR="003240AC" w:rsidRPr="00111386" w:rsidRDefault="006A5D8F" w:rsidP="00ED6579">
      <w:pPr>
        <w:autoSpaceDE w:val="0"/>
        <w:autoSpaceDN w:val="0"/>
        <w:adjustRightInd w:val="0"/>
        <w:spacing w:before="120" w:after="120"/>
        <w:jc w:val="both"/>
        <w:rPr>
          <w:b/>
          <w:sz w:val="22"/>
          <w:szCs w:val="22"/>
          <w:u w:val="single"/>
        </w:rPr>
      </w:pPr>
      <w:r w:rsidRPr="00111386">
        <w:rPr>
          <w:sz w:val="22"/>
          <w:szCs w:val="22"/>
        </w:rPr>
        <w:t xml:space="preserve">L’onchocercose ou cécité des rivières est une filariose cutanée, due à un nématode parasite </w:t>
      </w:r>
      <w:proofErr w:type="spellStart"/>
      <w:r w:rsidRPr="00111386">
        <w:rPr>
          <w:i/>
          <w:sz w:val="22"/>
          <w:szCs w:val="22"/>
        </w:rPr>
        <w:t>Onchocerca</w:t>
      </w:r>
      <w:proofErr w:type="spellEnd"/>
      <w:r w:rsidRPr="00111386">
        <w:rPr>
          <w:i/>
          <w:sz w:val="22"/>
          <w:szCs w:val="22"/>
        </w:rPr>
        <w:t xml:space="preserve"> volvulus</w:t>
      </w:r>
      <w:r w:rsidR="003240AC" w:rsidRPr="00111386">
        <w:rPr>
          <w:i/>
          <w:sz w:val="22"/>
          <w:szCs w:val="22"/>
        </w:rPr>
        <w:t xml:space="preserve"> </w:t>
      </w:r>
      <w:r w:rsidR="003240AC" w:rsidRPr="00111386">
        <w:rPr>
          <w:sz w:val="22"/>
          <w:szCs w:val="22"/>
        </w:rPr>
        <w:t>de l’embranchement des nématodes (</w:t>
      </w:r>
      <w:hyperlink r:id="rId25" w:tooltip="Ver" w:history="1">
        <w:r w:rsidR="003240AC" w:rsidRPr="00111386">
          <w:rPr>
            <w:sz w:val="22"/>
            <w:szCs w:val="22"/>
          </w:rPr>
          <w:t>vers</w:t>
        </w:r>
      </w:hyperlink>
      <w:r w:rsidR="003240AC" w:rsidRPr="00111386">
        <w:rPr>
          <w:sz w:val="22"/>
          <w:szCs w:val="22"/>
        </w:rPr>
        <w:t> non segmentés, recouverts d'une épaisse </w:t>
      </w:r>
      <w:hyperlink r:id="rId26" w:tooltip="Cuticule" w:history="1">
        <w:r w:rsidR="003240AC" w:rsidRPr="00111386">
          <w:rPr>
            <w:sz w:val="22"/>
            <w:szCs w:val="22"/>
          </w:rPr>
          <w:t>cuticule</w:t>
        </w:r>
      </w:hyperlink>
      <w:r w:rsidR="003240AC" w:rsidRPr="00111386">
        <w:rPr>
          <w:sz w:val="22"/>
          <w:szCs w:val="22"/>
        </w:rPr>
        <w:t> et m</w:t>
      </w:r>
      <w:r w:rsidR="00B71A5D" w:rsidRPr="00111386">
        <w:rPr>
          <w:sz w:val="22"/>
          <w:szCs w:val="22"/>
        </w:rPr>
        <w:t>e</w:t>
      </w:r>
      <w:r w:rsidR="003240AC" w:rsidRPr="00111386">
        <w:rPr>
          <w:sz w:val="22"/>
          <w:szCs w:val="22"/>
        </w:rPr>
        <w:t>nant une vie libre ou parasitaire).</w:t>
      </w:r>
      <w:r w:rsidR="003240AC" w:rsidRPr="00111386">
        <w:rPr>
          <w:b/>
          <w:sz w:val="22"/>
          <w:szCs w:val="22"/>
          <w:u w:val="single"/>
        </w:rPr>
        <w:t xml:space="preserve"> </w:t>
      </w:r>
    </w:p>
    <w:p w14:paraId="3DB8408F" w14:textId="77777777" w:rsidR="00B05D57" w:rsidRPr="00111386" w:rsidRDefault="006B07CB" w:rsidP="00ED6579">
      <w:pPr>
        <w:autoSpaceDE w:val="0"/>
        <w:autoSpaceDN w:val="0"/>
        <w:adjustRightInd w:val="0"/>
        <w:spacing w:before="120" w:after="120"/>
        <w:jc w:val="both"/>
        <w:rPr>
          <w:sz w:val="22"/>
          <w:szCs w:val="22"/>
        </w:rPr>
      </w:pPr>
      <w:r w:rsidRPr="00111386">
        <w:rPr>
          <w:b/>
          <w:sz w:val="22"/>
          <w:szCs w:val="22"/>
          <w:u w:val="single"/>
        </w:rPr>
        <w:t>Conditions favorables de vie et de développement :</w:t>
      </w:r>
      <w:r w:rsidRPr="00111386">
        <w:rPr>
          <w:b/>
          <w:sz w:val="22"/>
          <w:szCs w:val="22"/>
        </w:rPr>
        <w:t xml:space="preserve"> </w:t>
      </w:r>
      <w:r w:rsidR="00DE2DF0" w:rsidRPr="00111386">
        <w:rPr>
          <w:sz w:val="22"/>
          <w:szCs w:val="22"/>
        </w:rPr>
        <w:t>les femelles pondent leurs œufs dans des cours d’eau rapides (70 à 200 cm/seconde) où le pH est en moyenne de 6,6</w:t>
      </w:r>
    </w:p>
    <w:p w14:paraId="609194F9" w14:textId="77777777" w:rsidR="00B05D57" w:rsidRPr="00111386" w:rsidRDefault="00B05D57" w:rsidP="0076261D">
      <w:pPr>
        <w:numPr>
          <w:ilvl w:val="0"/>
          <w:numId w:val="32"/>
        </w:numPr>
        <w:autoSpaceDE w:val="0"/>
        <w:autoSpaceDN w:val="0"/>
        <w:adjustRightInd w:val="0"/>
        <w:spacing w:before="120" w:after="120"/>
        <w:jc w:val="both"/>
        <w:rPr>
          <w:bCs/>
          <w:i/>
          <w:sz w:val="22"/>
          <w:szCs w:val="22"/>
        </w:rPr>
      </w:pPr>
      <w:proofErr w:type="spellStart"/>
      <w:r w:rsidRPr="00111386">
        <w:rPr>
          <w:bCs/>
          <w:i/>
          <w:sz w:val="22"/>
          <w:szCs w:val="22"/>
        </w:rPr>
        <w:t>Wucheweria</w:t>
      </w:r>
      <w:proofErr w:type="spellEnd"/>
      <w:r w:rsidRPr="00111386">
        <w:rPr>
          <w:bCs/>
          <w:i/>
          <w:sz w:val="22"/>
          <w:szCs w:val="22"/>
        </w:rPr>
        <w:t xml:space="preserve"> </w:t>
      </w:r>
      <w:proofErr w:type="spellStart"/>
      <w:r w:rsidRPr="00111386">
        <w:rPr>
          <w:bCs/>
          <w:i/>
          <w:sz w:val="22"/>
          <w:szCs w:val="22"/>
        </w:rPr>
        <w:t>bancrofti</w:t>
      </w:r>
      <w:proofErr w:type="spellEnd"/>
      <w:r w:rsidRPr="00111386">
        <w:rPr>
          <w:bCs/>
          <w:i/>
          <w:sz w:val="22"/>
          <w:szCs w:val="22"/>
        </w:rPr>
        <w:t xml:space="preserve"> </w:t>
      </w:r>
    </w:p>
    <w:p w14:paraId="4C0D0B4B" w14:textId="77777777" w:rsidR="006B07CB" w:rsidRPr="00111386" w:rsidRDefault="00F831E8" w:rsidP="00ED6579">
      <w:pPr>
        <w:autoSpaceDE w:val="0"/>
        <w:autoSpaceDN w:val="0"/>
        <w:adjustRightInd w:val="0"/>
        <w:spacing w:before="120" w:after="120"/>
        <w:jc w:val="both"/>
        <w:rPr>
          <w:sz w:val="22"/>
          <w:szCs w:val="22"/>
        </w:rPr>
      </w:pPr>
      <w:r w:rsidRPr="00111386">
        <w:rPr>
          <w:sz w:val="22"/>
          <w:szCs w:val="22"/>
        </w:rPr>
        <w:t>C’est un</w:t>
      </w:r>
      <w:r w:rsidR="00DE2DF0" w:rsidRPr="00111386">
        <w:rPr>
          <w:b/>
          <w:sz w:val="22"/>
          <w:szCs w:val="22"/>
          <w:u w:val="single"/>
        </w:rPr>
        <w:t xml:space="preserve"> </w:t>
      </w:r>
      <w:r w:rsidR="00DE2DF0" w:rsidRPr="00111386">
        <w:rPr>
          <w:sz w:val="22"/>
          <w:szCs w:val="22"/>
        </w:rPr>
        <w:t>vers parasites du genre filaire </w:t>
      </w:r>
      <w:proofErr w:type="spellStart"/>
      <w:r w:rsidR="00291234" w:rsidRPr="00111386">
        <w:rPr>
          <w:sz w:val="22"/>
          <w:szCs w:val="22"/>
        </w:rPr>
        <w:fldChar w:fldCharType="begin"/>
      </w:r>
      <w:r w:rsidR="00291234" w:rsidRPr="00111386">
        <w:rPr>
          <w:sz w:val="22"/>
          <w:szCs w:val="22"/>
        </w:rPr>
        <w:instrText xml:space="preserve"> HYPERLINK "https://fr.wikipedia.org/wiki/Wuchereria_bancrofti" \o "Wuchereria bancrofti" </w:instrText>
      </w:r>
      <w:r w:rsidR="00291234" w:rsidRPr="00111386">
        <w:rPr>
          <w:sz w:val="22"/>
          <w:szCs w:val="22"/>
        </w:rPr>
        <w:fldChar w:fldCharType="separate"/>
      </w:r>
      <w:r w:rsidR="00DE2DF0" w:rsidRPr="00111386">
        <w:rPr>
          <w:i/>
          <w:sz w:val="22"/>
          <w:szCs w:val="22"/>
        </w:rPr>
        <w:t>Wuchereria</w:t>
      </w:r>
      <w:proofErr w:type="spellEnd"/>
      <w:r w:rsidR="00DE2DF0" w:rsidRPr="00111386">
        <w:rPr>
          <w:i/>
          <w:sz w:val="22"/>
          <w:szCs w:val="22"/>
        </w:rPr>
        <w:t xml:space="preserve"> </w:t>
      </w:r>
      <w:proofErr w:type="spellStart"/>
      <w:r w:rsidR="00DE2DF0" w:rsidRPr="00111386">
        <w:rPr>
          <w:i/>
          <w:sz w:val="22"/>
          <w:szCs w:val="22"/>
        </w:rPr>
        <w:t>bancrofti</w:t>
      </w:r>
      <w:proofErr w:type="spellEnd"/>
      <w:r w:rsidR="00291234" w:rsidRPr="00111386">
        <w:rPr>
          <w:i/>
          <w:sz w:val="22"/>
          <w:szCs w:val="22"/>
        </w:rPr>
        <w:fldChar w:fldCharType="end"/>
      </w:r>
      <w:r w:rsidR="00DE2DF0" w:rsidRPr="00111386">
        <w:rPr>
          <w:sz w:val="22"/>
          <w:szCs w:val="22"/>
        </w:rPr>
        <w:t xml:space="preserve"> transmise par les </w:t>
      </w:r>
      <w:hyperlink r:id="rId27" w:tooltip="Moustique" w:history="1">
        <w:r w:rsidR="00DE2DF0" w:rsidRPr="00111386">
          <w:rPr>
            <w:sz w:val="22"/>
            <w:szCs w:val="22"/>
          </w:rPr>
          <w:t>moustiques</w:t>
        </w:r>
      </w:hyperlink>
      <w:r w:rsidRPr="00111386">
        <w:rPr>
          <w:sz w:val="22"/>
          <w:szCs w:val="22"/>
        </w:rPr>
        <w:t xml:space="preserve"> qui est l’agent vecteur de la filariose lymphatique</w:t>
      </w:r>
      <w:r w:rsidR="00DE2DF0" w:rsidRPr="00111386">
        <w:rPr>
          <w:sz w:val="22"/>
          <w:szCs w:val="22"/>
        </w:rPr>
        <w:t>.</w:t>
      </w:r>
    </w:p>
    <w:p w14:paraId="2B77193C" w14:textId="77777777" w:rsidR="006B07CB" w:rsidRPr="00111386" w:rsidRDefault="006B07CB" w:rsidP="00ED6579">
      <w:pPr>
        <w:autoSpaceDE w:val="0"/>
        <w:autoSpaceDN w:val="0"/>
        <w:adjustRightInd w:val="0"/>
        <w:spacing w:before="120" w:after="120"/>
        <w:jc w:val="both"/>
        <w:rPr>
          <w:sz w:val="22"/>
          <w:szCs w:val="22"/>
        </w:rPr>
      </w:pPr>
      <w:r w:rsidRPr="00111386">
        <w:rPr>
          <w:b/>
          <w:sz w:val="22"/>
          <w:szCs w:val="22"/>
          <w:u w:val="single"/>
        </w:rPr>
        <w:t>Conditions favorables de vie et de développement :</w:t>
      </w:r>
      <w:r w:rsidR="00307039" w:rsidRPr="00111386">
        <w:rPr>
          <w:b/>
          <w:sz w:val="22"/>
          <w:szCs w:val="22"/>
          <w:u w:val="single"/>
        </w:rPr>
        <w:t xml:space="preserve"> </w:t>
      </w:r>
      <w:r w:rsidR="00307039" w:rsidRPr="00111386">
        <w:rPr>
          <w:sz w:val="22"/>
          <w:szCs w:val="22"/>
        </w:rPr>
        <w:t xml:space="preserve">le parasité est inféodé aux milieux favorables au redéveloppement des moustiques dans </w:t>
      </w:r>
      <w:r w:rsidR="00B71A5D" w:rsidRPr="00111386">
        <w:rPr>
          <w:sz w:val="22"/>
          <w:szCs w:val="22"/>
        </w:rPr>
        <w:t xml:space="preserve">les </w:t>
      </w:r>
      <w:r w:rsidR="00307039" w:rsidRPr="00111386">
        <w:rPr>
          <w:sz w:val="22"/>
          <w:szCs w:val="22"/>
        </w:rPr>
        <w:t>zone</w:t>
      </w:r>
      <w:r w:rsidR="00B71A5D" w:rsidRPr="00111386">
        <w:rPr>
          <w:sz w:val="22"/>
          <w:szCs w:val="22"/>
        </w:rPr>
        <w:t>s</w:t>
      </w:r>
      <w:r w:rsidR="00307039" w:rsidRPr="00111386">
        <w:rPr>
          <w:sz w:val="22"/>
          <w:szCs w:val="22"/>
        </w:rPr>
        <w:t xml:space="preserve"> tropicales. </w:t>
      </w:r>
    </w:p>
    <w:p w14:paraId="130FD63C" w14:textId="77777777" w:rsidR="00B05D57" w:rsidRPr="00111386" w:rsidRDefault="00B05D57" w:rsidP="0076261D">
      <w:pPr>
        <w:numPr>
          <w:ilvl w:val="0"/>
          <w:numId w:val="32"/>
        </w:numPr>
        <w:autoSpaceDE w:val="0"/>
        <w:autoSpaceDN w:val="0"/>
        <w:adjustRightInd w:val="0"/>
        <w:spacing w:before="120" w:after="120"/>
        <w:jc w:val="both"/>
        <w:rPr>
          <w:bCs/>
          <w:i/>
          <w:sz w:val="22"/>
          <w:szCs w:val="22"/>
        </w:rPr>
      </w:pPr>
      <w:proofErr w:type="spellStart"/>
      <w:r w:rsidRPr="00111386">
        <w:rPr>
          <w:bCs/>
          <w:i/>
          <w:sz w:val="22"/>
          <w:szCs w:val="22"/>
        </w:rPr>
        <w:t>Dracunculus</w:t>
      </w:r>
      <w:proofErr w:type="spellEnd"/>
      <w:r w:rsidRPr="00111386">
        <w:rPr>
          <w:bCs/>
          <w:i/>
          <w:sz w:val="22"/>
          <w:szCs w:val="22"/>
        </w:rPr>
        <w:t xml:space="preserve"> </w:t>
      </w:r>
      <w:proofErr w:type="spellStart"/>
      <w:r w:rsidRPr="00111386">
        <w:rPr>
          <w:bCs/>
          <w:i/>
          <w:sz w:val="22"/>
          <w:szCs w:val="22"/>
        </w:rPr>
        <w:t>medinensis</w:t>
      </w:r>
      <w:proofErr w:type="spellEnd"/>
      <w:r w:rsidR="005368E4" w:rsidRPr="00111386">
        <w:rPr>
          <w:bCs/>
          <w:i/>
          <w:sz w:val="22"/>
          <w:szCs w:val="22"/>
        </w:rPr>
        <w:t> ;</w:t>
      </w:r>
      <w:r w:rsidRPr="00111386">
        <w:rPr>
          <w:bCs/>
          <w:i/>
          <w:sz w:val="22"/>
          <w:szCs w:val="22"/>
        </w:rPr>
        <w:t xml:space="preserve"> </w:t>
      </w:r>
    </w:p>
    <w:p w14:paraId="619A818E" w14:textId="77777777" w:rsidR="006B07CB" w:rsidRPr="00111386" w:rsidRDefault="00F831E8" w:rsidP="00ED6579">
      <w:pPr>
        <w:autoSpaceDE w:val="0"/>
        <w:autoSpaceDN w:val="0"/>
        <w:adjustRightInd w:val="0"/>
        <w:spacing w:before="120" w:after="120"/>
        <w:jc w:val="both"/>
        <w:rPr>
          <w:b/>
          <w:sz w:val="22"/>
          <w:szCs w:val="22"/>
          <w:u w:val="single"/>
        </w:rPr>
      </w:pPr>
      <w:r w:rsidRPr="00111386">
        <w:rPr>
          <w:sz w:val="22"/>
          <w:szCs w:val="22"/>
        </w:rPr>
        <w:t xml:space="preserve">Le draconculose </w:t>
      </w:r>
      <w:r w:rsidR="00307039" w:rsidRPr="00111386">
        <w:rPr>
          <w:sz w:val="22"/>
          <w:szCs w:val="22"/>
        </w:rPr>
        <w:t xml:space="preserve"> est causée par un parasite, </w:t>
      </w:r>
      <w:proofErr w:type="spellStart"/>
      <w:r w:rsidR="00307039" w:rsidRPr="00111386">
        <w:rPr>
          <w:i/>
          <w:sz w:val="22"/>
          <w:szCs w:val="22"/>
        </w:rPr>
        <w:t>Dracunculus</w:t>
      </w:r>
      <w:proofErr w:type="spellEnd"/>
      <w:r w:rsidR="00307039" w:rsidRPr="00111386">
        <w:rPr>
          <w:i/>
          <w:sz w:val="22"/>
          <w:szCs w:val="22"/>
        </w:rPr>
        <w:t xml:space="preserve"> </w:t>
      </w:r>
      <w:proofErr w:type="spellStart"/>
      <w:r w:rsidR="00307039" w:rsidRPr="00111386">
        <w:rPr>
          <w:i/>
          <w:sz w:val="22"/>
          <w:szCs w:val="22"/>
        </w:rPr>
        <w:t>medinensis</w:t>
      </w:r>
      <w:proofErr w:type="spellEnd"/>
      <w:r w:rsidR="00307039" w:rsidRPr="00111386">
        <w:rPr>
          <w:sz w:val="22"/>
          <w:szCs w:val="22"/>
        </w:rPr>
        <w:t>, appelé aussi « ver de Guinée ». C’est le plus grand des parasites tissulaires affectant l’être humain.</w:t>
      </w:r>
    </w:p>
    <w:p w14:paraId="7F69028B" w14:textId="77777777" w:rsidR="006B07CB" w:rsidRPr="00111386" w:rsidRDefault="006B07CB" w:rsidP="00ED6579">
      <w:pPr>
        <w:autoSpaceDE w:val="0"/>
        <w:autoSpaceDN w:val="0"/>
        <w:adjustRightInd w:val="0"/>
        <w:spacing w:before="120" w:after="120"/>
        <w:jc w:val="both"/>
        <w:rPr>
          <w:sz w:val="22"/>
          <w:szCs w:val="22"/>
        </w:rPr>
      </w:pPr>
      <w:r w:rsidRPr="00111386">
        <w:rPr>
          <w:b/>
          <w:sz w:val="22"/>
          <w:szCs w:val="22"/>
          <w:u w:val="single"/>
        </w:rPr>
        <w:t>Conditions favorables de vie et de développement :</w:t>
      </w:r>
      <w:r w:rsidRPr="00111386">
        <w:rPr>
          <w:sz w:val="22"/>
          <w:szCs w:val="22"/>
        </w:rPr>
        <w:t xml:space="preserve"> </w:t>
      </w:r>
      <w:r w:rsidR="00307039" w:rsidRPr="00111386">
        <w:rPr>
          <w:sz w:val="22"/>
          <w:szCs w:val="22"/>
        </w:rPr>
        <w:t>La maladie sévit dans des communautés rurales défavorisées et isolées qui sont essentiellement tributaires de points d’eau superficiels non aménagés, comme des étangs, pour s’approvisionner en eau de boisson.</w:t>
      </w:r>
    </w:p>
    <w:p w14:paraId="7A938627" w14:textId="77777777" w:rsidR="00B05D57" w:rsidRPr="00111386" w:rsidRDefault="00F831E8" w:rsidP="0076261D">
      <w:pPr>
        <w:numPr>
          <w:ilvl w:val="0"/>
          <w:numId w:val="32"/>
        </w:numPr>
        <w:autoSpaceDE w:val="0"/>
        <w:autoSpaceDN w:val="0"/>
        <w:adjustRightInd w:val="0"/>
        <w:spacing w:before="120" w:after="120"/>
        <w:jc w:val="both"/>
        <w:rPr>
          <w:bCs/>
          <w:i/>
          <w:sz w:val="22"/>
          <w:szCs w:val="22"/>
        </w:rPr>
      </w:pPr>
      <w:proofErr w:type="spellStart"/>
      <w:r w:rsidRPr="00111386">
        <w:rPr>
          <w:bCs/>
          <w:i/>
          <w:sz w:val="22"/>
          <w:szCs w:val="22"/>
        </w:rPr>
        <w:t>Glossina</w:t>
      </w:r>
      <w:proofErr w:type="spellEnd"/>
      <w:r w:rsidRPr="00111386">
        <w:rPr>
          <w:bCs/>
          <w:i/>
          <w:sz w:val="22"/>
          <w:szCs w:val="22"/>
        </w:rPr>
        <w:t xml:space="preserve"> </w:t>
      </w:r>
      <w:proofErr w:type="spellStart"/>
      <w:r w:rsidRPr="00111386">
        <w:rPr>
          <w:bCs/>
          <w:i/>
          <w:sz w:val="22"/>
          <w:szCs w:val="22"/>
        </w:rPr>
        <w:t>palpalis</w:t>
      </w:r>
      <w:proofErr w:type="spellEnd"/>
      <w:r w:rsidRPr="00111386">
        <w:rPr>
          <w:bCs/>
          <w:i/>
          <w:sz w:val="22"/>
          <w:szCs w:val="22"/>
        </w:rPr>
        <w:t xml:space="preserve"> </w:t>
      </w:r>
      <w:proofErr w:type="spellStart"/>
      <w:r w:rsidRPr="00111386">
        <w:rPr>
          <w:bCs/>
          <w:i/>
          <w:sz w:val="22"/>
          <w:szCs w:val="22"/>
        </w:rPr>
        <w:t>gambiensis</w:t>
      </w:r>
      <w:proofErr w:type="spellEnd"/>
      <w:r w:rsidRPr="00111386">
        <w:rPr>
          <w:bCs/>
          <w:i/>
          <w:sz w:val="22"/>
          <w:szCs w:val="22"/>
        </w:rPr>
        <w:t xml:space="preserve"> et</w:t>
      </w:r>
      <w:r w:rsidR="00B05D57" w:rsidRPr="00111386">
        <w:rPr>
          <w:bCs/>
          <w:i/>
          <w:sz w:val="22"/>
          <w:szCs w:val="22"/>
        </w:rPr>
        <w:t xml:space="preserve"> </w:t>
      </w:r>
      <w:proofErr w:type="spellStart"/>
      <w:r w:rsidR="00B05D57" w:rsidRPr="00111386">
        <w:rPr>
          <w:bCs/>
          <w:i/>
          <w:sz w:val="22"/>
          <w:szCs w:val="22"/>
        </w:rPr>
        <w:t>Glossina</w:t>
      </w:r>
      <w:proofErr w:type="spellEnd"/>
      <w:r w:rsidR="00B05D57" w:rsidRPr="00111386">
        <w:rPr>
          <w:bCs/>
          <w:i/>
          <w:sz w:val="22"/>
          <w:szCs w:val="22"/>
        </w:rPr>
        <w:t xml:space="preserve"> </w:t>
      </w:r>
      <w:proofErr w:type="spellStart"/>
      <w:r w:rsidR="00B05D57" w:rsidRPr="00111386">
        <w:rPr>
          <w:bCs/>
          <w:i/>
          <w:sz w:val="22"/>
          <w:szCs w:val="22"/>
        </w:rPr>
        <w:t>morsitans</w:t>
      </w:r>
      <w:proofErr w:type="spellEnd"/>
      <w:r w:rsidR="00B05D57" w:rsidRPr="00111386">
        <w:rPr>
          <w:bCs/>
          <w:i/>
          <w:sz w:val="22"/>
          <w:szCs w:val="22"/>
        </w:rPr>
        <w:t xml:space="preserve"> </w:t>
      </w:r>
      <w:proofErr w:type="spellStart"/>
      <w:r w:rsidR="00B05D57" w:rsidRPr="00111386">
        <w:rPr>
          <w:bCs/>
          <w:i/>
          <w:sz w:val="22"/>
          <w:szCs w:val="22"/>
        </w:rPr>
        <w:t>submorsitans</w:t>
      </w:r>
      <w:proofErr w:type="spellEnd"/>
      <w:r w:rsidR="006B07CB" w:rsidRPr="00111386">
        <w:rPr>
          <w:bCs/>
          <w:i/>
          <w:sz w:val="22"/>
          <w:szCs w:val="22"/>
        </w:rPr>
        <w:t> :</w:t>
      </w:r>
    </w:p>
    <w:p w14:paraId="088E8985" w14:textId="77777777" w:rsidR="006B07CB" w:rsidRPr="00111386" w:rsidRDefault="00540AE7" w:rsidP="00ED6579">
      <w:pPr>
        <w:autoSpaceDE w:val="0"/>
        <w:autoSpaceDN w:val="0"/>
        <w:adjustRightInd w:val="0"/>
        <w:spacing w:before="120" w:after="120"/>
        <w:jc w:val="both"/>
        <w:rPr>
          <w:b/>
          <w:sz w:val="22"/>
          <w:szCs w:val="22"/>
          <w:u w:val="single"/>
        </w:rPr>
      </w:pPr>
      <w:r w:rsidRPr="00111386">
        <w:rPr>
          <w:sz w:val="22"/>
          <w:szCs w:val="22"/>
        </w:rPr>
        <w:t xml:space="preserve">La Trypanosomiase Humaine Africaine (THA) ou Maladie du Sommeil est une maladie parasitaire à transmission vectorielle. Le parasite est un protozoaire du genre </w:t>
      </w:r>
      <w:proofErr w:type="spellStart"/>
      <w:r w:rsidRPr="00111386">
        <w:rPr>
          <w:sz w:val="22"/>
          <w:szCs w:val="22"/>
        </w:rPr>
        <w:t>Trypanosoma</w:t>
      </w:r>
      <w:proofErr w:type="spellEnd"/>
      <w:r w:rsidRPr="00111386">
        <w:rPr>
          <w:sz w:val="22"/>
          <w:szCs w:val="22"/>
        </w:rPr>
        <w:t xml:space="preserve"> transmis à l'homme par la piqûre d'une mouche du genre </w:t>
      </w:r>
      <w:proofErr w:type="spellStart"/>
      <w:r w:rsidRPr="00111386">
        <w:rPr>
          <w:sz w:val="22"/>
          <w:szCs w:val="22"/>
        </w:rPr>
        <w:t>Glossina</w:t>
      </w:r>
      <w:proofErr w:type="spellEnd"/>
      <w:r w:rsidRPr="00111386">
        <w:rPr>
          <w:sz w:val="22"/>
          <w:szCs w:val="22"/>
        </w:rPr>
        <w:t xml:space="preserve"> (mouche tsé-tsé).</w:t>
      </w:r>
    </w:p>
    <w:p w14:paraId="5F3E76D3" w14:textId="77777777" w:rsidR="006B07CB" w:rsidRPr="00111386" w:rsidRDefault="006B07CB" w:rsidP="00ED6579">
      <w:pPr>
        <w:autoSpaceDE w:val="0"/>
        <w:autoSpaceDN w:val="0"/>
        <w:adjustRightInd w:val="0"/>
        <w:spacing w:before="120" w:after="120"/>
        <w:jc w:val="both"/>
        <w:rPr>
          <w:sz w:val="22"/>
          <w:szCs w:val="22"/>
        </w:rPr>
      </w:pPr>
      <w:r w:rsidRPr="00111386">
        <w:rPr>
          <w:b/>
          <w:sz w:val="22"/>
          <w:szCs w:val="22"/>
          <w:u w:val="single"/>
        </w:rPr>
        <w:t xml:space="preserve">Conditions favorables de vie et de développement : </w:t>
      </w:r>
      <w:r w:rsidR="00540AE7" w:rsidRPr="00111386">
        <w:rPr>
          <w:sz w:val="22"/>
          <w:szCs w:val="22"/>
        </w:rPr>
        <w:t>Les mouches tsé-tsé vivent en Afrique et leur distribution est liée à leur habitat : la végétation au bord des cours d’eaux et des lacs, des forêts-galeries et des vastes étendues de savane arbustive. La présence des glossines dépend de quatre facteurs : la chaleur (température entre 25 et 30 °C), l’humidité, l’ombrage, la présence de nourriture.</w:t>
      </w:r>
    </w:p>
    <w:p w14:paraId="7A616FBD" w14:textId="77777777" w:rsidR="00C422EA" w:rsidRPr="00111386" w:rsidRDefault="003C2F61" w:rsidP="002B15D3">
      <w:pPr>
        <w:pStyle w:val="Paragraphedeliste"/>
        <w:spacing w:before="160" w:after="160"/>
        <w:ind w:left="0"/>
        <w:contextualSpacing w:val="0"/>
        <w:jc w:val="both"/>
        <w:rPr>
          <w:b/>
          <w:bCs/>
          <w:i/>
          <w:iCs/>
          <w:sz w:val="22"/>
          <w:szCs w:val="22"/>
        </w:rPr>
      </w:pPr>
      <w:bookmarkStart w:id="138" w:name="_Toc100224829"/>
      <w:bookmarkStart w:id="139" w:name="_Toc101192489"/>
      <w:r w:rsidRPr="00111386">
        <w:rPr>
          <w:b/>
          <w:bCs/>
          <w:i/>
          <w:iCs/>
          <w:sz w:val="22"/>
          <w:szCs w:val="22"/>
        </w:rPr>
        <w:t>Typologie des pesticides rencontrés en agriculture et en santé publique</w:t>
      </w:r>
      <w:bookmarkEnd w:id="138"/>
      <w:bookmarkEnd w:id="139"/>
    </w:p>
    <w:p w14:paraId="0708A5DE" w14:textId="77777777" w:rsidR="00C422EA" w:rsidRPr="00111386" w:rsidRDefault="00C422EA" w:rsidP="00ED6579">
      <w:pPr>
        <w:jc w:val="both"/>
        <w:rPr>
          <w:sz w:val="22"/>
          <w:szCs w:val="22"/>
        </w:rPr>
      </w:pPr>
      <w:r w:rsidRPr="00111386">
        <w:rPr>
          <w:sz w:val="22"/>
          <w:szCs w:val="22"/>
          <w:lang w:eastAsia="fr-FR"/>
        </w:rPr>
        <w:lastRenderedPageBreak/>
        <w:t xml:space="preserve">On distingue les pesticides fournis par l’Etat et les projets d’une part et les pesticides en vente sur le marché de la région d’autre part. Les produits fournis par l’Etat sont majoritairement des insecticides (pyréthrinoïdes de synthèse et organophosphorés) destinés à la lutte contre les </w:t>
      </w:r>
      <w:proofErr w:type="spellStart"/>
      <w:r w:rsidRPr="00111386">
        <w:rPr>
          <w:sz w:val="22"/>
          <w:szCs w:val="22"/>
          <w:lang w:eastAsia="fr-FR"/>
        </w:rPr>
        <w:t>sauteriaux</w:t>
      </w:r>
      <w:proofErr w:type="spellEnd"/>
      <w:r w:rsidRPr="00111386">
        <w:rPr>
          <w:sz w:val="22"/>
          <w:szCs w:val="22"/>
          <w:lang w:eastAsia="fr-FR"/>
        </w:rPr>
        <w:t xml:space="preserve">, les insectes floricoles et les cicadelles (voir annexe. Les produits de lutte contre les ravageurs des cultures pluviales sont généralement en conditionnement de 25, 50 ou 200 litres tandis que ceux destinés à la protection des cultures irriguées sont en plus petits conditionnements, plus souvent en bidons d’un litre ou d’un demi-litre. On notera que la DGPV et les projets ne fournissent pas de fongicides et d’herbicides aux producteurs. </w:t>
      </w:r>
      <w:r w:rsidR="002E595A" w:rsidRPr="00111386">
        <w:rPr>
          <w:sz w:val="22"/>
          <w:szCs w:val="22"/>
          <w:lang w:eastAsia="fr-FR"/>
        </w:rPr>
        <w:t>Exceptionnellement</w:t>
      </w:r>
      <w:r w:rsidRPr="00111386">
        <w:rPr>
          <w:sz w:val="22"/>
          <w:szCs w:val="22"/>
          <w:lang w:eastAsia="fr-FR"/>
        </w:rPr>
        <w:t>, des fongicides/herbicides (</w:t>
      </w:r>
      <w:proofErr w:type="spellStart"/>
      <w:r w:rsidRPr="00111386">
        <w:rPr>
          <w:sz w:val="22"/>
          <w:szCs w:val="22"/>
        </w:rPr>
        <w:t>Calthio</w:t>
      </w:r>
      <w:proofErr w:type="spellEnd"/>
      <w:r w:rsidRPr="00111386">
        <w:rPr>
          <w:sz w:val="22"/>
          <w:szCs w:val="22"/>
        </w:rPr>
        <w:t xml:space="preserve">-c 50 WS) ont été fournis par le PASEC en 2020 dans le cadre du soutien au plan de gestion de la Pandémie liée au COVID-19. </w:t>
      </w:r>
    </w:p>
    <w:p w14:paraId="71CFE107" w14:textId="77777777" w:rsidR="002E595A" w:rsidRPr="00111386" w:rsidRDefault="002E595A" w:rsidP="00ED6579">
      <w:pPr>
        <w:spacing w:before="240"/>
        <w:jc w:val="both"/>
        <w:rPr>
          <w:sz w:val="22"/>
          <w:szCs w:val="22"/>
          <w:lang w:eastAsia="fr-FR"/>
        </w:rPr>
      </w:pPr>
      <w:r w:rsidRPr="00111386">
        <w:rPr>
          <w:sz w:val="22"/>
          <w:szCs w:val="22"/>
          <w:lang w:eastAsia="fr-FR"/>
        </w:rPr>
        <w:t>En santé publique, l’</w:t>
      </w:r>
      <w:proofErr w:type="spellStart"/>
      <w:r w:rsidRPr="00111386">
        <w:rPr>
          <w:sz w:val="22"/>
          <w:szCs w:val="22"/>
          <w:lang w:eastAsia="fr-FR"/>
        </w:rPr>
        <w:t>Actelic</w:t>
      </w:r>
      <w:proofErr w:type="spellEnd"/>
      <w:r w:rsidRPr="00111386">
        <w:rPr>
          <w:sz w:val="22"/>
          <w:szCs w:val="22"/>
          <w:lang w:eastAsia="fr-FR"/>
        </w:rPr>
        <w:t xml:space="preserve"> 50 EC est le principal pesticide utilisé par les services chargés de l’Hygiène publique dans les formations sanitaires pour lutter contre les vecteurs de maladies. Les moustiquaires distribuées dans le cadre du Programme Palu sont imprégnées de </w:t>
      </w:r>
      <w:proofErr w:type="spellStart"/>
      <w:r w:rsidRPr="00111386">
        <w:rPr>
          <w:sz w:val="22"/>
          <w:szCs w:val="22"/>
          <w:lang w:eastAsia="fr-FR"/>
        </w:rPr>
        <w:t>pyréthrinoides</w:t>
      </w:r>
      <w:proofErr w:type="spellEnd"/>
      <w:r w:rsidRPr="00111386">
        <w:rPr>
          <w:sz w:val="22"/>
          <w:szCs w:val="22"/>
          <w:lang w:eastAsia="fr-FR"/>
        </w:rPr>
        <w:t xml:space="preserve"> de synthèse. </w:t>
      </w:r>
      <w:r w:rsidR="008D00FC" w:rsidRPr="00111386">
        <w:rPr>
          <w:sz w:val="22"/>
          <w:szCs w:val="22"/>
          <w:lang w:eastAsia="fr-FR"/>
        </w:rPr>
        <w:t xml:space="preserve"> </w:t>
      </w:r>
    </w:p>
    <w:p w14:paraId="4EF8D043" w14:textId="7F12F868" w:rsidR="002E595A" w:rsidRPr="00111386" w:rsidRDefault="002E595A" w:rsidP="00ED6579">
      <w:pPr>
        <w:spacing w:before="240"/>
        <w:jc w:val="both"/>
        <w:rPr>
          <w:sz w:val="22"/>
          <w:szCs w:val="22"/>
          <w:lang w:eastAsia="fr-FR"/>
        </w:rPr>
      </w:pPr>
      <w:r w:rsidRPr="00111386">
        <w:rPr>
          <w:sz w:val="22"/>
          <w:szCs w:val="22"/>
          <w:lang w:eastAsia="fr-FR"/>
        </w:rPr>
        <w:t xml:space="preserve">Dans les deux cas, il s’agit de pesticides homologués en santé publique par le CSP. L’usage des pesticides est de plus en plus courant dans les habitations pour lutter contre les moustiques et les cafards (spirales et bombes insecticides). Malheureusement, l’essentiel des produits à usage domestique sont à base de molécules dangereuses ou interdites. Le plus courant est le « Pia </w:t>
      </w:r>
      <w:proofErr w:type="spellStart"/>
      <w:r w:rsidRPr="00111386">
        <w:rPr>
          <w:sz w:val="22"/>
          <w:szCs w:val="22"/>
          <w:lang w:eastAsia="fr-FR"/>
        </w:rPr>
        <w:t>Pia</w:t>
      </w:r>
      <w:proofErr w:type="spellEnd"/>
      <w:r w:rsidRPr="00111386">
        <w:rPr>
          <w:sz w:val="22"/>
          <w:szCs w:val="22"/>
          <w:lang w:eastAsia="fr-FR"/>
        </w:rPr>
        <w:t> » à base de Dichlorvos. Le tableau suivant présente la liste des principaux pesticides utilisés en santé publique au Niger.</w:t>
      </w:r>
    </w:p>
    <w:p w14:paraId="15D0AB84" w14:textId="015092A4" w:rsidR="00A063F4" w:rsidRPr="00111386" w:rsidRDefault="00A063F4" w:rsidP="00ED6579">
      <w:pPr>
        <w:spacing w:before="240"/>
        <w:jc w:val="both"/>
        <w:rPr>
          <w:sz w:val="22"/>
          <w:szCs w:val="22"/>
          <w:lang w:eastAsia="fr-FR"/>
        </w:rPr>
      </w:pPr>
    </w:p>
    <w:p w14:paraId="60D674CC" w14:textId="77777777" w:rsidR="00A063F4" w:rsidRPr="00111386" w:rsidRDefault="00A063F4" w:rsidP="00ED6579">
      <w:pPr>
        <w:pStyle w:val="Lgende"/>
        <w:jc w:val="center"/>
        <w:rPr>
          <w:rFonts w:ascii="Times New Roman" w:hAnsi="Times New Roman"/>
          <w:sz w:val="22"/>
          <w:szCs w:val="22"/>
        </w:rPr>
      </w:pPr>
      <w:bookmarkStart w:id="140" w:name="_Toc68432084"/>
    </w:p>
    <w:p w14:paraId="3A5A8AF5" w14:textId="45103ECD" w:rsidR="002E595A" w:rsidRPr="00111386" w:rsidRDefault="00A063F4" w:rsidP="00A063F4">
      <w:pPr>
        <w:pStyle w:val="Lgende"/>
        <w:rPr>
          <w:rFonts w:ascii="Times New Roman" w:hAnsi="Times New Roman"/>
          <w:b w:val="0"/>
          <w:i/>
          <w:sz w:val="22"/>
          <w:szCs w:val="22"/>
        </w:rPr>
      </w:pPr>
      <w:bookmarkStart w:id="141" w:name="_Toc101192595"/>
      <w:r w:rsidRPr="00111386">
        <w:rPr>
          <w:rFonts w:ascii="Times New Roman" w:hAnsi="Times New Roman"/>
          <w:b w:val="0"/>
          <w:sz w:val="22"/>
          <w:szCs w:val="22"/>
        </w:rPr>
        <w:t xml:space="preserve">Tableau </w:t>
      </w:r>
      <w:r w:rsidRPr="00111386">
        <w:rPr>
          <w:rFonts w:ascii="Times New Roman" w:hAnsi="Times New Roman"/>
          <w:b w:val="0"/>
          <w:sz w:val="22"/>
          <w:szCs w:val="22"/>
        </w:rPr>
        <w:fldChar w:fldCharType="begin"/>
      </w:r>
      <w:r w:rsidRPr="00111386">
        <w:rPr>
          <w:rFonts w:ascii="Times New Roman" w:hAnsi="Times New Roman"/>
          <w:b w:val="0"/>
          <w:sz w:val="22"/>
          <w:szCs w:val="22"/>
        </w:rPr>
        <w:instrText xml:space="preserve"> SEQ Tableau \* ARABIC </w:instrText>
      </w:r>
      <w:r w:rsidRPr="00111386">
        <w:rPr>
          <w:rFonts w:ascii="Times New Roman" w:hAnsi="Times New Roman"/>
          <w:b w:val="0"/>
          <w:sz w:val="22"/>
          <w:szCs w:val="22"/>
        </w:rPr>
        <w:fldChar w:fldCharType="separate"/>
      </w:r>
      <w:r w:rsidR="007B1019" w:rsidRPr="00111386">
        <w:rPr>
          <w:rFonts w:ascii="Times New Roman" w:hAnsi="Times New Roman"/>
          <w:b w:val="0"/>
          <w:noProof/>
          <w:sz w:val="22"/>
          <w:szCs w:val="22"/>
        </w:rPr>
        <w:t>2</w:t>
      </w:r>
      <w:r w:rsidRPr="00111386">
        <w:rPr>
          <w:rFonts w:ascii="Times New Roman" w:hAnsi="Times New Roman"/>
          <w:b w:val="0"/>
          <w:sz w:val="22"/>
          <w:szCs w:val="22"/>
        </w:rPr>
        <w:fldChar w:fldCharType="end"/>
      </w:r>
      <w:r w:rsidRPr="00111386">
        <w:rPr>
          <w:rFonts w:ascii="Times New Roman" w:hAnsi="Times New Roman"/>
          <w:b w:val="0"/>
          <w:sz w:val="22"/>
          <w:szCs w:val="22"/>
        </w:rPr>
        <w:t xml:space="preserve"> : </w:t>
      </w:r>
      <w:r w:rsidR="002E595A" w:rsidRPr="00111386">
        <w:rPr>
          <w:rFonts w:ascii="Times New Roman" w:hAnsi="Times New Roman"/>
          <w:b w:val="0"/>
          <w:sz w:val="22"/>
          <w:szCs w:val="22"/>
        </w:rPr>
        <w:t>Liste des pesticides utilisés en santé publique</w:t>
      </w:r>
      <w:bookmarkEnd w:id="140"/>
      <w:bookmarkEnd w:id="1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374"/>
        <w:gridCol w:w="3242"/>
      </w:tblGrid>
      <w:tr w:rsidR="002E595A" w:rsidRPr="00111386" w14:paraId="74AB6A6D" w14:textId="77777777" w:rsidTr="002E595A">
        <w:trPr>
          <w:trHeight w:val="340"/>
        </w:trPr>
        <w:tc>
          <w:tcPr>
            <w:tcW w:w="2263" w:type="dxa"/>
            <w:shd w:val="clear" w:color="auto" w:fill="F2F2F2"/>
          </w:tcPr>
          <w:p w14:paraId="3E91B311" w14:textId="77777777" w:rsidR="002E595A" w:rsidRPr="00111386" w:rsidRDefault="002E595A" w:rsidP="00ED6579">
            <w:pPr>
              <w:rPr>
                <w:bCs/>
                <w:sz w:val="22"/>
                <w:szCs w:val="22"/>
                <w:lang w:eastAsia="fr-FR"/>
              </w:rPr>
            </w:pPr>
            <w:r w:rsidRPr="00111386">
              <w:rPr>
                <w:bCs/>
                <w:sz w:val="22"/>
                <w:szCs w:val="22"/>
                <w:lang w:eastAsia="fr-FR"/>
              </w:rPr>
              <w:t>Nom commercial</w:t>
            </w:r>
          </w:p>
        </w:tc>
        <w:tc>
          <w:tcPr>
            <w:tcW w:w="3374" w:type="dxa"/>
            <w:shd w:val="clear" w:color="auto" w:fill="F2F2F2"/>
          </w:tcPr>
          <w:p w14:paraId="768F79C0" w14:textId="77777777" w:rsidR="002E595A" w:rsidRPr="00111386" w:rsidRDefault="002E595A" w:rsidP="00ED6579">
            <w:pPr>
              <w:jc w:val="center"/>
              <w:rPr>
                <w:bCs/>
                <w:sz w:val="22"/>
                <w:szCs w:val="22"/>
                <w:lang w:eastAsia="fr-FR"/>
              </w:rPr>
            </w:pPr>
            <w:r w:rsidRPr="00111386">
              <w:rPr>
                <w:bCs/>
                <w:sz w:val="22"/>
                <w:szCs w:val="22"/>
                <w:lang w:eastAsia="fr-FR"/>
              </w:rPr>
              <w:t xml:space="preserve">Matière active </w:t>
            </w:r>
          </w:p>
        </w:tc>
        <w:tc>
          <w:tcPr>
            <w:tcW w:w="3242" w:type="dxa"/>
            <w:shd w:val="clear" w:color="auto" w:fill="F2F2F2"/>
          </w:tcPr>
          <w:p w14:paraId="793EAE23" w14:textId="77777777" w:rsidR="002E595A" w:rsidRPr="00111386" w:rsidRDefault="002E595A" w:rsidP="00ED6579">
            <w:pPr>
              <w:rPr>
                <w:bCs/>
                <w:sz w:val="22"/>
                <w:szCs w:val="22"/>
                <w:lang w:eastAsia="fr-FR"/>
              </w:rPr>
            </w:pPr>
            <w:r w:rsidRPr="00111386">
              <w:rPr>
                <w:bCs/>
                <w:sz w:val="22"/>
                <w:szCs w:val="22"/>
                <w:lang w:eastAsia="fr-FR"/>
              </w:rPr>
              <w:t xml:space="preserve">Cibles </w:t>
            </w:r>
          </w:p>
        </w:tc>
      </w:tr>
      <w:tr w:rsidR="002E595A" w:rsidRPr="00111386" w14:paraId="099ACFA4" w14:textId="77777777" w:rsidTr="002E595A">
        <w:trPr>
          <w:trHeight w:val="340"/>
        </w:trPr>
        <w:tc>
          <w:tcPr>
            <w:tcW w:w="8879" w:type="dxa"/>
            <w:gridSpan w:val="3"/>
            <w:shd w:val="clear" w:color="auto" w:fill="auto"/>
          </w:tcPr>
          <w:p w14:paraId="6F1EBF39" w14:textId="77777777" w:rsidR="002E595A" w:rsidRPr="00111386" w:rsidRDefault="002E595A" w:rsidP="00ED6579">
            <w:pPr>
              <w:jc w:val="center"/>
              <w:rPr>
                <w:bCs/>
                <w:sz w:val="22"/>
                <w:szCs w:val="22"/>
                <w:lang w:eastAsia="fr-FR"/>
              </w:rPr>
            </w:pPr>
            <w:r w:rsidRPr="00111386">
              <w:rPr>
                <w:bCs/>
                <w:sz w:val="22"/>
                <w:szCs w:val="22"/>
                <w:lang w:eastAsia="fr-FR"/>
              </w:rPr>
              <w:t>Formulation liquide</w:t>
            </w:r>
          </w:p>
        </w:tc>
      </w:tr>
      <w:tr w:rsidR="002E595A" w:rsidRPr="00111386" w14:paraId="64A1B80C" w14:textId="77777777" w:rsidTr="002E595A">
        <w:trPr>
          <w:trHeight w:val="340"/>
        </w:trPr>
        <w:tc>
          <w:tcPr>
            <w:tcW w:w="2263" w:type="dxa"/>
            <w:shd w:val="clear" w:color="auto" w:fill="auto"/>
          </w:tcPr>
          <w:p w14:paraId="131C89A4" w14:textId="77777777" w:rsidR="002E595A" w:rsidRPr="00111386" w:rsidRDefault="002E595A" w:rsidP="00ED6579">
            <w:pPr>
              <w:rPr>
                <w:bCs/>
                <w:sz w:val="22"/>
                <w:szCs w:val="22"/>
                <w:lang w:eastAsia="fr-FR"/>
              </w:rPr>
            </w:pPr>
            <w:proofErr w:type="spellStart"/>
            <w:r w:rsidRPr="00111386">
              <w:rPr>
                <w:bCs/>
                <w:sz w:val="22"/>
                <w:szCs w:val="22"/>
                <w:lang w:eastAsia="fr-FR"/>
              </w:rPr>
              <w:t>Baygon</w:t>
            </w:r>
            <w:proofErr w:type="spellEnd"/>
            <w:r w:rsidRPr="00111386">
              <w:rPr>
                <w:bCs/>
                <w:sz w:val="22"/>
                <w:szCs w:val="22"/>
                <w:lang w:eastAsia="fr-FR"/>
              </w:rPr>
              <w:t xml:space="preserve"> </w:t>
            </w:r>
          </w:p>
        </w:tc>
        <w:tc>
          <w:tcPr>
            <w:tcW w:w="3374" w:type="dxa"/>
            <w:shd w:val="clear" w:color="auto" w:fill="auto"/>
          </w:tcPr>
          <w:p w14:paraId="48D921DC" w14:textId="77777777" w:rsidR="002E595A" w:rsidRPr="00111386" w:rsidRDefault="002E595A" w:rsidP="00ED6579">
            <w:pPr>
              <w:rPr>
                <w:bCs/>
                <w:sz w:val="22"/>
                <w:szCs w:val="22"/>
                <w:lang w:eastAsia="fr-FR"/>
              </w:rPr>
            </w:pPr>
            <w:r w:rsidRPr="00111386">
              <w:rPr>
                <w:bCs/>
                <w:sz w:val="22"/>
                <w:szCs w:val="22"/>
                <w:lang w:eastAsia="fr-FR"/>
              </w:rPr>
              <w:t>Carbamate + pyréthrinoïdes</w:t>
            </w:r>
          </w:p>
        </w:tc>
        <w:tc>
          <w:tcPr>
            <w:tcW w:w="3242" w:type="dxa"/>
            <w:shd w:val="clear" w:color="auto" w:fill="auto"/>
          </w:tcPr>
          <w:p w14:paraId="4CF4C120" w14:textId="77777777" w:rsidR="002E595A" w:rsidRPr="00111386" w:rsidRDefault="002E595A" w:rsidP="00ED6579">
            <w:pPr>
              <w:rPr>
                <w:bCs/>
                <w:sz w:val="22"/>
                <w:szCs w:val="22"/>
                <w:lang w:eastAsia="fr-FR"/>
              </w:rPr>
            </w:pPr>
            <w:r w:rsidRPr="00111386">
              <w:rPr>
                <w:bCs/>
                <w:sz w:val="22"/>
                <w:szCs w:val="22"/>
                <w:lang w:eastAsia="fr-FR"/>
              </w:rPr>
              <w:t>Gites larvaires et adultes</w:t>
            </w:r>
          </w:p>
        </w:tc>
      </w:tr>
      <w:tr w:rsidR="002E595A" w:rsidRPr="00111386" w14:paraId="76AD028F" w14:textId="77777777" w:rsidTr="002E595A">
        <w:trPr>
          <w:trHeight w:val="340"/>
        </w:trPr>
        <w:tc>
          <w:tcPr>
            <w:tcW w:w="2263" w:type="dxa"/>
            <w:shd w:val="clear" w:color="auto" w:fill="auto"/>
          </w:tcPr>
          <w:p w14:paraId="2B1E92E1" w14:textId="77777777" w:rsidR="002E595A" w:rsidRPr="00111386" w:rsidRDefault="002E595A" w:rsidP="00ED6579">
            <w:pPr>
              <w:rPr>
                <w:bCs/>
                <w:sz w:val="22"/>
                <w:szCs w:val="22"/>
                <w:lang w:eastAsia="fr-FR"/>
              </w:rPr>
            </w:pPr>
            <w:r w:rsidRPr="00111386">
              <w:rPr>
                <w:bCs/>
                <w:sz w:val="22"/>
                <w:szCs w:val="22"/>
                <w:lang w:eastAsia="fr-FR"/>
              </w:rPr>
              <w:t xml:space="preserve">Décis </w:t>
            </w:r>
          </w:p>
        </w:tc>
        <w:tc>
          <w:tcPr>
            <w:tcW w:w="3374" w:type="dxa"/>
            <w:shd w:val="clear" w:color="auto" w:fill="auto"/>
          </w:tcPr>
          <w:p w14:paraId="4EF59881" w14:textId="77777777" w:rsidR="002E595A" w:rsidRPr="00111386" w:rsidRDefault="002E595A" w:rsidP="00ED6579">
            <w:pPr>
              <w:rPr>
                <w:bCs/>
                <w:sz w:val="22"/>
                <w:szCs w:val="22"/>
                <w:lang w:eastAsia="fr-FR"/>
              </w:rPr>
            </w:pPr>
            <w:r w:rsidRPr="00111386">
              <w:rPr>
                <w:bCs/>
                <w:sz w:val="22"/>
                <w:szCs w:val="22"/>
                <w:lang w:eastAsia="fr-FR"/>
              </w:rPr>
              <w:t xml:space="preserve">Deltaméthrine </w:t>
            </w:r>
          </w:p>
        </w:tc>
        <w:tc>
          <w:tcPr>
            <w:tcW w:w="3242" w:type="dxa"/>
            <w:shd w:val="clear" w:color="auto" w:fill="auto"/>
          </w:tcPr>
          <w:p w14:paraId="3EE873BD" w14:textId="77777777" w:rsidR="002E595A" w:rsidRPr="00111386" w:rsidRDefault="002E595A" w:rsidP="00ED6579">
            <w:pPr>
              <w:rPr>
                <w:sz w:val="22"/>
                <w:szCs w:val="22"/>
                <w:lang w:eastAsia="fr-FR"/>
              </w:rPr>
            </w:pPr>
            <w:r w:rsidRPr="00111386">
              <w:rPr>
                <w:bCs/>
                <w:sz w:val="22"/>
                <w:szCs w:val="22"/>
                <w:lang w:eastAsia="fr-FR"/>
              </w:rPr>
              <w:t>Gites larvaires et adultes</w:t>
            </w:r>
          </w:p>
        </w:tc>
      </w:tr>
      <w:tr w:rsidR="002E595A" w:rsidRPr="00111386" w14:paraId="6C0F1D67" w14:textId="77777777" w:rsidTr="002E595A">
        <w:trPr>
          <w:trHeight w:val="340"/>
        </w:trPr>
        <w:tc>
          <w:tcPr>
            <w:tcW w:w="2263" w:type="dxa"/>
            <w:shd w:val="clear" w:color="auto" w:fill="auto"/>
          </w:tcPr>
          <w:p w14:paraId="66480D2D" w14:textId="77777777" w:rsidR="002E595A" w:rsidRPr="00111386" w:rsidRDefault="002E595A" w:rsidP="00ED6579">
            <w:pPr>
              <w:rPr>
                <w:bCs/>
                <w:sz w:val="22"/>
                <w:szCs w:val="22"/>
                <w:lang w:eastAsia="fr-FR"/>
              </w:rPr>
            </w:pPr>
            <w:proofErr w:type="spellStart"/>
            <w:r w:rsidRPr="00111386">
              <w:rPr>
                <w:bCs/>
                <w:sz w:val="22"/>
                <w:szCs w:val="22"/>
                <w:lang w:eastAsia="fr-FR"/>
              </w:rPr>
              <w:t>Dursban</w:t>
            </w:r>
            <w:proofErr w:type="spellEnd"/>
            <w:r w:rsidRPr="00111386">
              <w:rPr>
                <w:bCs/>
                <w:sz w:val="22"/>
                <w:szCs w:val="22"/>
                <w:lang w:eastAsia="fr-FR"/>
              </w:rPr>
              <w:t xml:space="preserve"> </w:t>
            </w:r>
          </w:p>
        </w:tc>
        <w:tc>
          <w:tcPr>
            <w:tcW w:w="3374" w:type="dxa"/>
            <w:shd w:val="clear" w:color="auto" w:fill="auto"/>
          </w:tcPr>
          <w:p w14:paraId="752E6078" w14:textId="77777777" w:rsidR="002E595A" w:rsidRPr="00111386" w:rsidRDefault="002E595A" w:rsidP="00ED6579">
            <w:pPr>
              <w:rPr>
                <w:bCs/>
                <w:sz w:val="22"/>
                <w:szCs w:val="22"/>
                <w:lang w:eastAsia="fr-FR"/>
              </w:rPr>
            </w:pPr>
            <w:proofErr w:type="spellStart"/>
            <w:r w:rsidRPr="00111386">
              <w:rPr>
                <w:bCs/>
                <w:sz w:val="22"/>
                <w:szCs w:val="22"/>
                <w:lang w:eastAsia="fr-FR"/>
              </w:rPr>
              <w:t>Chlorpyrifos</w:t>
            </w:r>
            <w:proofErr w:type="spellEnd"/>
            <w:r w:rsidRPr="00111386">
              <w:rPr>
                <w:bCs/>
                <w:sz w:val="22"/>
                <w:szCs w:val="22"/>
                <w:lang w:eastAsia="fr-FR"/>
              </w:rPr>
              <w:t xml:space="preserve"> </w:t>
            </w:r>
            <w:proofErr w:type="spellStart"/>
            <w:r w:rsidRPr="00111386">
              <w:rPr>
                <w:bCs/>
                <w:sz w:val="22"/>
                <w:szCs w:val="22"/>
                <w:lang w:eastAsia="fr-FR"/>
              </w:rPr>
              <w:t>Ethyl</w:t>
            </w:r>
            <w:proofErr w:type="spellEnd"/>
          </w:p>
        </w:tc>
        <w:tc>
          <w:tcPr>
            <w:tcW w:w="3242" w:type="dxa"/>
            <w:shd w:val="clear" w:color="auto" w:fill="auto"/>
          </w:tcPr>
          <w:p w14:paraId="0F37D5BB" w14:textId="77777777" w:rsidR="002E595A" w:rsidRPr="00111386" w:rsidRDefault="002E595A" w:rsidP="00ED6579">
            <w:pPr>
              <w:rPr>
                <w:sz w:val="22"/>
                <w:szCs w:val="22"/>
                <w:lang w:eastAsia="fr-FR"/>
              </w:rPr>
            </w:pPr>
            <w:r w:rsidRPr="00111386">
              <w:rPr>
                <w:bCs/>
                <w:sz w:val="22"/>
                <w:szCs w:val="22"/>
                <w:lang w:eastAsia="fr-FR"/>
              </w:rPr>
              <w:t>Gites larvaires</w:t>
            </w:r>
          </w:p>
        </w:tc>
      </w:tr>
      <w:tr w:rsidR="002E595A" w:rsidRPr="00111386" w14:paraId="2B9797F7" w14:textId="77777777" w:rsidTr="002E595A">
        <w:trPr>
          <w:trHeight w:val="340"/>
        </w:trPr>
        <w:tc>
          <w:tcPr>
            <w:tcW w:w="2263" w:type="dxa"/>
            <w:shd w:val="clear" w:color="auto" w:fill="auto"/>
          </w:tcPr>
          <w:p w14:paraId="1AE7FAA5" w14:textId="77777777" w:rsidR="002E595A" w:rsidRPr="00111386" w:rsidRDefault="002E595A" w:rsidP="00ED6579">
            <w:pPr>
              <w:rPr>
                <w:bCs/>
                <w:sz w:val="22"/>
                <w:szCs w:val="22"/>
                <w:lang w:eastAsia="fr-FR"/>
              </w:rPr>
            </w:pPr>
            <w:proofErr w:type="spellStart"/>
            <w:r w:rsidRPr="00111386">
              <w:rPr>
                <w:bCs/>
                <w:sz w:val="22"/>
                <w:szCs w:val="22"/>
                <w:lang w:eastAsia="fr-FR"/>
              </w:rPr>
              <w:t>Actellic</w:t>
            </w:r>
            <w:proofErr w:type="spellEnd"/>
            <w:r w:rsidRPr="00111386">
              <w:rPr>
                <w:bCs/>
                <w:sz w:val="22"/>
                <w:szCs w:val="22"/>
                <w:lang w:eastAsia="fr-FR"/>
              </w:rPr>
              <w:t xml:space="preserve"> </w:t>
            </w:r>
          </w:p>
        </w:tc>
        <w:tc>
          <w:tcPr>
            <w:tcW w:w="3374" w:type="dxa"/>
            <w:shd w:val="clear" w:color="auto" w:fill="auto"/>
          </w:tcPr>
          <w:p w14:paraId="50875A17" w14:textId="77777777" w:rsidR="002E595A" w:rsidRPr="00111386" w:rsidRDefault="002E595A" w:rsidP="00ED6579">
            <w:pPr>
              <w:rPr>
                <w:bCs/>
                <w:sz w:val="22"/>
                <w:szCs w:val="22"/>
                <w:lang w:eastAsia="fr-FR"/>
              </w:rPr>
            </w:pPr>
            <w:proofErr w:type="spellStart"/>
            <w:r w:rsidRPr="00111386">
              <w:rPr>
                <w:bCs/>
                <w:sz w:val="22"/>
                <w:szCs w:val="22"/>
                <w:lang w:eastAsia="fr-FR"/>
              </w:rPr>
              <w:t>Pirimiphos</w:t>
            </w:r>
            <w:proofErr w:type="spellEnd"/>
            <w:r w:rsidRPr="00111386">
              <w:rPr>
                <w:bCs/>
                <w:sz w:val="22"/>
                <w:szCs w:val="22"/>
                <w:lang w:eastAsia="fr-FR"/>
              </w:rPr>
              <w:t xml:space="preserve"> méthyl</w:t>
            </w:r>
          </w:p>
        </w:tc>
        <w:tc>
          <w:tcPr>
            <w:tcW w:w="3242" w:type="dxa"/>
            <w:shd w:val="clear" w:color="auto" w:fill="auto"/>
          </w:tcPr>
          <w:p w14:paraId="73980F80" w14:textId="77777777" w:rsidR="002E595A" w:rsidRPr="00111386" w:rsidRDefault="002E595A" w:rsidP="00ED6579">
            <w:pPr>
              <w:rPr>
                <w:sz w:val="22"/>
                <w:szCs w:val="22"/>
                <w:lang w:eastAsia="fr-FR"/>
              </w:rPr>
            </w:pPr>
            <w:r w:rsidRPr="00111386">
              <w:rPr>
                <w:bCs/>
                <w:sz w:val="22"/>
                <w:szCs w:val="22"/>
                <w:lang w:eastAsia="fr-FR"/>
              </w:rPr>
              <w:t>Gites larvaires</w:t>
            </w:r>
          </w:p>
        </w:tc>
      </w:tr>
      <w:tr w:rsidR="002E595A" w:rsidRPr="00111386" w14:paraId="4F4DB0E2" w14:textId="77777777" w:rsidTr="002E595A">
        <w:trPr>
          <w:trHeight w:val="340"/>
        </w:trPr>
        <w:tc>
          <w:tcPr>
            <w:tcW w:w="2263" w:type="dxa"/>
            <w:shd w:val="clear" w:color="auto" w:fill="auto"/>
          </w:tcPr>
          <w:p w14:paraId="71AD98F2" w14:textId="77777777" w:rsidR="002E595A" w:rsidRPr="00111386" w:rsidRDefault="002E595A" w:rsidP="00ED6579">
            <w:pPr>
              <w:rPr>
                <w:bCs/>
                <w:sz w:val="22"/>
                <w:szCs w:val="22"/>
                <w:lang w:eastAsia="fr-FR"/>
              </w:rPr>
            </w:pPr>
            <w:r w:rsidRPr="00111386">
              <w:rPr>
                <w:bCs/>
                <w:sz w:val="22"/>
                <w:szCs w:val="22"/>
                <w:lang w:eastAsia="fr-FR"/>
              </w:rPr>
              <w:t>Karaté</w:t>
            </w:r>
          </w:p>
        </w:tc>
        <w:tc>
          <w:tcPr>
            <w:tcW w:w="3374" w:type="dxa"/>
            <w:shd w:val="clear" w:color="auto" w:fill="auto"/>
          </w:tcPr>
          <w:p w14:paraId="2BD1814A" w14:textId="77777777" w:rsidR="002E595A" w:rsidRPr="00111386" w:rsidRDefault="002E595A" w:rsidP="00ED6579">
            <w:pPr>
              <w:rPr>
                <w:bCs/>
                <w:sz w:val="22"/>
                <w:szCs w:val="22"/>
                <w:lang w:eastAsia="fr-FR"/>
              </w:rPr>
            </w:pPr>
            <w:r w:rsidRPr="00111386">
              <w:rPr>
                <w:bCs/>
                <w:sz w:val="22"/>
                <w:szCs w:val="22"/>
                <w:lang w:eastAsia="fr-FR"/>
              </w:rPr>
              <w:t>Lambda-Cyhalothrine</w:t>
            </w:r>
          </w:p>
        </w:tc>
        <w:tc>
          <w:tcPr>
            <w:tcW w:w="3242" w:type="dxa"/>
            <w:shd w:val="clear" w:color="auto" w:fill="auto"/>
          </w:tcPr>
          <w:p w14:paraId="1F59B3A6" w14:textId="77777777" w:rsidR="002E595A" w:rsidRPr="00111386" w:rsidRDefault="002E595A" w:rsidP="00ED6579">
            <w:pPr>
              <w:rPr>
                <w:sz w:val="22"/>
                <w:szCs w:val="22"/>
                <w:lang w:eastAsia="fr-FR"/>
              </w:rPr>
            </w:pPr>
            <w:r w:rsidRPr="00111386">
              <w:rPr>
                <w:bCs/>
                <w:sz w:val="22"/>
                <w:szCs w:val="22"/>
                <w:lang w:eastAsia="fr-FR"/>
              </w:rPr>
              <w:t>Gites larvaires</w:t>
            </w:r>
          </w:p>
        </w:tc>
      </w:tr>
      <w:tr w:rsidR="002E595A" w:rsidRPr="00111386" w14:paraId="5B64C1A6" w14:textId="77777777" w:rsidTr="002E595A">
        <w:trPr>
          <w:trHeight w:val="340"/>
        </w:trPr>
        <w:tc>
          <w:tcPr>
            <w:tcW w:w="8879" w:type="dxa"/>
            <w:gridSpan w:val="3"/>
            <w:shd w:val="clear" w:color="auto" w:fill="auto"/>
          </w:tcPr>
          <w:p w14:paraId="7287B62D" w14:textId="77777777" w:rsidR="002E595A" w:rsidRPr="00111386" w:rsidRDefault="002E595A" w:rsidP="00ED6579">
            <w:pPr>
              <w:jc w:val="center"/>
              <w:rPr>
                <w:bCs/>
                <w:sz w:val="22"/>
                <w:szCs w:val="22"/>
                <w:lang w:eastAsia="fr-FR"/>
              </w:rPr>
            </w:pPr>
            <w:r w:rsidRPr="00111386">
              <w:rPr>
                <w:bCs/>
                <w:sz w:val="22"/>
                <w:szCs w:val="22"/>
                <w:lang w:eastAsia="fr-FR"/>
              </w:rPr>
              <w:t>Formulation poudre</w:t>
            </w:r>
          </w:p>
        </w:tc>
      </w:tr>
      <w:tr w:rsidR="002E595A" w:rsidRPr="00111386" w14:paraId="16FB1358" w14:textId="77777777" w:rsidTr="002E595A">
        <w:trPr>
          <w:trHeight w:val="340"/>
        </w:trPr>
        <w:tc>
          <w:tcPr>
            <w:tcW w:w="2263" w:type="dxa"/>
            <w:shd w:val="clear" w:color="auto" w:fill="auto"/>
          </w:tcPr>
          <w:p w14:paraId="4365ED53" w14:textId="77777777" w:rsidR="002E595A" w:rsidRPr="00111386" w:rsidRDefault="002E595A" w:rsidP="00ED6579">
            <w:pPr>
              <w:rPr>
                <w:bCs/>
                <w:sz w:val="22"/>
                <w:szCs w:val="22"/>
                <w:lang w:eastAsia="fr-FR"/>
              </w:rPr>
            </w:pPr>
            <w:proofErr w:type="spellStart"/>
            <w:r w:rsidRPr="00111386">
              <w:rPr>
                <w:bCs/>
                <w:sz w:val="22"/>
                <w:szCs w:val="22"/>
                <w:lang w:eastAsia="fr-FR"/>
              </w:rPr>
              <w:t>Dursban</w:t>
            </w:r>
            <w:proofErr w:type="spellEnd"/>
            <w:r w:rsidRPr="00111386">
              <w:rPr>
                <w:bCs/>
                <w:sz w:val="22"/>
                <w:szCs w:val="22"/>
                <w:lang w:eastAsia="fr-FR"/>
              </w:rPr>
              <w:t xml:space="preserve"> </w:t>
            </w:r>
          </w:p>
        </w:tc>
        <w:tc>
          <w:tcPr>
            <w:tcW w:w="3374" w:type="dxa"/>
            <w:shd w:val="clear" w:color="auto" w:fill="auto"/>
          </w:tcPr>
          <w:p w14:paraId="384E51D5" w14:textId="77777777" w:rsidR="002E595A" w:rsidRPr="00111386" w:rsidRDefault="002E595A" w:rsidP="00ED6579">
            <w:pPr>
              <w:rPr>
                <w:bCs/>
                <w:sz w:val="22"/>
                <w:szCs w:val="22"/>
                <w:lang w:eastAsia="fr-FR"/>
              </w:rPr>
            </w:pPr>
            <w:proofErr w:type="spellStart"/>
            <w:r w:rsidRPr="00111386">
              <w:rPr>
                <w:bCs/>
                <w:sz w:val="22"/>
                <w:szCs w:val="22"/>
                <w:lang w:eastAsia="fr-FR"/>
              </w:rPr>
              <w:t>Chlorpyrifos</w:t>
            </w:r>
            <w:proofErr w:type="spellEnd"/>
            <w:r w:rsidRPr="00111386">
              <w:rPr>
                <w:bCs/>
                <w:sz w:val="22"/>
                <w:szCs w:val="22"/>
                <w:lang w:eastAsia="fr-FR"/>
              </w:rPr>
              <w:t xml:space="preserve"> </w:t>
            </w:r>
            <w:proofErr w:type="spellStart"/>
            <w:r w:rsidRPr="00111386">
              <w:rPr>
                <w:bCs/>
                <w:sz w:val="22"/>
                <w:szCs w:val="22"/>
                <w:lang w:eastAsia="fr-FR"/>
              </w:rPr>
              <w:t>Ethyl</w:t>
            </w:r>
            <w:proofErr w:type="spellEnd"/>
          </w:p>
        </w:tc>
        <w:tc>
          <w:tcPr>
            <w:tcW w:w="3242" w:type="dxa"/>
            <w:shd w:val="clear" w:color="auto" w:fill="auto"/>
          </w:tcPr>
          <w:p w14:paraId="2FA63990" w14:textId="77777777" w:rsidR="002E595A" w:rsidRPr="00111386" w:rsidRDefault="002E595A" w:rsidP="00ED6579">
            <w:pPr>
              <w:rPr>
                <w:sz w:val="22"/>
                <w:szCs w:val="22"/>
                <w:lang w:eastAsia="fr-FR"/>
              </w:rPr>
            </w:pPr>
            <w:r w:rsidRPr="00111386">
              <w:rPr>
                <w:bCs/>
                <w:sz w:val="22"/>
                <w:szCs w:val="22"/>
                <w:lang w:eastAsia="fr-FR"/>
              </w:rPr>
              <w:t>Moustiques</w:t>
            </w:r>
          </w:p>
        </w:tc>
      </w:tr>
      <w:tr w:rsidR="002E595A" w:rsidRPr="00111386" w14:paraId="184F2FAF" w14:textId="77777777" w:rsidTr="002E595A">
        <w:trPr>
          <w:trHeight w:val="340"/>
        </w:trPr>
        <w:tc>
          <w:tcPr>
            <w:tcW w:w="2263" w:type="dxa"/>
            <w:shd w:val="clear" w:color="auto" w:fill="auto"/>
          </w:tcPr>
          <w:p w14:paraId="3921DC21" w14:textId="77777777" w:rsidR="002E595A" w:rsidRPr="00111386" w:rsidRDefault="002E595A" w:rsidP="00ED6579">
            <w:pPr>
              <w:rPr>
                <w:bCs/>
                <w:sz w:val="22"/>
                <w:szCs w:val="22"/>
                <w:lang w:eastAsia="fr-FR"/>
              </w:rPr>
            </w:pPr>
            <w:proofErr w:type="spellStart"/>
            <w:r w:rsidRPr="00111386">
              <w:rPr>
                <w:bCs/>
                <w:sz w:val="22"/>
                <w:szCs w:val="22"/>
                <w:lang w:eastAsia="fr-FR"/>
              </w:rPr>
              <w:t>Actellic</w:t>
            </w:r>
            <w:proofErr w:type="spellEnd"/>
            <w:r w:rsidRPr="00111386">
              <w:rPr>
                <w:bCs/>
                <w:sz w:val="22"/>
                <w:szCs w:val="22"/>
                <w:lang w:eastAsia="fr-FR"/>
              </w:rPr>
              <w:t xml:space="preserve"> </w:t>
            </w:r>
          </w:p>
        </w:tc>
        <w:tc>
          <w:tcPr>
            <w:tcW w:w="3374" w:type="dxa"/>
            <w:shd w:val="clear" w:color="auto" w:fill="auto"/>
          </w:tcPr>
          <w:p w14:paraId="6306AA90" w14:textId="77777777" w:rsidR="002E595A" w:rsidRPr="00111386" w:rsidRDefault="002E595A" w:rsidP="00ED6579">
            <w:pPr>
              <w:rPr>
                <w:bCs/>
                <w:sz w:val="22"/>
                <w:szCs w:val="22"/>
                <w:lang w:eastAsia="fr-FR"/>
              </w:rPr>
            </w:pPr>
            <w:proofErr w:type="spellStart"/>
            <w:r w:rsidRPr="00111386">
              <w:rPr>
                <w:bCs/>
                <w:sz w:val="22"/>
                <w:szCs w:val="22"/>
                <w:lang w:eastAsia="fr-FR"/>
              </w:rPr>
              <w:t>Pirimiphos</w:t>
            </w:r>
            <w:proofErr w:type="spellEnd"/>
            <w:r w:rsidRPr="00111386">
              <w:rPr>
                <w:bCs/>
                <w:sz w:val="22"/>
                <w:szCs w:val="22"/>
                <w:lang w:eastAsia="fr-FR"/>
              </w:rPr>
              <w:t xml:space="preserve"> méthyl</w:t>
            </w:r>
          </w:p>
        </w:tc>
        <w:tc>
          <w:tcPr>
            <w:tcW w:w="3242" w:type="dxa"/>
            <w:shd w:val="clear" w:color="auto" w:fill="auto"/>
          </w:tcPr>
          <w:p w14:paraId="11CA4895" w14:textId="77777777" w:rsidR="002E595A" w:rsidRPr="00111386" w:rsidRDefault="002E595A" w:rsidP="00ED6579">
            <w:pPr>
              <w:rPr>
                <w:sz w:val="22"/>
                <w:szCs w:val="22"/>
                <w:lang w:eastAsia="fr-FR"/>
              </w:rPr>
            </w:pPr>
            <w:r w:rsidRPr="00111386">
              <w:rPr>
                <w:bCs/>
                <w:sz w:val="22"/>
                <w:szCs w:val="22"/>
                <w:lang w:eastAsia="fr-FR"/>
              </w:rPr>
              <w:t>Moustiques</w:t>
            </w:r>
          </w:p>
        </w:tc>
      </w:tr>
      <w:tr w:rsidR="002E595A" w:rsidRPr="00111386" w14:paraId="5C11C676" w14:textId="77777777" w:rsidTr="002E595A">
        <w:trPr>
          <w:trHeight w:val="340"/>
        </w:trPr>
        <w:tc>
          <w:tcPr>
            <w:tcW w:w="8879" w:type="dxa"/>
            <w:gridSpan w:val="3"/>
            <w:shd w:val="clear" w:color="auto" w:fill="auto"/>
          </w:tcPr>
          <w:p w14:paraId="30E4FEDA" w14:textId="77777777" w:rsidR="002E595A" w:rsidRPr="00111386" w:rsidRDefault="002E595A" w:rsidP="00ED6579">
            <w:pPr>
              <w:jc w:val="center"/>
              <w:rPr>
                <w:bCs/>
                <w:sz w:val="22"/>
                <w:szCs w:val="22"/>
                <w:lang w:eastAsia="fr-FR"/>
              </w:rPr>
            </w:pPr>
            <w:r w:rsidRPr="00111386">
              <w:rPr>
                <w:bCs/>
                <w:sz w:val="22"/>
                <w:szCs w:val="22"/>
                <w:lang w:eastAsia="fr-FR"/>
              </w:rPr>
              <w:t>Formulation granulée</w:t>
            </w:r>
          </w:p>
        </w:tc>
      </w:tr>
      <w:tr w:rsidR="002E595A" w:rsidRPr="00111386" w14:paraId="1CD85E8A" w14:textId="77777777" w:rsidTr="002E595A">
        <w:trPr>
          <w:trHeight w:val="340"/>
        </w:trPr>
        <w:tc>
          <w:tcPr>
            <w:tcW w:w="2263" w:type="dxa"/>
            <w:shd w:val="clear" w:color="auto" w:fill="auto"/>
          </w:tcPr>
          <w:p w14:paraId="30F791D5" w14:textId="77777777" w:rsidR="002E595A" w:rsidRPr="00111386" w:rsidRDefault="002E595A" w:rsidP="00ED6579">
            <w:pPr>
              <w:rPr>
                <w:bCs/>
                <w:sz w:val="22"/>
                <w:szCs w:val="22"/>
                <w:lang w:eastAsia="fr-FR"/>
              </w:rPr>
            </w:pPr>
            <w:proofErr w:type="spellStart"/>
            <w:r w:rsidRPr="00111386">
              <w:rPr>
                <w:bCs/>
                <w:sz w:val="22"/>
                <w:szCs w:val="22"/>
                <w:lang w:eastAsia="fr-FR"/>
              </w:rPr>
              <w:t>Dimilin</w:t>
            </w:r>
            <w:proofErr w:type="spellEnd"/>
            <w:r w:rsidRPr="00111386">
              <w:rPr>
                <w:bCs/>
                <w:sz w:val="22"/>
                <w:szCs w:val="22"/>
                <w:lang w:eastAsia="fr-FR"/>
              </w:rPr>
              <w:t xml:space="preserve"> </w:t>
            </w:r>
          </w:p>
        </w:tc>
        <w:tc>
          <w:tcPr>
            <w:tcW w:w="3374" w:type="dxa"/>
            <w:shd w:val="clear" w:color="auto" w:fill="auto"/>
          </w:tcPr>
          <w:p w14:paraId="24A2609D" w14:textId="77777777" w:rsidR="002E595A" w:rsidRPr="00111386" w:rsidRDefault="002E595A" w:rsidP="00ED6579">
            <w:pPr>
              <w:rPr>
                <w:bCs/>
                <w:sz w:val="22"/>
                <w:szCs w:val="22"/>
                <w:lang w:eastAsia="fr-FR"/>
              </w:rPr>
            </w:pPr>
            <w:r w:rsidRPr="00111386">
              <w:rPr>
                <w:bCs/>
                <w:sz w:val="22"/>
                <w:szCs w:val="22"/>
                <w:lang w:eastAsia="fr-FR"/>
              </w:rPr>
              <w:t>Diflubenzuron</w:t>
            </w:r>
          </w:p>
        </w:tc>
        <w:tc>
          <w:tcPr>
            <w:tcW w:w="3242" w:type="dxa"/>
            <w:shd w:val="clear" w:color="auto" w:fill="auto"/>
          </w:tcPr>
          <w:p w14:paraId="04611E69" w14:textId="77777777" w:rsidR="002E595A" w:rsidRPr="00111386" w:rsidRDefault="002E595A" w:rsidP="00ED6579">
            <w:pPr>
              <w:rPr>
                <w:bCs/>
                <w:sz w:val="22"/>
                <w:szCs w:val="22"/>
                <w:lang w:eastAsia="fr-FR"/>
              </w:rPr>
            </w:pPr>
            <w:r w:rsidRPr="00111386">
              <w:rPr>
                <w:bCs/>
                <w:sz w:val="22"/>
                <w:szCs w:val="22"/>
                <w:lang w:eastAsia="fr-FR"/>
              </w:rPr>
              <w:t>Gites larvaires</w:t>
            </w:r>
          </w:p>
        </w:tc>
      </w:tr>
    </w:tbl>
    <w:p w14:paraId="33AF970B" w14:textId="77777777" w:rsidR="002E595A" w:rsidRPr="00111386" w:rsidRDefault="002E595A" w:rsidP="00ED6579">
      <w:pPr>
        <w:spacing w:before="120"/>
        <w:rPr>
          <w:bCs/>
          <w:sz w:val="22"/>
          <w:szCs w:val="22"/>
          <w:lang w:eastAsia="fr-FR"/>
        </w:rPr>
      </w:pPr>
      <w:r w:rsidRPr="00111386">
        <w:rPr>
          <w:bCs/>
          <w:sz w:val="22"/>
          <w:szCs w:val="22"/>
          <w:lang w:eastAsia="fr-FR"/>
        </w:rPr>
        <w:t>Source : DHPES, 2015.</w:t>
      </w:r>
    </w:p>
    <w:p w14:paraId="724262B3" w14:textId="77777777" w:rsidR="00C422EA" w:rsidRPr="00111386" w:rsidRDefault="00C422EA" w:rsidP="00ED6579">
      <w:pPr>
        <w:rPr>
          <w:sz w:val="22"/>
          <w:szCs w:val="22"/>
        </w:rPr>
      </w:pPr>
    </w:p>
    <w:p w14:paraId="77D167D5" w14:textId="40115A7B" w:rsidR="00C91565" w:rsidRPr="00111386" w:rsidRDefault="002B15D3" w:rsidP="002B15D3">
      <w:pPr>
        <w:pStyle w:val="Titre2"/>
        <w:keepLines w:val="0"/>
        <w:tabs>
          <w:tab w:val="left" w:pos="-720"/>
        </w:tabs>
        <w:suppressAutoHyphens/>
        <w:spacing w:before="160" w:after="160"/>
        <w:ind w:left="690"/>
        <w:jc w:val="both"/>
        <w:rPr>
          <w:rFonts w:ascii="Times New Roman" w:hAnsi="Times New Roman"/>
          <w:bCs w:val="0"/>
          <w:i w:val="0"/>
          <w:color w:val="auto"/>
          <w:sz w:val="22"/>
          <w:szCs w:val="22"/>
        </w:rPr>
      </w:pPr>
      <w:bookmarkStart w:id="142" w:name="_Toc100224830"/>
      <w:bookmarkStart w:id="143" w:name="_Toc101192490"/>
      <w:r w:rsidRPr="00111386">
        <w:rPr>
          <w:rFonts w:ascii="Times New Roman" w:hAnsi="Times New Roman"/>
          <w:bCs w:val="0"/>
          <w:i w:val="0"/>
          <w:color w:val="auto"/>
          <w:sz w:val="22"/>
          <w:szCs w:val="22"/>
        </w:rPr>
        <w:t xml:space="preserve">IV.2 </w:t>
      </w:r>
      <w:r w:rsidR="00211BFB" w:rsidRPr="00111386">
        <w:rPr>
          <w:rFonts w:ascii="Times New Roman" w:hAnsi="Times New Roman"/>
          <w:bCs w:val="0"/>
          <w:i w:val="0"/>
          <w:color w:val="auto"/>
          <w:sz w:val="22"/>
          <w:szCs w:val="22"/>
        </w:rPr>
        <w:t>Défense</w:t>
      </w:r>
      <w:r w:rsidR="00C91565" w:rsidRPr="00111386">
        <w:rPr>
          <w:rFonts w:ascii="Times New Roman" w:hAnsi="Times New Roman"/>
          <w:bCs w:val="0"/>
          <w:i w:val="0"/>
          <w:color w:val="auto"/>
          <w:sz w:val="22"/>
          <w:szCs w:val="22"/>
        </w:rPr>
        <w:t xml:space="preserve"> intégrée</w:t>
      </w:r>
      <w:bookmarkEnd w:id="142"/>
      <w:bookmarkEnd w:id="143"/>
    </w:p>
    <w:p w14:paraId="37894B7E" w14:textId="77777777" w:rsidR="00C91565" w:rsidRPr="00111386" w:rsidRDefault="00C91565" w:rsidP="002B15D3">
      <w:pPr>
        <w:pStyle w:val="Paragraphedeliste"/>
        <w:spacing w:before="160" w:after="160"/>
        <w:ind w:left="0"/>
        <w:contextualSpacing w:val="0"/>
        <w:jc w:val="both"/>
        <w:rPr>
          <w:b/>
          <w:bCs/>
          <w:i/>
          <w:iCs/>
          <w:sz w:val="22"/>
          <w:szCs w:val="22"/>
        </w:rPr>
      </w:pPr>
      <w:bookmarkStart w:id="144" w:name="_Toc100224831"/>
      <w:bookmarkStart w:id="145" w:name="_Toc101192491"/>
      <w:r w:rsidRPr="00111386">
        <w:rPr>
          <w:b/>
          <w:bCs/>
          <w:i/>
          <w:iCs/>
          <w:sz w:val="22"/>
          <w:szCs w:val="22"/>
        </w:rPr>
        <w:t>L’approche de gestion en agriculture</w:t>
      </w:r>
      <w:bookmarkEnd w:id="144"/>
      <w:bookmarkEnd w:id="145"/>
    </w:p>
    <w:p w14:paraId="2921F705" w14:textId="77777777" w:rsidR="000603D7" w:rsidRPr="00111386" w:rsidRDefault="000603D7" w:rsidP="00ED6579">
      <w:pPr>
        <w:autoSpaceDE w:val="0"/>
        <w:autoSpaceDN w:val="0"/>
        <w:adjustRightInd w:val="0"/>
        <w:spacing w:before="160" w:after="160"/>
        <w:jc w:val="both"/>
        <w:rPr>
          <w:sz w:val="22"/>
          <w:szCs w:val="22"/>
        </w:rPr>
      </w:pPr>
      <w:r w:rsidRPr="00111386">
        <w:rPr>
          <w:sz w:val="22"/>
          <w:szCs w:val="22"/>
        </w:rPr>
        <w:t>Les ravageurs d’importance économique doivent faire l’objet de surveillance et de signalisation précoce en vue de déclencher, si nécessaire, les opérations de lutte. Deux structures du Ministère chargé de l’Agriculture sont responsables de la gestion des ennemis des cultures : le CNLA pour la surveillance et la lutte préventive contre le Criquet pèlerin et la DGPV pour la surveillance et la lutte contre les autres ravageurs, y compris ceux véhiculés par les échanges transfrontaliers.</w:t>
      </w:r>
    </w:p>
    <w:p w14:paraId="170E30EB" w14:textId="77777777" w:rsidR="000603D7" w:rsidRPr="00111386" w:rsidRDefault="00A93A0C" w:rsidP="0076261D">
      <w:pPr>
        <w:pStyle w:val="LBnormal"/>
        <w:numPr>
          <w:ilvl w:val="0"/>
          <w:numId w:val="94"/>
        </w:numPr>
        <w:rPr>
          <w:rFonts w:ascii="Times New Roman" w:hAnsi="Times New Roman"/>
          <w:b/>
          <w:sz w:val="22"/>
          <w:szCs w:val="22"/>
        </w:rPr>
      </w:pPr>
      <w:bookmarkStart w:id="146" w:name="_Toc100224832"/>
      <w:r w:rsidRPr="00111386">
        <w:rPr>
          <w:rFonts w:ascii="Times New Roman" w:hAnsi="Times New Roman"/>
          <w:b/>
          <w:sz w:val="22"/>
          <w:szCs w:val="22"/>
        </w:rPr>
        <w:t>D</w:t>
      </w:r>
      <w:r w:rsidR="000603D7" w:rsidRPr="00111386">
        <w:rPr>
          <w:rFonts w:ascii="Times New Roman" w:hAnsi="Times New Roman"/>
          <w:b/>
          <w:sz w:val="22"/>
          <w:szCs w:val="22"/>
        </w:rPr>
        <w:t>ispositif de surveillance et de lutte</w:t>
      </w:r>
      <w:bookmarkEnd w:id="146"/>
    </w:p>
    <w:p w14:paraId="16776065" w14:textId="77777777" w:rsidR="000603D7" w:rsidRPr="00111386" w:rsidRDefault="000603D7" w:rsidP="0076261D">
      <w:pPr>
        <w:numPr>
          <w:ilvl w:val="0"/>
          <w:numId w:val="30"/>
        </w:numPr>
        <w:spacing w:before="160" w:after="160"/>
        <w:rPr>
          <w:b/>
          <w:bCs/>
          <w:spacing w:val="3"/>
          <w:sz w:val="22"/>
          <w:szCs w:val="22"/>
        </w:rPr>
      </w:pPr>
      <w:r w:rsidRPr="00111386">
        <w:rPr>
          <w:spacing w:val="3"/>
          <w:sz w:val="22"/>
          <w:szCs w:val="22"/>
        </w:rPr>
        <w:lastRenderedPageBreak/>
        <w:t>D</w:t>
      </w:r>
      <w:r w:rsidRPr="00111386">
        <w:rPr>
          <w:b/>
          <w:bCs/>
          <w:spacing w:val="3"/>
          <w:sz w:val="22"/>
          <w:szCs w:val="22"/>
        </w:rPr>
        <w:t>ispositif de surveillance du Criquet pèlerin</w:t>
      </w:r>
    </w:p>
    <w:p w14:paraId="7CB9BEEE" w14:textId="77777777" w:rsidR="000603D7" w:rsidRPr="00111386" w:rsidRDefault="000603D7" w:rsidP="00ED6579">
      <w:pPr>
        <w:autoSpaceDE w:val="0"/>
        <w:autoSpaceDN w:val="0"/>
        <w:adjustRightInd w:val="0"/>
        <w:spacing w:before="120" w:after="120"/>
        <w:jc w:val="both"/>
        <w:rPr>
          <w:sz w:val="22"/>
          <w:szCs w:val="22"/>
        </w:rPr>
      </w:pPr>
      <w:r w:rsidRPr="00111386">
        <w:rPr>
          <w:sz w:val="22"/>
          <w:szCs w:val="22"/>
        </w:rPr>
        <w:t xml:space="preserve">Le dispositif de lutte contre le Criquet pèlerin est constitué par le Centre National de Lutte Antiacridienne (CNLA). Le CNLA a pour mission la surveillance </w:t>
      </w:r>
      <w:r w:rsidR="002559F0" w:rsidRPr="00111386">
        <w:rPr>
          <w:sz w:val="22"/>
          <w:szCs w:val="22"/>
        </w:rPr>
        <w:t>et la lutte contre le Criquet pèlerin</w:t>
      </w:r>
      <w:r w:rsidRPr="00111386">
        <w:rPr>
          <w:sz w:val="22"/>
          <w:szCs w:val="22"/>
        </w:rPr>
        <w:t xml:space="preserve"> sur toute l’étendue du territoire national.</w:t>
      </w:r>
    </w:p>
    <w:p w14:paraId="7CDEB229" w14:textId="77777777" w:rsidR="000603D7" w:rsidRPr="00111386" w:rsidRDefault="000603D7" w:rsidP="00ED6579">
      <w:pPr>
        <w:autoSpaceDE w:val="0"/>
        <w:autoSpaceDN w:val="0"/>
        <w:adjustRightInd w:val="0"/>
        <w:spacing w:before="120" w:after="120"/>
        <w:jc w:val="both"/>
        <w:rPr>
          <w:spacing w:val="-2"/>
          <w:sz w:val="22"/>
          <w:szCs w:val="22"/>
        </w:rPr>
      </w:pPr>
      <w:r w:rsidRPr="00111386">
        <w:rPr>
          <w:sz w:val="22"/>
          <w:szCs w:val="22"/>
        </w:rPr>
        <w:t>Le C NLA est organisé ainsi qu’il suit et comprend :</w:t>
      </w:r>
    </w:p>
    <w:p w14:paraId="0665B8EC" w14:textId="77777777" w:rsidR="000603D7" w:rsidRPr="00111386" w:rsidRDefault="000603D7" w:rsidP="0076261D">
      <w:pPr>
        <w:widowControl w:val="0"/>
        <w:numPr>
          <w:ilvl w:val="0"/>
          <w:numId w:val="31"/>
        </w:numPr>
        <w:kinsoku w:val="0"/>
        <w:rPr>
          <w:spacing w:val="6"/>
          <w:sz w:val="22"/>
          <w:szCs w:val="22"/>
        </w:rPr>
      </w:pPr>
      <w:r w:rsidRPr="00111386">
        <w:rPr>
          <w:spacing w:val="6"/>
          <w:sz w:val="22"/>
          <w:szCs w:val="22"/>
        </w:rPr>
        <w:t>Une Direction Générale à Niamey ;</w:t>
      </w:r>
    </w:p>
    <w:p w14:paraId="0773EA1D" w14:textId="77777777" w:rsidR="000603D7" w:rsidRPr="00111386" w:rsidRDefault="000603D7" w:rsidP="0076261D">
      <w:pPr>
        <w:widowControl w:val="0"/>
        <w:numPr>
          <w:ilvl w:val="0"/>
          <w:numId w:val="31"/>
        </w:numPr>
        <w:kinsoku w:val="0"/>
        <w:rPr>
          <w:spacing w:val="8"/>
          <w:sz w:val="22"/>
          <w:szCs w:val="22"/>
        </w:rPr>
      </w:pPr>
      <w:r w:rsidRPr="00111386">
        <w:rPr>
          <w:spacing w:val="8"/>
          <w:sz w:val="22"/>
          <w:szCs w:val="22"/>
        </w:rPr>
        <w:t>Une base principale à Agadez ;</w:t>
      </w:r>
    </w:p>
    <w:p w14:paraId="04E90CBE" w14:textId="77777777" w:rsidR="000603D7" w:rsidRPr="00111386" w:rsidRDefault="000603D7" w:rsidP="0076261D">
      <w:pPr>
        <w:widowControl w:val="0"/>
        <w:numPr>
          <w:ilvl w:val="0"/>
          <w:numId w:val="31"/>
        </w:numPr>
        <w:kinsoku w:val="0"/>
        <w:rPr>
          <w:spacing w:val="6"/>
          <w:sz w:val="22"/>
          <w:szCs w:val="22"/>
        </w:rPr>
      </w:pPr>
      <w:r w:rsidRPr="00111386">
        <w:rPr>
          <w:spacing w:val="6"/>
          <w:sz w:val="22"/>
          <w:szCs w:val="22"/>
        </w:rPr>
        <w:t>Une base secondaire à In-</w:t>
      </w:r>
      <w:proofErr w:type="spellStart"/>
      <w:r w:rsidRPr="00111386">
        <w:rPr>
          <w:spacing w:val="6"/>
          <w:sz w:val="22"/>
          <w:szCs w:val="22"/>
        </w:rPr>
        <w:t>Abangharit</w:t>
      </w:r>
      <w:proofErr w:type="spellEnd"/>
      <w:r w:rsidRPr="00111386">
        <w:rPr>
          <w:spacing w:val="6"/>
          <w:sz w:val="22"/>
          <w:szCs w:val="22"/>
        </w:rPr>
        <w:t xml:space="preserve"> ;</w:t>
      </w:r>
    </w:p>
    <w:p w14:paraId="7B9A7CF5" w14:textId="4E7983A3" w:rsidR="000603D7" w:rsidRPr="00111386" w:rsidRDefault="000603D7" w:rsidP="0076261D">
      <w:pPr>
        <w:widowControl w:val="0"/>
        <w:numPr>
          <w:ilvl w:val="0"/>
          <w:numId w:val="31"/>
        </w:numPr>
        <w:kinsoku w:val="0"/>
        <w:ind w:right="144"/>
        <w:rPr>
          <w:sz w:val="22"/>
          <w:szCs w:val="22"/>
        </w:rPr>
      </w:pPr>
      <w:r w:rsidRPr="00111386">
        <w:rPr>
          <w:spacing w:val="-2"/>
          <w:sz w:val="22"/>
          <w:szCs w:val="22"/>
        </w:rPr>
        <w:t xml:space="preserve">Huit postes de surveillance à Gouré, Filingué, </w:t>
      </w:r>
      <w:proofErr w:type="spellStart"/>
      <w:r w:rsidRPr="00111386">
        <w:rPr>
          <w:spacing w:val="-2"/>
          <w:sz w:val="22"/>
          <w:szCs w:val="22"/>
        </w:rPr>
        <w:t>Tassara</w:t>
      </w:r>
      <w:proofErr w:type="spellEnd"/>
      <w:r w:rsidRPr="00111386">
        <w:rPr>
          <w:spacing w:val="-2"/>
          <w:sz w:val="22"/>
          <w:szCs w:val="22"/>
        </w:rPr>
        <w:t>, N’</w:t>
      </w:r>
      <w:proofErr w:type="spellStart"/>
      <w:r w:rsidRPr="00111386">
        <w:rPr>
          <w:spacing w:val="-2"/>
          <w:sz w:val="22"/>
          <w:szCs w:val="22"/>
        </w:rPr>
        <w:t>Guigmi</w:t>
      </w:r>
      <w:proofErr w:type="spellEnd"/>
      <w:r w:rsidRPr="00111386">
        <w:rPr>
          <w:spacing w:val="-2"/>
          <w:sz w:val="22"/>
          <w:szCs w:val="22"/>
        </w:rPr>
        <w:t xml:space="preserve">, Arlit, </w:t>
      </w:r>
      <w:proofErr w:type="spellStart"/>
      <w:r w:rsidRPr="00111386">
        <w:rPr>
          <w:spacing w:val="-2"/>
          <w:sz w:val="22"/>
          <w:szCs w:val="22"/>
        </w:rPr>
        <w:t>Iférouane</w:t>
      </w:r>
      <w:proofErr w:type="spellEnd"/>
      <w:r w:rsidRPr="00111386">
        <w:rPr>
          <w:spacing w:val="-2"/>
          <w:sz w:val="22"/>
          <w:szCs w:val="22"/>
        </w:rPr>
        <w:t xml:space="preserve">, </w:t>
      </w:r>
      <w:r w:rsidRPr="00111386">
        <w:rPr>
          <w:sz w:val="22"/>
          <w:szCs w:val="22"/>
        </w:rPr>
        <w:t xml:space="preserve">Tabelot et </w:t>
      </w:r>
      <w:proofErr w:type="spellStart"/>
      <w:r w:rsidRPr="00111386">
        <w:rPr>
          <w:sz w:val="22"/>
          <w:szCs w:val="22"/>
        </w:rPr>
        <w:t>Termit</w:t>
      </w:r>
      <w:proofErr w:type="spellEnd"/>
      <w:r w:rsidRPr="00111386">
        <w:rPr>
          <w:sz w:val="22"/>
          <w:szCs w:val="22"/>
        </w:rPr>
        <w:t>.</w:t>
      </w:r>
    </w:p>
    <w:p w14:paraId="70B8BC16" w14:textId="77777777" w:rsidR="000603D7" w:rsidRPr="00111386" w:rsidRDefault="000603D7" w:rsidP="00ED6579">
      <w:pPr>
        <w:spacing w:before="160" w:after="160"/>
        <w:rPr>
          <w:b/>
          <w:bCs/>
          <w:sz w:val="22"/>
          <w:szCs w:val="22"/>
          <w:u w:val="single"/>
        </w:rPr>
      </w:pPr>
      <w:r w:rsidRPr="00111386">
        <w:rPr>
          <w:b/>
          <w:bCs/>
          <w:sz w:val="22"/>
          <w:szCs w:val="22"/>
          <w:u w:val="single"/>
        </w:rPr>
        <w:t>Points forts du dispositif</w:t>
      </w:r>
    </w:p>
    <w:p w14:paraId="7A148635" w14:textId="77777777" w:rsidR="000603D7" w:rsidRPr="00111386" w:rsidRDefault="000603D7" w:rsidP="0076261D">
      <w:pPr>
        <w:widowControl w:val="0"/>
        <w:numPr>
          <w:ilvl w:val="0"/>
          <w:numId w:val="31"/>
        </w:numPr>
        <w:kinsoku w:val="0"/>
        <w:rPr>
          <w:spacing w:val="6"/>
          <w:sz w:val="22"/>
          <w:szCs w:val="22"/>
        </w:rPr>
      </w:pPr>
      <w:r w:rsidRPr="00111386">
        <w:rPr>
          <w:spacing w:val="6"/>
          <w:sz w:val="22"/>
          <w:szCs w:val="22"/>
        </w:rPr>
        <w:t>Structure autonome et dédié spécifiquement à la lutte antiacridienne</w:t>
      </w:r>
      <w:r w:rsidR="00BA4F0B" w:rsidRPr="00111386">
        <w:rPr>
          <w:spacing w:val="6"/>
          <w:sz w:val="22"/>
          <w:szCs w:val="22"/>
        </w:rPr>
        <w:t> ;</w:t>
      </w:r>
    </w:p>
    <w:p w14:paraId="006DA6F4" w14:textId="77777777" w:rsidR="000603D7" w:rsidRPr="00111386" w:rsidRDefault="000603D7" w:rsidP="0076261D">
      <w:pPr>
        <w:widowControl w:val="0"/>
        <w:numPr>
          <w:ilvl w:val="0"/>
          <w:numId w:val="31"/>
        </w:numPr>
        <w:kinsoku w:val="0"/>
        <w:rPr>
          <w:spacing w:val="6"/>
          <w:sz w:val="22"/>
          <w:szCs w:val="22"/>
        </w:rPr>
      </w:pPr>
      <w:r w:rsidRPr="00111386">
        <w:rPr>
          <w:spacing w:val="6"/>
          <w:sz w:val="22"/>
          <w:szCs w:val="22"/>
        </w:rPr>
        <w:t xml:space="preserve">Professionnalisme des agents (plus de15 en moyenne dans la lutte antiacridienne </w:t>
      </w:r>
      <w:r w:rsidR="00BA4F0B" w:rsidRPr="00111386">
        <w:rPr>
          <w:spacing w:val="6"/>
          <w:sz w:val="22"/>
          <w:szCs w:val="22"/>
        </w:rPr>
        <w:t xml:space="preserve">et </w:t>
      </w:r>
      <w:r w:rsidRPr="00111386">
        <w:rPr>
          <w:spacing w:val="6"/>
          <w:sz w:val="22"/>
          <w:szCs w:val="22"/>
        </w:rPr>
        <w:t>Réseau de remontée de l’information acridienne opérationnel</w:t>
      </w:r>
      <w:r w:rsidR="00BA4F0B" w:rsidRPr="00111386">
        <w:rPr>
          <w:spacing w:val="6"/>
          <w:sz w:val="22"/>
          <w:szCs w:val="22"/>
        </w:rPr>
        <w:t>) ;</w:t>
      </w:r>
    </w:p>
    <w:p w14:paraId="09AA9052" w14:textId="77777777" w:rsidR="000603D7" w:rsidRPr="00111386" w:rsidRDefault="000603D7" w:rsidP="0076261D">
      <w:pPr>
        <w:widowControl w:val="0"/>
        <w:numPr>
          <w:ilvl w:val="0"/>
          <w:numId w:val="31"/>
        </w:numPr>
        <w:kinsoku w:val="0"/>
        <w:rPr>
          <w:spacing w:val="6"/>
          <w:sz w:val="22"/>
          <w:szCs w:val="22"/>
        </w:rPr>
      </w:pPr>
      <w:r w:rsidRPr="00111386">
        <w:rPr>
          <w:spacing w:val="6"/>
          <w:sz w:val="22"/>
          <w:szCs w:val="22"/>
        </w:rPr>
        <w:t>Logistiques adéquates et fonctionnelles</w:t>
      </w:r>
      <w:r w:rsidR="00BA4F0B" w:rsidRPr="00111386">
        <w:rPr>
          <w:spacing w:val="6"/>
          <w:sz w:val="22"/>
          <w:szCs w:val="22"/>
        </w:rPr>
        <w:t>.</w:t>
      </w:r>
    </w:p>
    <w:p w14:paraId="6F6F5DAC" w14:textId="77777777" w:rsidR="000603D7" w:rsidRPr="00111386" w:rsidRDefault="000603D7" w:rsidP="00ED6579">
      <w:pPr>
        <w:spacing w:before="160" w:after="160"/>
        <w:rPr>
          <w:b/>
          <w:bCs/>
          <w:sz w:val="22"/>
          <w:szCs w:val="22"/>
          <w:u w:val="single"/>
        </w:rPr>
      </w:pPr>
      <w:r w:rsidRPr="00111386">
        <w:rPr>
          <w:b/>
          <w:bCs/>
          <w:sz w:val="22"/>
          <w:szCs w:val="22"/>
          <w:u w:val="single"/>
        </w:rPr>
        <w:t>Points faibles du dispositif</w:t>
      </w:r>
    </w:p>
    <w:p w14:paraId="1E698A8E" w14:textId="77777777" w:rsidR="000603D7" w:rsidRPr="00111386" w:rsidRDefault="000603D7" w:rsidP="0076261D">
      <w:pPr>
        <w:widowControl w:val="0"/>
        <w:numPr>
          <w:ilvl w:val="0"/>
          <w:numId w:val="31"/>
        </w:numPr>
        <w:kinsoku w:val="0"/>
        <w:rPr>
          <w:spacing w:val="6"/>
          <w:sz w:val="22"/>
          <w:szCs w:val="22"/>
        </w:rPr>
      </w:pPr>
      <w:r w:rsidRPr="00111386">
        <w:rPr>
          <w:spacing w:val="6"/>
          <w:sz w:val="22"/>
          <w:szCs w:val="22"/>
        </w:rPr>
        <w:t>Insuffisance des prospecteurs</w:t>
      </w:r>
    </w:p>
    <w:p w14:paraId="51F53D94" w14:textId="77777777" w:rsidR="000603D7" w:rsidRPr="00111386" w:rsidRDefault="000603D7" w:rsidP="0076261D">
      <w:pPr>
        <w:widowControl w:val="0"/>
        <w:numPr>
          <w:ilvl w:val="0"/>
          <w:numId w:val="31"/>
        </w:numPr>
        <w:kinsoku w:val="0"/>
        <w:rPr>
          <w:spacing w:val="6"/>
          <w:sz w:val="22"/>
          <w:szCs w:val="22"/>
        </w:rPr>
      </w:pPr>
      <w:r w:rsidRPr="00111386">
        <w:rPr>
          <w:spacing w:val="6"/>
          <w:sz w:val="22"/>
          <w:szCs w:val="22"/>
        </w:rPr>
        <w:t>Insuffisance des équipements de prospection, de matériel roulant et de la subvention d’équilibre</w:t>
      </w:r>
    </w:p>
    <w:p w14:paraId="4848485B" w14:textId="77777777" w:rsidR="002559F0" w:rsidRPr="00111386" w:rsidRDefault="000603D7" w:rsidP="0076261D">
      <w:pPr>
        <w:widowControl w:val="0"/>
        <w:numPr>
          <w:ilvl w:val="0"/>
          <w:numId w:val="31"/>
        </w:numPr>
        <w:kinsoku w:val="0"/>
        <w:rPr>
          <w:spacing w:val="6"/>
          <w:sz w:val="22"/>
          <w:szCs w:val="22"/>
        </w:rPr>
      </w:pPr>
      <w:r w:rsidRPr="00111386">
        <w:rPr>
          <w:spacing w:val="6"/>
          <w:sz w:val="22"/>
          <w:szCs w:val="22"/>
        </w:rPr>
        <w:t>Personnel vieillissants (prospecteurs et cadres)</w:t>
      </w:r>
      <w:r w:rsidR="002559F0" w:rsidRPr="00111386">
        <w:rPr>
          <w:spacing w:val="6"/>
          <w:sz w:val="22"/>
          <w:szCs w:val="22"/>
        </w:rPr>
        <w:t>.</w:t>
      </w:r>
    </w:p>
    <w:p w14:paraId="180CB2FD" w14:textId="77777777" w:rsidR="000603D7" w:rsidRPr="00111386" w:rsidRDefault="000603D7" w:rsidP="0076261D">
      <w:pPr>
        <w:widowControl w:val="0"/>
        <w:numPr>
          <w:ilvl w:val="0"/>
          <w:numId w:val="31"/>
        </w:numPr>
        <w:kinsoku w:val="0"/>
        <w:rPr>
          <w:spacing w:val="6"/>
          <w:sz w:val="22"/>
          <w:szCs w:val="22"/>
        </w:rPr>
      </w:pPr>
      <w:r w:rsidRPr="00111386">
        <w:rPr>
          <w:spacing w:val="6"/>
          <w:sz w:val="22"/>
          <w:szCs w:val="22"/>
        </w:rPr>
        <w:t>Difficultés dans la mobil</w:t>
      </w:r>
      <w:r w:rsidR="002559F0" w:rsidRPr="00111386">
        <w:rPr>
          <w:spacing w:val="6"/>
          <w:sz w:val="22"/>
          <w:szCs w:val="22"/>
        </w:rPr>
        <w:t>isation des ressources financiè</w:t>
      </w:r>
      <w:r w:rsidRPr="00111386">
        <w:rPr>
          <w:spacing w:val="6"/>
          <w:sz w:val="22"/>
          <w:szCs w:val="22"/>
        </w:rPr>
        <w:t>res au niveau de l’Etat et des partenaires.</w:t>
      </w:r>
    </w:p>
    <w:p w14:paraId="3A3B44EA" w14:textId="77777777" w:rsidR="002559F0" w:rsidRPr="00111386" w:rsidRDefault="000603D7" w:rsidP="0076261D">
      <w:pPr>
        <w:numPr>
          <w:ilvl w:val="0"/>
          <w:numId w:val="30"/>
        </w:numPr>
        <w:spacing w:before="160" w:after="160"/>
        <w:ind w:right="432"/>
        <w:jc w:val="both"/>
        <w:rPr>
          <w:sz w:val="22"/>
          <w:szCs w:val="22"/>
        </w:rPr>
      </w:pPr>
      <w:r w:rsidRPr="00111386">
        <w:rPr>
          <w:b/>
          <w:bCs/>
          <w:spacing w:val="3"/>
          <w:sz w:val="22"/>
          <w:szCs w:val="22"/>
        </w:rPr>
        <w:t>Dispositif de surveillance, de contrôle et de lutte contre les autres ravageurs</w:t>
      </w:r>
      <w:r w:rsidRPr="00111386">
        <w:rPr>
          <w:b/>
          <w:bCs/>
          <w:spacing w:val="2"/>
          <w:sz w:val="22"/>
          <w:szCs w:val="22"/>
        </w:rPr>
        <w:t xml:space="preserve"> </w:t>
      </w:r>
    </w:p>
    <w:p w14:paraId="0ECF96E8" w14:textId="77777777" w:rsidR="000603D7" w:rsidRPr="00111386" w:rsidRDefault="000603D7" w:rsidP="00ED6579">
      <w:pPr>
        <w:autoSpaceDE w:val="0"/>
        <w:autoSpaceDN w:val="0"/>
        <w:adjustRightInd w:val="0"/>
        <w:jc w:val="both"/>
        <w:rPr>
          <w:sz w:val="22"/>
          <w:szCs w:val="22"/>
        </w:rPr>
      </w:pPr>
      <w:r w:rsidRPr="00111386">
        <w:rPr>
          <w:sz w:val="22"/>
          <w:szCs w:val="22"/>
        </w:rPr>
        <w:t xml:space="preserve">Il repose sur les services centraux et déconcentrés de la DGPV </w:t>
      </w:r>
      <w:r w:rsidR="003769FB" w:rsidRPr="00111386">
        <w:rPr>
          <w:sz w:val="22"/>
          <w:szCs w:val="22"/>
        </w:rPr>
        <w:t xml:space="preserve">(Service Régionaux, départementaux et communaux de la Protection des Végétaux) </w:t>
      </w:r>
      <w:r w:rsidRPr="00111386">
        <w:rPr>
          <w:sz w:val="22"/>
          <w:szCs w:val="22"/>
        </w:rPr>
        <w:t>et sur les brigades villageoises phytosanitaires.</w:t>
      </w:r>
      <w:r w:rsidR="002559F0" w:rsidRPr="00111386">
        <w:rPr>
          <w:sz w:val="22"/>
          <w:szCs w:val="22"/>
        </w:rPr>
        <w:t xml:space="preserve"> </w:t>
      </w:r>
      <w:r w:rsidRPr="00111386">
        <w:rPr>
          <w:sz w:val="22"/>
          <w:szCs w:val="22"/>
        </w:rPr>
        <w:t>Les service</w:t>
      </w:r>
      <w:r w:rsidR="002559F0" w:rsidRPr="00111386">
        <w:rPr>
          <w:sz w:val="22"/>
          <w:szCs w:val="22"/>
        </w:rPr>
        <w:t>s communaux de l’Agriculture mè</w:t>
      </w:r>
      <w:r w:rsidRPr="00111386">
        <w:rPr>
          <w:sz w:val="22"/>
          <w:szCs w:val="22"/>
        </w:rPr>
        <w:t>nent à la base les activités de protection des végétaux, en même temps que les autres tâches (statistiques agricoles, vulgarisation).</w:t>
      </w:r>
      <w:r w:rsidR="00BA5953" w:rsidRPr="00111386">
        <w:rPr>
          <w:sz w:val="22"/>
          <w:szCs w:val="22"/>
        </w:rPr>
        <w:t xml:space="preserve"> En ce qui concerne </w:t>
      </w:r>
      <w:r w:rsidRPr="00111386">
        <w:rPr>
          <w:sz w:val="22"/>
          <w:szCs w:val="22"/>
        </w:rPr>
        <w:t>les brigades villageoises phytosanitaires</w:t>
      </w:r>
      <w:r w:rsidR="00BA5953" w:rsidRPr="00111386">
        <w:rPr>
          <w:sz w:val="22"/>
          <w:szCs w:val="22"/>
        </w:rPr>
        <w:t>, i</w:t>
      </w:r>
      <w:r w:rsidRPr="00111386">
        <w:rPr>
          <w:sz w:val="22"/>
          <w:szCs w:val="22"/>
        </w:rPr>
        <w:t>l s’agit d’une équipe de 5 à 10 producteurs formés par village. Ils reçoivent une formation pratique sur les thèmes relatifs à la reconnaissance des principaux ennemis des cultures, la signalisation des attaques, les paramètres des traitements insecticides, les techniques de pulvérisations et les mesures de protection de la personne et de l’environnement.</w:t>
      </w:r>
      <w:r w:rsidR="002559F0" w:rsidRPr="00111386">
        <w:rPr>
          <w:sz w:val="22"/>
          <w:szCs w:val="22"/>
        </w:rPr>
        <w:t xml:space="preserve"> </w:t>
      </w:r>
      <w:r w:rsidRPr="00111386">
        <w:rPr>
          <w:sz w:val="22"/>
          <w:szCs w:val="22"/>
        </w:rPr>
        <w:t>Avec l’appui du Projet Nigéro-canadien de protection des végétaux, qui a permis de développer ce maillon important de la lutte phytosanitaire, on estimait à 40 000 le nombre de brigadiers phytosanitaires dans le pays. Depuis sa clôture en 1994, la formation et l’équipement des brigades villageoises n’a pas été maintenu. Le réseau existant s’est progressivement désagrégé.</w:t>
      </w:r>
      <w:r w:rsidR="002559F0" w:rsidRPr="00111386">
        <w:rPr>
          <w:sz w:val="22"/>
          <w:szCs w:val="22"/>
        </w:rPr>
        <w:t xml:space="preserve"> </w:t>
      </w:r>
      <w:r w:rsidRPr="00111386">
        <w:rPr>
          <w:sz w:val="22"/>
          <w:szCs w:val="22"/>
        </w:rPr>
        <w:t>Les rares formations se font au gré des financements obtenus auprès de certains projets et ONG. Elles sont rarement accompagnées d’équipements pour rendre ces brigades fonctionnelles.</w:t>
      </w:r>
    </w:p>
    <w:p w14:paraId="4CDD0A36" w14:textId="77777777" w:rsidR="002559F0" w:rsidRPr="00111386" w:rsidRDefault="000603D7" w:rsidP="00ED6579">
      <w:pPr>
        <w:spacing w:before="240"/>
        <w:rPr>
          <w:sz w:val="22"/>
          <w:szCs w:val="22"/>
          <w:u w:val="single"/>
        </w:rPr>
      </w:pPr>
      <w:r w:rsidRPr="00111386">
        <w:rPr>
          <w:sz w:val="22"/>
          <w:szCs w:val="22"/>
          <w:u w:val="single"/>
        </w:rPr>
        <w:t xml:space="preserve">Points forts du dispositif de lutte contre les autres ravageurs  </w:t>
      </w:r>
    </w:p>
    <w:p w14:paraId="56DDA1D7" w14:textId="77777777" w:rsidR="00F44B23" w:rsidRPr="00111386" w:rsidRDefault="000603D7" w:rsidP="0076261D">
      <w:pPr>
        <w:widowControl w:val="0"/>
        <w:numPr>
          <w:ilvl w:val="0"/>
          <w:numId w:val="31"/>
        </w:numPr>
        <w:kinsoku w:val="0"/>
        <w:rPr>
          <w:sz w:val="22"/>
          <w:szCs w:val="22"/>
        </w:rPr>
      </w:pPr>
      <w:r w:rsidRPr="00111386">
        <w:rPr>
          <w:sz w:val="22"/>
          <w:szCs w:val="22"/>
        </w:rPr>
        <w:t>Professionnalisme des agents aux niveaux national et régional</w:t>
      </w:r>
      <w:r w:rsidR="00F44B23" w:rsidRPr="00111386">
        <w:rPr>
          <w:sz w:val="22"/>
          <w:szCs w:val="22"/>
        </w:rPr>
        <w:t> ;</w:t>
      </w:r>
    </w:p>
    <w:p w14:paraId="0F96A859" w14:textId="77777777" w:rsidR="00F44B23" w:rsidRPr="00111386" w:rsidRDefault="000603D7" w:rsidP="0076261D">
      <w:pPr>
        <w:widowControl w:val="0"/>
        <w:numPr>
          <w:ilvl w:val="0"/>
          <w:numId w:val="31"/>
        </w:numPr>
        <w:kinsoku w:val="0"/>
        <w:rPr>
          <w:sz w:val="22"/>
          <w:szCs w:val="22"/>
        </w:rPr>
      </w:pPr>
      <w:r w:rsidRPr="00111386">
        <w:rPr>
          <w:sz w:val="22"/>
          <w:szCs w:val="22"/>
        </w:rPr>
        <w:t>Bonne maîtrise des techniques de pulvérisation et de protection de la personne chez les brigadiers ;</w:t>
      </w:r>
    </w:p>
    <w:p w14:paraId="21C51FBF" w14:textId="77777777" w:rsidR="000603D7" w:rsidRPr="00111386" w:rsidRDefault="000603D7" w:rsidP="0076261D">
      <w:pPr>
        <w:widowControl w:val="0"/>
        <w:numPr>
          <w:ilvl w:val="0"/>
          <w:numId w:val="31"/>
        </w:numPr>
        <w:kinsoku w:val="0"/>
        <w:rPr>
          <w:sz w:val="22"/>
          <w:szCs w:val="22"/>
        </w:rPr>
      </w:pPr>
      <w:r w:rsidRPr="00111386">
        <w:rPr>
          <w:sz w:val="22"/>
          <w:szCs w:val="22"/>
        </w:rPr>
        <w:t>Infrastructures et moyens logistiques au niveau national et régional ;</w:t>
      </w:r>
    </w:p>
    <w:p w14:paraId="225FABD2" w14:textId="77777777" w:rsidR="000603D7" w:rsidRPr="00111386" w:rsidRDefault="000603D7" w:rsidP="00ED6579">
      <w:pPr>
        <w:spacing w:before="240"/>
        <w:rPr>
          <w:sz w:val="22"/>
          <w:szCs w:val="22"/>
          <w:u w:val="single"/>
        </w:rPr>
      </w:pPr>
      <w:r w:rsidRPr="00111386">
        <w:rPr>
          <w:sz w:val="22"/>
          <w:szCs w:val="22"/>
          <w:u w:val="single"/>
        </w:rPr>
        <w:t>Points faibles du dispositif de lutte contre les autres ravageurs</w:t>
      </w:r>
    </w:p>
    <w:p w14:paraId="4B4F4B10" w14:textId="77777777" w:rsidR="000603D7" w:rsidRPr="00111386" w:rsidRDefault="000603D7" w:rsidP="0076261D">
      <w:pPr>
        <w:widowControl w:val="0"/>
        <w:numPr>
          <w:ilvl w:val="0"/>
          <w:numId w:val="31"/>
        </w:numPr>
        <w:kinsoku w:val="0"/>
        <w:rPr>
          <w:sz w:val="22"/>
          <w:szCs w:val="22"/>
        </w:rPr>
      </w:pPr>
      <w:r w:rsidRPr="00111386">
        <w:rPr>
          <w:sz w:val="22"/>
          <w:szCs w:val="22"/>
        </w:rPr>
        <w:t>Insuffisance des agents a</w:t>
      </w:r>
      <w:r w:rsidR="00B71A5D" w:rsidRPr="00111386">
        <w:rPr>
          <w:sz w:val="22"/>
          <w:szCs w:val="22"/>
        </w:rPr>
        <w:t>u</w:t>
      </w:r>
      <w:r w:rsidRPr="00111386">
        <w:rPr>
          <w:sz w:val="22"/>
          <w:szCs w:val="22"/>
        </w:rPr>
        <w:t xml:space="preserve"> niveau des antennes départementales, des districts agricoles et des </w:t>
      </w:r>
      <w:r w:rsidR="00D7475E" w:rsidRPr="00111386">
        <w:rPr>
          <w:sz w:val="22"/>
          <w:szCs w:val="22"/>
        </w:rPr>
        <w:t>Poste de Contrôle Phytosanitaire (</w:t>
      </w:r>
      <w:r w:rsidRPr="00111386">
        <w:rPr>
          <w:sz w:val="22"/>
          <w:szCs w:val="22"/>
        </w:rPr>
        <w:t>PCP</w:t>
      </w:r>
      <w:r w:rsidR="00D7475E" w:rsidRPr="00111386">
        <w:rPr>
          <w:sz w:val="22"/>
          <w:szCs w:val="22"/>
        </w:rPr>
        <w:t>)</w:t>
      </w:r>
      <w:r w:rsidRPr="00111386">
        <w:rPr>
          <w:sz w:val="22"/>
          <w:szCs w:val="22"/>
        </w:rPr>
        <w:t>;</w:t>
      </w:r>
    </w:p>
    <w:p w14:paraId="3BFF925C" w14:textId="77777777" w:rsidR="000603D7" w:rsidRPr="00111386" w:rsidRDefault="000603D7" w:rsidP="0076261D">
      <w:pPr>
        <w:widowControl w:val="0"/>
        <w:numPr>
          <w:ilvl w:val="0"/>
          <w:numId w:val="31"/>
        </w:numPr>
        <w:kinsoku w:val="0"/>
        <w:rPr>
          <w:sz w:val="22"/>
          <w:szCs w:val="22"/>
        </w:rPr>
      </w:pPr>
      <w:r w:rsidRPr="00111386">
        <w:rPr>
          <w:sz w:val="22"/>
          <w:szCs w:val="22"/>
        </w:rPr>
        <w:t>Insuffisance des brigadiers et de leurs équipements ;</w:t>
      </w:r>
    </w:p>
    <w:p w14:paraId="569E9C53" w14:textId="77777777" w:rsidR="000603D7" w:rsidRPr="00111386" w:rsidRDefault="000603D7" w:rsidP="0076261D">
      <w:pPr>
        <w:widowControl w:val="0"/>
        <w:numPr>
          <w:ilvl w:val="0"/>
          <w:numId w:val="31"/>
        </w:numPr>
        <w:kinsoku w:val="0"/>
        <w:rPr>
          <w:sz w:val="22"/>
          <w:szCs w:val="22"/>
        </w:rPr>
      </w:pPr>
      <w:r w:rsidRPr="00111386">
        <w:rPr>
          <w:sz w:val="22"/>
          <w:szCs w:val="22"/>
        </w:rPr>
        <w:t>Insuffisance des infrastructures, équipements de prospection, de matériel roulant ;</w:t>
      </w:r>
    </w:p>
    <w:p w14:paraId="1DE0123E" w14:textId="77777777" w:rsidR="000603D7" w:rsidRPr="00111386" w:rsidRDefault="000603D7" w:rsidP="0076261D">
      <w:pPr>
        <w:widowControl w:val="0"/>
        <w:numPr>
          <w:ilvl w:val="0"/>
          <w:numId w:val="31"/>
        </w:numPr>
        <w:kinsoku w:val="0"/>
        <w:rPr>
          <w:sz w:val="22"/>
          <w:szCs w:val="22"/>
        </w:rPr>
      </w:pPr>
      <w:r w:rsidRPr="00111386">
        <w:rPr>
          <w:sz w:val="22"/>
          <w:szCs w:val="22"/>
        </w:rPr>
        <w:lastRenderedPageBreak/>
        <w:t xml:space="preserve">Difficulté dans la remontée de l’information du fait des difficultés dans la mobilisation </w:t>
      </w:r>
      <w:r w:rsidR="002559F0" w:rsidRPr="00111386">
        <w:rPr>
          <w:sz w:val="22"/>
          <w:szCs w:val="22"/>
        </w:rPr>
        <w:t>des ressources financiè</w:t>
      </w:r>
      <w:r w:rsidRPr="00111386">
        <w:rPr>
          <w:sz w:val="22"/>
          <w:szCs w:val="22"/>
        </w:rPr>
        <w:t>res au niveau de l’Etat et des partenaires.</w:t>
      </w:r>
    </w:p>
    <w:p w14:paraId="38289231" w14:textId="5398933F" w:rsidR="002A617F" w:rsidRPr="00111386" w:rsidRDefault="00B06AA7" w:rsidP="00B06AA7">
      <w:pPr>
        <w:pStyle w:val="Lgende"/>
        <w:rPr>
          <w:rFonts w:ascii="Times New Roman" w:hAnsi="Times New Roman"/>
          <w:b w:val="0"/>
          <w:sz w:val="22"/>
          <w:szCs w:val="22"/>
        </w:rPr>
      </w:pPr>
      <w:bookmarkStart w:id="147" w:name="_Toc100163606"/>
      <w:bookmarkStart w:id="148" w:name="_Toc101192596"/>
      <w:r w:rsidRPr="00111386">
        <w:rPr>
          <w:rFonts w:ascii="Times New Roman" w:hAnsi="Times New Roman"/>
          <w:b w:val="0"/>
          <w:sz w:val="22"/>
          <w:szCs w:val="22"/>
        </w:rPr>
        <w:t xml:space="preserve">Tableau </w:t>
      </w:r>
      <w:r w:rsidRPr="00111386">
        <w:rPr>
          <w:rFonts w:ascii="Times New Roman" w:hAnsi="Times New Roman"/>
          <w:b w:val="0"/>
          <w:sz w:val="22"/>
          <w:szCs w:val="22"/>
        </w:rPr>
        <w:fldChar w:fldCharType="begin"/>
      </w:r>
      <w:r w:rsidRPr="00111386">
        <w:rPr>
          <w:rFonts w:ascii="Times New Roman" w:hAnsi="Times New Roman"/>
          <w:b w:val="0"/>
          <w:sz w:val="22"/>
          <w:szCs w:val="22"/>
        </w:rPr>
        <w:instrText xml:space="preserve"> SEQ Tableau \* ARABIC </w:instrText>
      </w:r>
      <w:r w:rsidRPr="00111386">
        <w:rPr>
          <w:rFonts w:ascii="Times New Roman" w:hAnsi="Times New Roman"/>
          <w:b w:val="0"/>
          <w:sz w:val="22"/>
          <w:szCs w:val="22"/>
        </w:rPr>
        <w:fldChar w:fldCharType="separate"/>
      </w:r>
      <w:r w:rsidR="007B1019" w:rsidRPr="00111386">
        <w:rPr>
          <w:rFonts w:ascii="Times New Roman" w:hAnsi="Times New Roman"/>
          <w:b w:val="0"/>
          <w:noProof/>
          <w:sz w:val="22"/>
          <w:szCs w:val="22"/>
        </w:rPr>
        <w:t>3</w:t>
      </w:r>
      <w:r w:rsidRPr="00111386">
        <w:rPr>
          <w:rFonts w:ascii="Times New Roman" w:hAnsi="Times New Roman"/>
          <w:b w:val="0"/>
          <w:sz w:val="22"/>
          <w:szCs w:val="22"/>
        </w:rPr>
        <w:fldChar w:fldCharType="end"/>
      </w:r>
      <w:r w:rsidRPr="00111386">
        <w:rPr>
          <w:rFonts w:ascii="Times New Roman" w:hAnsi="Times New Roman"/>
          <w:b w:val="0"/>
          <w:sz w:val="22"/>
          <w:szCs w:val="22"/>
        </w:rPr>
        <w:t xml:space="preserve"> : </w:t>
      </w:r>
      <w:r w:rsidR="002A617F" w:rsidRPr="00111386">
        <w:rPr>
          <w:rFonts w:ascii="Times New Roman" w:hAnsi="Times New Roman"/>
          <w:b w:val="0"/>
          <w:sz w:val="22"/>
          <w:szCs w:val="22"/>
        </w:rPr>
        <w:t>Situation des brigadiers formés de 2018 à 2020</w:t>
      </w:r>
      <w:bookmarkEnd w:id="147"/>
      <w:bookmarkEnd w:id="148"/>
    </w:p>
    <w:tbl>
      <w:tblPr>
        <w:tblW w:w="5398" w:type="pct"/>
        <w:tblCellMar>
          <w:left w:w="0" w:type="dxa"/>
          <w:right w:w="0" w:type="dxa"/>
        </w:tblCellMar>
        <w:tblLook w:val="0000" w:firstRow="0" w:lastRow="0" w:firstColumn="0" w:lastColumn="0" w:noHBand="0" w:noVBand="0"/>
      </w:tblPr>
      <w:tblGrid>
        <w:gridCol w:w="935"/>
        <w:gridCol w:w="1327"/>
        <w:gridCol w:w="2127"/>
        <w:gridCol w:w="1419"/>
        <w:gridCol w:w="3967"/>
      </w:tblGrid>
      <w:tr w:rsidR="002A617F" w:rsidRPr="00120966" w14:paraId="21514520" w14:textId="77777777" w:rsidTr="00B06AA7">
        <w:trPr>
          <w:trHeight w:hRule="exact" w:val="501"/>
          <w:tblHeader/>
        </w:trPr>
        <w:tc>
          <w:tcPr>
            <w:tcW w:w="478" w:type="pct"/>
            <w:tcBorders>
              <w:top w:val="single" w:sz="5" w:space="0" w:color="auto"/>
              <w:left w:val="single" w:sz="5" w:space="0" w:color="auto"/>
              <w:bottom w:val="single" w:sz="5" w:space="0" w:color="auto"/>
              <w:right w:val="single" w:sz="5" w:space="0" w:color="auto"/>
            </w:tcBorders>
            <w:vAlign w:val="center"/>
          </w:tcPr>
          <w:p w14:paraId="077D2816" w14:textId="77777777" w:rsidR="002A617F" w:rsidRPr="00120966" w:rsidRDefault="002A617F" w:rsidP="00B06AA7">
            <w:pPr>
              <w:rPr>
                <w:b/>
                <w:bCs/>
                <w:w w:val="105"/>
                <w:sz w:val="20"/>
              </w:rPr>
            </w:pPr>
            <w:r w:rsidRPr="00120966">
              <w:rPr>
                <w:b/>
                <w:bCs/>
                <w:w w:val="105"/>
                <w:sz w:val="20"/>
              </w:rPr>
              <w:t>Années</w:t>
            </w:r>
          </w:p>
        </w:tc>
        <w:tc>
          <w:tcPr>
            <w:tcW w:w="679" w:type="pct"/>
            <w:tcBorders>
              <w:top w:val="single" w:sz="5" w:space="0" w:color="auto"/>
              <w:left w:val="single" w:sz="5" w:space="0" w:color="auto"/>
              <w:bottom w:val="single" w:sz="5" w:space="0" w:color="auto"/>
              <w:right w:val="single" w:sz="5" w:space="0" w:color="auto"/>
            </w:tcBorders>
            <w:vAlign w:val="center"/>
          </w:tcPr>
          <w:p w14:paraId="67779600" w14:textId="77777777" w:rsidR="002A617F" w:rsidRPr="00120966" w:rsidRDefault="002A617F" w:rsidP="00B06AA7">
            <w:pPr>
              <w:spacing w:before="108"/>
              <w:rPr>
                <w:b/>
                <w:bCs/>
                <w:w w:val="105"/>
                <w:sz w:val="20"/>
              </w:rPr>
            </w:pPr>
            <w:r w:rsidRPr="00120966">
              <w:rPr>
                <w:b/>
                <w:bCs/>
                <w:w w:val="105"/>
                <w:sz w:val="20"/>
              </w:rPr>
              <w:t>Régions</w:t>
            </w:r>
          </w:p>
        </w:tc>
        <w:tc>
          <w:tcPr>
            <w:tcW w:w="1088" w:type="pct"/>
            <w:tcBorders>
              <w:top w:val="single" w:sz="5" w:space="0" w:color="auto"/>
              <w:left w:val="single" w:sz="5" w:space="0" w:color="auto"/>
              <w:bottom w:val="single" w:sz="5" w:space="0" w:color="auto"/>
              <w:right w:val="single" w:sz="5" w:space="0" w:color="auto"/>
            </w:tcBorders>
            <w:vAlign w:val="center"/>
          </w:tcPr>
          <w:p w14:paraId="71C27F2C" w14:textId="24D8534A" w:rsidR="002A617F" w:rsidRPr="00120966" w:rsidRDefault="002A617F" w:rsidP="00B06AA7">
            <w:pPr>
              <w:spacing w:before="108"/>
              <w:rPr>
                <w:b/>
                <w:bCs/>
                <w:w w:val="105"/>
                <w:sz w:val="20"/>
              </w:rPr>
            </w:pPr>
            <w:r w:rsidRPr="00120966">
              <w:rPr>
                <w:b/>
                <w:bCs/>
                <w:w w:val="105"/>
                <w:sz w:val="20"/>
              </w:rPr>
              <w:t>Nombre de</w:t>
            </w:r>
            <w:r w:rsidR="00D7475E" w:rsidRPr="00120966">
              <w:rPr>
                <w:b/>
                <w:bCs/>
                <w:w w:val="105"/>
                <w:sz w:val="20"/>
              </w:rPr>
              <w:t xml:space="preserve"> </w:t>
            </w:r>
            <w:r w:rsidRPr="00120966">
              <w:rPr>
                <w:b/>
                <w:bCs/>
                <w:w w:val="105"/>
                <w:sz w:val="20"/>
              </w:rPr>
              <w:t>brigadiers</w:t>
            </w:r>
            <w:r w:rsidR="00B06AA7">
              <w:rPr>
                <w:b/>
                <w:bCs/>
                <w:w w:val="105"/>
                <w:sz w:val="20"/>
              </w:rPr>
              <w:t xml:space="preserve"> </w:t>
            </w:r>
            <w:r w:rsidRPr="00120966">
              <w:rPr>
                <w:b/>
                <w:bCs/>
                <w:w w:val="105"/>
                <w:sz w:val="20"/>
              </w:rPr>
              <w:t>formés</w:t>
            </w:r>
          </w:p>
        </w:tc>
        <w:tc>
          <w:tcPr>
            <w:tcW w:w="726" w:type="pct"/>
            <w:tcBorders>
              <w:top w:val="single" w:sz="5" w:space="0" w:color="auto"/>
              <w:left w:val="single" w:sz="5" w:space="0" w:color="auto"/>
              <w:bottom w:val="single" w:sz="5" w:space="0" w:color="auto"/>
              <w:right w:val="single" w:sz="5" w:space="0" w:color="auto"/>
            </w:tcBorders>
            <w:vAlign w:val="center"/>
          </w:tcPr>
          <w:p w14:paraId="4D95C0E1" w14:textId="77777777" w:rsidR="002A617F" w:rsidRPr="00120966" w:rsidRDefault="002A617F" w:rsidP="00B06AA7">
            <w:pPr>
              <w:rPr>
                <w:b/>
                <w:bCs/>
                <w:w w:val="105"/>
                <w:sz w:val="20"/>
              </w:rPr>
            </w:pPr>
            <w:r w:rsidRPr="00120966">
              <w:rPr>
                <w:b/>
                <w:bCs/>
                <w:w w:val="105"/>
                <w:sz w:val="20"/>
              </w:rPr>
              <w:t>Financement</w:t>
            </w:r>
          </w:p>
        </w:tc>
        <w:tc>
          <w:tcPr>
            <w:tcW w:w="2029" w:type="pct"/>
            <w:tcBorders>
              <w:top w:val="single" w:sz="5" w:space="0" w:color="auto"/>
              <w:left w:val="single" w:sz="5" w:space="0" w:color="auto"/>
              <w:bottom w:val="single" w:sz="5" w:space="0" w:color="auto"/>
              <w:right w:val="single" w:sz="5" w:space="0" w:color="auto"/>
            </w:tcBorders>
            <w:vAlign w:val="center"/>
          </w:tcPr>
          <w:p w14:paraId="0515685C" w14:textId="77777777" w:rsidR="002A617F" w:rsidRPr="00120966" w:rsidRDefault="002A617F" w:rsidP="00B06AA7">
            <w:pPr>
              <w:rPr>
                <w:b/>
                <w:bCs/>
                <w:w w:val="105"/>
                <w:sz w:val="20"/>
              </w:rPr>
            </w:pPr>
            <w:r w:rsidRPr="00120966">
              <w:rPr>
                <w:b/>
                <w:bCs/>
                <w:w w:val="105"/>
                <w:sz w:val="20"/>
              </w:rPr>
              <w:t>Observations</w:t>
            </w:r>
          </w:p>
        </w:tc>
      </w:tr>
      <w:tr w:rsidR="002A617F" w:rsidRPr="00120966" w14:paraId="7979E32B" w14:textId="77777777" w:rsidTr="00B06AA7">
        <w:trPr>
          <w:trHeight w:hRule="exact" w:val="707"/>
        </w:trPr>
        <w:tc>
          <w:tcPr>
            <w:tcW w:w="478" w:type="pct"/>
            <w:vMerge w:val="restart"/>
            <w:tcBorders>
              <w:top w:val="single" w:sz="5" w:space="0" w:color="auto"/>
              <w:left w:val="single" w:sz="5" w:space="0" w:color="auto"/>
              <w:right w:val="single" w:sz="5" w:space="0" w:color="auto"/>
            </w:tcBorders>
            <w:vAlign w:val="center"/>
          </w:tcPr>
          <w:p w14:paraId="45D59CD7" w14:textId="77777777" w:rsidR="002A617F" w:rsidRPr="00120966" w:rsidRDefault="002A617F" w:rsidP="00B06AA7">
            <w:pPr>
              <w:ind w:left="115"/>
              <w:rPr>
                <w:w w:val="105"/>
                <w:sz w:val="20"/>
              </w:rPr>
            </w:pPr>
            <w:r w:rsidRPr="00120966">
              <w:rPr>
                <w:w w:val="105"/>
                <w:sz w:val="20"/>
              </w:rPr>
              <w:t>2019</w:t>
            </w:r>
          </w:p>
        </w:tc>
        <w:tc>
          <w:tcPr>
            <w:tcW w:w="679" w:type="pct"/>
            <w:tcBorders>
              <w:top w:val="single" w:sz="5" w:space="0" w:color="auto"/>
              <w:left w:val="single" w:sz="5" w:space="0" w:color="auto"/>
              <w:bottom w:val="single" w:sz="5" w:space="0" w:color="auto"/>
              <w:right w:val="single" w:sz="5" w:space="0" w:color="auto"/>
            </w:tcBorders>
            <w:vAlign w:val="center"/>
          </w:tcPr>
          <w:p w14:paraId="2EEEB122" w14:textId="77777777" w:rsidR="002A617F" w:rsidRPr="00120966" w:rsidRDefault="002A617F" w:rsidP="00B06AA7">
            <w:pPr>
              <w:rPr>
                <w:sz w:val="22"/>
              </w:rPr>
            </w:pPr>
            <w:r w:rsidRPr="00120966">
              <w:rPr>
                <w:sz w:val="22"/>
              </w:rPr>
              <w:t>Maradi</w:t>
            </w:r>
          </w:p>
        </w:tc>
        <w:tc>
          <w:tcPr>
            <w:tcW w:w="1088" w:type="pct"/>
            <w:tcBorders>
              <w:top w:val="single" w:sz="5" w:space="0" w:color="auto"/>
              <w:left w:val="single" w:sz="5" w:space="0" w:color="auto"/>
              <w:bottom w:val="single" w:sz="5" w:space="0" w:color="auto"/>
              <w:right w:val="single" w:sz="5" w:space="0" w:color="auto"/>
            </w:tcBorders>
            <w:vAlign w:val="center"/>
          </w:tcPr>
          <w:p w14:paraId="160E34B4" w14:textId="77777777" w:rsidR="002A617F" w:rsidRPr="00120966" w:rsidRDefault="002A617F" w:rsidP="00B06AA7">
            <w:pPr>
              <w:jc w:val="center"/>
              <w:rPr>
                <w:w w:val="105"/>
                <w:sz w:val="20"/>
              </w:rPr>
            </w:pPr>
            <w:r w:rsidRPr="00120966">
              <w:rPr>
                <w:w w:val="105"/>
                <w:sz w:val="20"/>
              </w:rPr>
              <w:t>100</w:t>
            </w:r>
          </w:p>
        </w:tc>
        <w:tc>
          <w:tcPr>
            <w:tcW w:w="726" w:type="pct"/>
            <w:tcBorders>
              <w:top w:val="single" w:sz="5" w:space="0" w:color="auto"/>
              <w:left w:val="single" w:sz="5" w:space="0" w:color="auto"/>
              <w:bottom w:val="single" w:sz="5" w:space="0" w:color="auto"/>
              <w:right w:val="single" w:sz="5" w:space="0" w:color="auto"/>
            </w:tcBorders>
            <w:vAlign w:val="center"/>
          </w:tcPr>
          <w:p w14:paraId="3A089E94" w14:textId="77777777" w:rsidR="002A617F" w:rsidRPr="00120966" w:rsidRDefault="002A617F" w:rsidP="00B06AA7">
            <w:pPr>
              <w:spacing w:before="108"/>
              <w:ind w:right="108"/>
              <w:rPr>
                <w:spacing w:val="-4"/>
                <w:w w:val="105"/>
                <w:sz w:val="20"/>
              </w:rPr>
            </w:pPr>
            <w:r w:rsidRPr="00120966">
              <w:rPr>
                <w:spacing w:val="-4"/>
                <w:w w:val="105"/>
                <w:sz w:val="20"/>
              </w:rPr>
              <w:t>PPAAO Niger</w:t>
            </w:r>
          </w:p>
        </w:tc>
        <w:tc>
          <w:tcPr>
            <w:tcW w:w="2029" w:type="pct"/>
            <w:tcBorders>
              <w:top w:val="single" w:sz="5" w:space="0" w:color="auto"/>
              <w:left w:val="single" w:sz="5" w:space="0" w:color="auto"/>
              <w:bottom w:val="single" w:sz="5" w:space="0" w:color="auto"/>
              <w:right w:val="single" w:sz="5" w:space="0" w:color="auto"/>
            </w:tcBorders>
            <w:vAlign w:val="center"/>
          </w:tcPr>
          <w:p w14:paraId="77B86EA7" w14:textId="77777777" w:rsidR="002A617F" w:rsidRPr="00120966" w:rsidRDefault="00D7475E" w:rsidP="00B06AA7">
            <w:pPr>
              <w:spacing w:before="108"/>
              <w:ind w:right="108"/>
              <w:rPr>
                <w:w w:val="105"/>
                <w:sz w:val="20"/>
              </w:rPr>
            </w:pPr>
            <w:r w:rsidRPr="00120966">
              <w:rPr>
                <w:w w:val="105"/>
                <w:sz w:val="20"/>
              </w:rPr>
              <w:t>Les cibles sont les p</w:t>
            </w:r>
            <w:r w:rsidR="002A617F" w:rsidRPr="00120966">
              <w:rPr>
                <w:w w:val="105"/>
                <w:sz w:val="20"/>
              </w:rPr>
              <w:t>roductrices de moringa</w:t>
            </w:r>
          </w:p>
        </w:tc>
      </w:tr>
      <w:tr w:rsidR="002A617F" w:rsidRPr="00120966" w14:paraId="57E32C48" w14:textId="77777777" w:rsidTr="00B06AA7">
        <w:trPr>
          <w:trHeight w:hRule="exact" w:val="783"/>
        </w:trPr>
        <w:tc>
          <w:tcPr>
            <w:tcW w:w="478" w:type="pct"/>
            <w:vMerge/>
            <w:tcBorders>
              <w:left w:val="single" w:sz="5" w:space="0" w:color="auto"/>
              <w:right w:val="single" w:sz="5" w:space="0" w:color="auto"/>
            </w:tcBorders>
            <w:vAlign w:val="center"/>
          </w:tcPr>
          <w:p w14:paraId="540CD50B" w14:textId="77777777" w:rsidR="002A617F" w:rsidRPr="00120966" w:rsidRDefault="002A617F" w:rsidP="00B06AA7">
            <w:pPr>
              <w:rPr>
                <w:w w:val="105"/>
                <w:sz w:val="20"/>
              </w:rPr>
            </w:pPr>
          </w:p>
        </w:tc>
        <w:tc>
          <w:tcPr>
            <w:tcW w:w="679" w:type="pct"/>
            <w:tcBorders>
              <w:top w:val="single" w:sz="5" w:space="0" w:color="auto"/>
              <w:left w:val="single" w:sz="5" w:space="0" w:color="auto"/>
              <w:bottom w:val="single" w:sz="5" w:space="0" w:color="auto"/>
              <w:right w:val="single" w:sz="5" w:space="0" w:color="auto"/>
            </w:tcBorders>
            <w:vAlign w:val="center"/>
          </w:tcPr>
          <w:p w14:paraId="0B55DA8B" w14:textId="77777777" w:rsidR="002A617F" w:rsidRPr="00D0572F" w:rsidRDefault="003C2F61" w:rsidP="00B06AA7">
            <w:pPr>
              <w:rPr>
                <w:sz w:val="22"/>
                <w:lang w:val="pt-PT"/>
              </w:rPr>
            </w:pPr>
            <w:r w:rsidRPr="003C2F61">
              <w:rPr>
                <w:sz w:val="22"/>
                <w:lang w:val="pt-PT"/>
              </w:rPr>
              <w:t>Dosso, Maradi, Tahoua, Tillabéri, Niamey, Zinder</w:t>
            </w:r>
          </w:p>
        </w:tc>
        <w:tc>
          <w:tcPr>
            <w:tcW w:w="1088" w:type="pct"/>
            <w:tcBorders>
              <w:top w:val="single" w:sz="5" w:space="0" w:color="auto"/>
              <w:left w:val="single" w:sz="5" w:space="0" w:color="auto"/>
              <w:bottom w:val="single" w:sz="5" w:space="0" w:color="auto"/>
              <w:right w:val="single" w:sz="5" w:space="0" w:color="auto"/>
            </w:tcBorders>
            <w:vAlign w:val="center"/>
          </w:tcPr>
          <w:p w14:paraId="77ADCE46" w14:textId="77777777" w:rsidR="002A617F" w:rsidRPr="00120966" w:rsidRDefault="002A617F" w:rsidP="00B06AA7">
            <w:pPr>
              <w:jc w:val="center"/>
              <w:rPr>
                <w:w w:val="105"/>
                <w:sz w:val="20"/>
              </w:rPr>
            </w:pPr>
            <w:r w:rsidRPr="00120966">
              <w:rPr>
                <w:w w:val="105"/>
                <w:sz w:val="20"/>
              </w:rPr>
              <w:t>620</w:t>
            </w:r>
          </w:p>
        </w:tc>
        <w:tc>
          <w:tcPr>
            <w:tcW w:w="726" w:type="pct"/>
            <w:tcBorders>
              <w:top w:val="single" w:sz="5" w:space="0" w:color="auto"/>
              <w:left w:val="single" w:sz="5" w:space="0" w:color="auto"/>
              <w:bottom w:val="single" w:sz="5" w:space="0" w:color="auto"/>
              <w:right w:val="single" w:sz="5" w:space="0" w:color="auto"/>
            </w:tcBorders>
            <w:vAlign w:val="center"/>
          </w:tcPr>
          <w:p w14:paraId="61CF5414" w14:textId="77777777" w:rsidR="002A617F" w:rsidRPr="00120966" w:rsidRDefault="002A617F" w:rsidP="00B06AA7">
            <w:pPr>
              <w:rPr>
                <w:spacing w:val="-4"/>
                <w:w w:val="105"/>
                <w:sz w:val="20"/>
              </w:rPr>
            </w:pPr>
            <w:r w:rsidRPr="00120966">
              <w:rPr>
                <w:spacing w:val="-4"/>
                <w:w w:val="105"/>
                <w:sz w:val="20"/>
              </w:rPr>
              <w:t>PAC 3</w:t>
            </w:r>
          </w:p>
        </w:tc>
        <w:tc>
          <w:tcPr>
            <w:tcW w:w="2029" w:type="pct"/>
            <w:tcBorders>
              <w:top w:val="single" w:sz="5" w:space="0" w:color="auto"/>
              <w:left w:val="single" w:sz="5" w:space="0" w:color="auto"/>
              <w:bottom w:val="single" w:sz="5" w:space="0" w:color="auto"/>
              <w:right w:val="single" w:sz="5" w:space="0" w:color="auto"/>
            </w:tcBorders>
            <w:vAlign w:val="center"/>
          </w:tcPr>
          <w:p w14:paraId="69D97ED2" w14:textId="77777777" w:rsidR="002A617F" w:rsidRPr="00120966" w:rsidRDefault="00D7475E" w:rsidP="00B06AA7">
            <w:pPr>
              <w:rPr>
                <w:w w:val="105"/>
                <w:sz w:val="20"/>
              </w:rPr>
            </w:pPr>
            <w:r w:rsidRPr="00120966">
              <w:rPr>
                <w:w w:val="105"/>
                <w:sz w:val="20"/>
              </w:rPr>
              <w:t xml:space="preserve">Il s’agit des </w:t>
            </w:r>
            <w:r w:rsidR="002A617F" w:rsidRPr="00120966">
              <w:rPr>
                <w:w w:val="105"/>
                <w:sz w:val="20"/>
              </w:rPr>
              <w:t>Brigadiers</w:t>
            </w:r>
            <w:r w:rsidRPr="00120966">
              <w:rPr>
                <w:w w:val="105"/>
                <w:sz w:val="20"/>
              </w:rPr>
              <w:t xml:space="preserve"> phytosanitaires</w:t>
            </w:r>
          </w:p>
        </w:tc>
      </w:tr>
      <w:tr w:rsidR="002A617F" w:rsidRPr="00120966" w14:paraId="6E8E1D04" w14:textId="77777777" w:rsidTr="00B06AA7">
        <w:trPr>
          <w:trHeight w:hRule="exact" w:val="979"/>
        </w:trPr>
        <w:tc>
          <w:tcPr>
            <w:tcW w:w="478" w:type="pct"/>
            <w:vMerge/>
            <w:tcBorders>
              <w:left w:val="single" w:sz="5" w:space="0" w:color="auto"/>
              <w:right w:val="single" w:sz="5" w:space="0" w:color="auto"/>
            </w:tcBorders>
            <w:vAlign w:val="center"/>
          </w:tcPr>
          <w:p w14:paraId="4126B8DF" w14:textId="77777777" w:rsidR="002A617F" w:rsidRPr="00120966" w:rsidRDefault="002A617F" w:rsidP="00B06AA7">
            <w:pPr>
              <w:ind w:left="115"/>
              <w:rPr>
                <w:w w:val="105"/>
                <w:sz w:val="20"/>
              </w:rPr>
            </w:pPr>
          </w:p>
        </w:tc>
        <w:tc>
          <w:tcPr>
            <w:tcW w:w="679" w:type="pct"/>
            <w:tcBorders>
              <w:top w:val="single" w:sz="5" w:space="0" w:color="auto"/>
              <w:left w:val="single" w:sz="5" w:space="0" w:color="auto"/>
              <w:bottom w:val="single" w:sz="5" w:space="0" w:color="auto"/>
              <w:right w:val="single" w:sz="5" w:space="0" w:color="auto"/>
            </w:tcBorders>
            <w:vAlign w:val="center"/>
          </w:tcPr>
          <w:p w14:paraId="058F2060" w14:textId="77777777" w:rsidR="002A617F" w:rsidRPr="00120966" w:rsidRDefault="002A617F" w:rsidP="00B06AA7">
            <w:pPr>
              <w:rPr>
                <w:sz w:val="22"/>
              </w:rPr>
            </w:pPr>
            <w:r w:rsidRPr="00120966">
              <w:rPr>
                <w:sz w:val="22"/>
              </w:rPr>
              <w:t>Dosso, Zinder</w:t>
            </w:r>
          </w:p>
        </w:tc>
        <w:tc>
          <w:tcPr>
            <w:tcW w:w="1088" w:type="pct"/>
            <w:tcBorders>
              <w:top w:val="single" w:sz="5" w:space="0" w:color="auto"/>
              <w:left w:val="single" w:sz="5" w:space="0" w:color="auto"/>
              <w:bottom w:val="single" w:sz="5" w:space="0" w:color="auto"/>
              <w:right w:val="single" w:sz="5" w:space="0" w:color="auto"/>
            </w:tcBorders>
            <w:vAlign w:val="center"/>
          </w:tcPr>
          <w:p w14:paraId="5ED9C2CA" w14:textId="77777777" w:rsidR="002A617F" w:rsidRPr="00120966" w:rsidRDefault="002A617F" w:rsidP="00B06AA7">
            <w:pPr>
              <w:jc w:val="center"/>
              <w:rPr>
                <w:w w:val="105"/>
                <w:sz w:val="20"/>
              </w:rPr>
            </w:pPr>
            <w:r w:rsidRPr="00120966">
              <w:rPr>
                <w:w w:val="105"/>
                <w:sz w:val="20"/>
              </w:rPr>
              <w:t>50</w:t>
            </w:r>
            <w:r w:rsidR="00D7475E" w:rsidRPr="00120966">
              <w:rPr>
                <w:w w:val="105"/>
                <w:sz w:val="20"/>
              </w:rPr>
              <w:t xml:space="preserve"> (Dosso 26 et Zinder 24)</w:t>
            </w:r>
          </w:p>
        </w:tc>
        <w:tc>
          <w:tcPr>
            <w:tcW w:w="726" w:type="pct"/>
            <w:tcBorders>
              <w:top w:val="single" w:sz="5" w:space="0" w:color="auto"/>
              <w:left w:val="single" w:sz="5" w:space="0" w:color="auto"/>
              <w:bottom w:val="single" w:sz="5" w:space="0" w:color="auto"/>
              <w:right w:val="single" w:sz="5" w:space="0" w:color="auto"/>
            </w:tcBorders>
            <w:vAlign w:val="center"/>
          </w:tcPr>
          <w:p w14:paraId="631296E6" w14:textId="77777777" w:rsidR="002A617F" w:rsidRPr="00120966" w:rsidRDefault="002A617F" w:rsidP="00B06AA7">
            <w:pPr>
              <w:spacing w:before="108"/>
              <w:ind w:right="108"/>
              <w:rPr>
                <w:spacing w:val="-4"/>
                <w:w w:val="105"/>
                <w:sz w:val="20"/>
              </w:rPr>
            </w:pPr>
            <w:r w:rsidRPr="00120966">
              <w:rPr>
                <w:spacing w:val="-4"/>
                <w:w w:val="105"/>
                <w:sz w:val="20"/>
              </w:rPr>
              <w:t>PASEC</w:t>
            </w:r>
          </w:p>
        </w:tc>
        <w:tc>
          <w:tcPr>
            <w:tcW w:w="2029" w:type="pct"/>
            <w:tcBorders>
              <w:top w:val="single" w:sz="5" w:space="0" w:color="auto"/>
              <w:left w:val="single" w:sz="5" w:space="0" w:color="auto"/>
              <w:bottom w:val="single" w:sz="5" w:space="0" w:color="auto"/>
              <w:right w:val="single" w:sz="5" w:space="0" w:color="auto"/>
            </w:tcBorders>
            <w:vAlign w:val="center"/>
          </w:tcPr>
          <w:p w14:paraId="5B33D563" w14:textId="22D44C0F" w:rsidR="002A617F" w:rsidRPr="00120966" w:rsidRDefault="00B06AA7" w:rsidP="00B06AA7">
            <w:pPr>
              <w:spacing w:before="108"/>
              <w:ind w:right="108"/>
              <w:rPr>
                <w:w w:val="105"/>
                <w:sz w:val="20"/>
              </w:rPr>
            </w:pPr>
            <w:r w:rsidRPr="00120966">
              <w:rPr>
                <w:w w:val="105"/>
                <w:sz w:val="20"/>
              </w:rPr>
              <w:t>Formation</w:t>
            </w:r>
            <w:r w:rsidR="002A617F" w:rsidRPr="00120966">
              <w:rPr>
                <w:w w:val="105"/>
                <w:sz w:val="20"/>
              </w:rPr>
              <w:t xml:space="preserve"> </w:t>
            </w:r>
            <w:r w:rsidR="00D7475E" w:rsidRPr="00120966">
              <w:rPr>
                <w:w w:val="105"/>
                <w:sz w:val="20"/>
              </w:rPr>
              <w:t xml:space="preserve">des producteurs </w:t>
            </w:r>
            <w:r w:rsidR="002A617F" w:rsidRPr="00120966">
              <w:rPr>
                <w:w w:val="105"/>
                <w:sz w:val="20"/>
              </w:rPr>
              <w:t>sur la gestion intégrée des ravageurs des cultures maraichères</w:t>
            </w:r>
          </w:p>
        </w:tc>
      </w:tr>
      <w:tr w:rsidR="002A617F" w:rsidRPr="00120966" w14:paraId="2D373CE9" w14:textId="77777777" w:rsidTr="00B06AA7">
        <w:trPr>
          <w:trHeight w:hRule="exact" w:val="979"/>
        </w:trPr>
        <w:tc>
          <w:tcPr>
            <w:tcW w:w="478" w:type="pct"/>
            <w:vMerge/>
            <w:tcBorders>
              <w:left w:val="single" w:sz="5" w:space="0" w:color="auto"/>
              <w:bottom w:val="single" w:sz="5" w:space="0" w:color="auto"/>
              <w:right w:val="single" w:sz="5" w:space="0" w:color="auto"/>
            </w:tcBorders>
            <w:vAlign w:val="center"/>
          </w:tcPr>
          <w:p w14:paraId="5CFC0B6D" w14:textId="77777777" w:rsidR="002A617F" w:rsidRPr="00120966" w:rsidRDefault="002A617F" w:rsidP="00B06AA7">
            <w:pPr>
              <w:ind w:left="115"/>
              <w:rPr>
                <w:w w:val="105"/>
                <w:sz w:val="20"/>
              </w:rPr>
            </w:pPr>
          </w:p>
        </w:tc>
        <w:tc>
          <w:tcPr>
            <w:tcW w:w="679" w:type="pct"/>
            <w:tcBorders>
              <w:top w:val="single" w:sz="5" w:space="0" w:color="auto"/>
              <w:left w:val="single" w:sz="5" w:space="0" w:color="auto"/>
              <w:bottom w:val="single" w:sz="5" w:space="0" w:color="auto"/>
              <w:right w:val="single" w:sz="5" w:space="0" w:color="auto"/>
            </w:tcBorders>
            <w:vAlign w:val="center"/>
          </w:tcPr>
          <w:p w14:paraId="4C4F40DE" w14:textId="77777777" w:rsidR="002A617F" w:rsidRPr="00120966" w:rsidRDefault="002A617F" w:rsidP="00B06AA7">
            <w:pPr>
              <w:rPr>
                <w:sz w:val="22"/>
              </w:rPr>
            </w:pPr>
            <w:r w:rsidRPr="00120966">
              <w:rPr>
                <w:sz w:val="22"/>
              </w:rPr>
              <w:t>Dosso, Maradi, Zinder</w:t>
            </w:r>
          </w:p>
        </w:tc>
        <w:tc>
          <w:tcPr>
            <w:tcW w:w="1088" w:type="pct"/>
            <w:tcBorders>
              <w:top w:val="single" w:sz="5" w:space="0" w:color="auto"/>
              <w:left w:val="single" w:sz="5" w:space="0" w:color="auto"/>
              <w:bottom w:val="single" w:sz="5" w:space="0" w:color="auto"/>
              <w:right w:val="single" w:sz="5" w:space="0" w:color="auto"/>
            </w:tcBorders>
            <w:vAlign w:val="center"/>
          </w:tcPr>
          <w:p w14:paraId="1778708C" w14:textId="77777777" w:rsidR="002A617F" w:rsidRPr="00120966" w:rsidRDefault="002A617F" w:rsidP="00B06AA7">
            <w:pPr>
              <w:jc w:val="center"/>
              <w:rPr>
                <w:w w:val="105"/>
                <w:sz w:val="20"/>
              </w:rPr>
            </w:pPr>
            <w:r w:rsidRPr="00120966">
              <w:rPr>
                <w:w w:val="105"/>
                <w:sz w:val="20"/>
              </w:rPr>
              <w:t>62</w:t>
            </w:r>
          </w:p>
        </w:tc>
        <w:tc>
          <w:tcPr>
            <w:tcW w:w="726" w:type="pct"/>
            <w:tcBorders>
              <w:top w:val="single" w:sz="5" w:space="0" w:color="auto"/>
              <w:left w:val="single" w:sz="5" w:space="0" w:color="auto"/>
              <w:bottom w:val="single" w:sz="5" w:space="0" w:color="auto"/>
              <w:right w:val="single" w:sz="5" w:space="0" w:color="auto"/>
            </w:tcBorders>
            <w:vAlign w:val="center"/>
          </w:tcPr>
          <w:p w14:paraId="028273EB" w14:textId="77777777" w:rsidR="002A617F" w:rsidRPr="00120966" w:rsidRDefault="002A617F" w:rsidP="00B06AA7">
            <w:pPr>
              <w:spacing w:before="108"/>
              <w:ind w:left="108" w:right="108"/>
              <w:rPr>
                <w:spacing w:val="-3"/>
                <w:w w:val="105"/>
                <w:sz w:val="20"/>
              </w:rPr>
            </w:pPr>
            <w:r w:rsidRPr="00120966">
              <w:rPr>
                <w:spacing w:val="-3"/>
                <w:w w:val="105"/>
                <w:sz w:val="20"/>
              </w:rPr>
              <w:t>PASEC</w:t>
            </w:r>
          </w:p>
        </w:tc>
        <w:tc>
          <w:tcPr>
            <w:tcW w:w="2029" w:type="pct"/>
            <w:tcBorders>
              <w:top w:val="single" w:sz="5" w:space="0" w:color="auto"/>
              <w:left w:val="single" w:sz="5" w:space="0" w:color="auto"/>
              <w:bottom w:val="single" w:sz="5" w:space="0" w:color="auto"/>
              <w:right w:val="single" w:sz="5" w:space="0" w:color="auto"/>
            </w:tcBorders>
            <w:vAlign w:val="center"/>
          </w:tcPr>
          <w:p w14:paraId="61A5B5AB" w14:textId="03AE1E43" w:rsidR="002A617F" w:rsidRPr="00120966" w:rsidRDefault="002A617F" w:rsidP="00B06AA7">
            <w:pPr>
              <w:spacing w:before="108"/>
              <w:ind w:left="108" w:right="108"/>
              <w:rPr>
                <w:spacing w:val="-4"/>
                <w:w w:val="105"/>
                <w:sz w:val="20"/>
              </w:rPr>
            </w:pPr>
            <w:r w:rsidRPr="00120966">
              <w:rPr>
                <w:spacing w:val="-4"/>
                <w:w w:val="105"/>
                <w:sz w:val="20"/>
              </w:rPr>
              <w:t>Formation de nouveaux producteurs agricoles sur les bonnes pratiques de gestion des pestes et pesticides</w:t>
            </w:r>
          </w:p>
        </w:tc>
      </w:tr>
      <w:tr w:rsidR="002A617F" w:rsidRPr="00120966" w14:paraId="72AB6A8F" w14:textId="77777777" w:rsidTr="00B06AA7">
        <w:trPr>
          <w:trHeight w:hRule="exact" w:val="1456"/>
        </w:trPr>
        <w:tc>
          <w:tcPr>
            <w:tcW w:w="478" w:type="pct"/>
            <w:vMerge w:val="restart"/>
            <w:tcBorders>
              <w:top w:val="single" w:sz="5" w:space="0" w:color="auto"/>
              <w:left w:val="single" w:sz="5" w:space="0" w:color="auto"/>
              <w:right w:val="single" w:sz="5" w:space="0" w:color="auto"/>
            </w:tcBorders>
            <w:vAlign w:val="center"/>
          </w:tcPr>
          <w:p w14:paraId="3B2894AE" w14:textId="77777777" w:rsidR="002A617F" w:rsidRPr="00120966" w:rsidRDefault="002A617F" w:rsidP="00B06AA7">
            <w:pPr>
              <w:jc w:val="center"/>
              <w:rPr>
                <w:w w:val="105"/>
                <w:sz w:val="20"/>
              </w:rPr>
            </w:pPr>
            <w:r w:rsidRPr="00120966">
              <w:rPr>
                <w:w w:val="105"/>
                <w:sz w:val="20"/>
              </w:rPr>
              <w:t>2020</w:t>
            </w:r>
          </w:p>
        </w:tc>
        <w:tc>
          <w:tcPr>
            <w:tcW w:w="679" w:type="pct"/>
            <w:tcBorders>
              <w:top w:val="single" w:sz="5" w:space="0" w:color="auto"/>
              <w:left w:val="single" w:sz="5" w:space="0" w:color="auto"/>
              <w:bottom w:val="single" w:sz="5" w:space="0" w:color="auto"/>
              <w:right w:val="single" w:sz="5" w:space="0" w:color="auto"/>
            </w:tcBorders>
            <w:vAlign w:val="center"/>
          </w:tcPr>
          <w:p w14:paraId="1EDCAF7B" w14:textId="77777777" w:rsidR="002A617F" w:rsidRPr="00D0572F" w:rsidRDefault="003C2F61" w:rsidP="00B06AA7">
            <w:pPr>
              <w:rPr>
                <w:sz w:val="22"/>
                <w:lang w:val="pt-PT"/>
              </w:rPr>
            </w:pPr>
            <w:r w:rsidRPr="003C2F61">
              <w:rPr>
                <w:sz w:val="22"/>
                <w:lang w:val="pt-PT"/>
              </w:rPr>
              <w:t>Agadez Dosso Tillaberi Tahoua, Maradi</w:t>
            </w:r>
          </w:p>
        </w:tc>
        <w:tc>
          <w:tcPr>
            <w:tcW w:w="1088" w:type="pct"/>
            <w:tcBorders>
              <w:top w:val="single" w:sz="5" w:space="0" w:color="auto"/>
              <w:left w:val="single" w:sz="5" w:space="0" w:color="auto"/>
              <w:bottom w:val="single" w:sz="5" w:space="0" w:color="auto"/>
              <w:right w:val="single" w:sz="5" w:space="0" w:color="auto"/>
            </w:tcBorders>
            <w:vAlign w:val="center"/>
          </w:tcPr>
          <w:p w14:paraId="1344B41D" w14:textId="77777777" w:rsidR="002A617F" w:rsidRPr="00120966" w:rsidRDefault="002A617F" w:rsidP="00B06AA7">
            <w:pPr>
              <w:jc w:val="center"/>
              <w:rPr>
                <w:w w:val="105"/>
                <w:sz w:val="20"/>
              </w:rPr>
            </w:pPr>
            <w:r w:rsidRPr="00120966">
              <w:rPr>
                <w:w w:val="105"/>
                <w:sz w:val="20"/>
              </w:rPr>
              <w:t>3500</w:t>
            </w:r>
          </w:p>
        </w:tc>
        <w:tc>
          <w:tcPr>
            <w:tcW w:w="726" w:type="pct"/>
            <w:tcBorders>
              <w:top w:val="single" w:sz="5" w:space="0" w:color="auto"/>
              <w:left w:val="single" w:sz="5" w:space="0" w:color="auto"/>
              <w:bottom w:val="single" w:sz="5" w:space="0" w:color="auto"/>
              <w:right w:val="single" w:sz="5" w:space="0" w:color="auto"/>
            </w:tcBorders>
            <w:vAlign w:val="center"/>
          </w:tcPr>
          <w:p w14:paraId="4DBE7960" w14:textId="77777777" w:rsidR="002A617F" w:rsidRPr="00120966" w:rsidRDefault="002A617F" w:rsidP="00B06AA7">
            <w:pPr>
              <w:rPr>
                <w:spacing w:val="-6"/>
                <w:w w:val="105"/>
                <w:sz w:val="20"/>
              </w:rPr>
            </w:pPr>
            <w:r w:rsidRPr="00120966">
              <w:rPr>
                <w:spacing w:val="-6"/>
                <w:w w:val="105"/>
                <w:sz w:val="20"/>
              </w:rPr>
              <w:t>PARIIS</w:t>
            </w:r>
          </w:p>
        </w:tc>
        <w:tc>
          <w:tcPr>
            <w:tcW w:w="2029" w:type="pct"/>
            <w:tcBorders>
              <w:top w:val="single" w:sz="5" w:space="0" w:color="auto"/>
              <w:left w:val="single" w:sz="5" w:space="0" w:color="auto"/>
              <w:bottom w:val="single" w:sz="5" w:space="0" w:color="auto"/>
              <w:right w:val="single" w:sz="5" w:space="0" w:color="auto"/>
            </w:tcBorders>
            <w:vAlign w:val="center"/>
          </w:tcPr>
          <w:p w14:paraId="1F434499" w14:textId="1B2F6122" w:rsidR="002A617F" w:rsidRPr="00120966" w:rsidRDefault="002A617F" w:rsidP="00B06AA7">
            <w:pPr>
              <w:rPr>
                <w:spacing w:val="-2"/>
                <w:w w:val="105"/>
                <w:sz w:val="20"/>
              </w:rPr>
            </w:pPr>
            <w:r w:rsidRPr="00120966">
              <w:rPr>
                <w:spacing w:val="-2"/>
                <w:w w:val="105"/>
                <w:sz w:val="20"/>
              </w:rPr>
              <w:t>Brigadiers phytosanitaires dont Agadez 260, Dosso 700, T</w:t>
            </w:r>
            <w:r w:rsidR="00B06AA7">
              <w:rPr>
                <w:spacing w:val="-2"/>
                <w:w w:val="105"/>
                <w:sz w:val="20"/>
              </w:rPr>
              <w:t>i</w:t>
            </w:r>
            <w:r w:rsidRPr="00120966">
              <w:rPr>
                <w:spacing w:val="-2"/>
                <w:w w:val="105"/>
                <w:sz w:val="20"/>
              </w:rPr>
              <w:t>llabéri 840, Tahoua 900, Maradi 800</w:t>
            </w:r>
          </w:p>
        </w:tc>
      </w:tr>
      <w:tr w:rsidR="002A617F" w:rsidRPr="00120966" w14:paraId="4D4D9B31" w14:textId="77777777" w:rsidTr="00B06AA7">
        <w:trPr>
          <w:trHeight w:hRule="exact" w:val="952"/>
        </w:trPr>
        <w:tc>
          <w:tcPr>
            <w:tcW w:w="478" w:type="pct"/>
            <w:vMerge/>
            <w:tcBorders>
              <w:left w:val="single" w:sz="5" w:space="0" w:color="auto"/>
              <w:bottom w:val="single" w:sz="5" w:space="0" w:color="auto"/>
              <w:right w:val="single" w:sz="5" w:space="0" w:color="auto"/>
            </w:tcBorders>
            <w:vAlign w:val="center"/>
          </w:tcPr>
          <w:p w14:paraId="3523ED01" w14:textId="77777777" w:rsidR="002A617F" w:rsidRPr="00120966" w:rsidRDefault="002A617F" w:rsidP="00B06AA7">
            <w:pPr>
              <w:rPr>
                <w:w w:val="105"/>
                <w:sz w:val="20"/>
              </w:rPr>
            </w:pPr>
          </w:p>
        </w:tc>
        <w:tc>
          <w:tcPr>
            <w:tcW w:w="679" w:type="pct"/>
            <w:tcBorders>
              <w:top w:val="single" w:sz="5" w:space="0" w:color="auto"/>
              <w:left w:val="single" w:sz="5" w:space="0" w:color="auto"/>
              <w:bottom w:val="single" w:sz="5" w:space="0" w:color="auto"/>
              <w:right w:val="single" w:sz="5" w:space="0" w:color="auto"/>
            </w:tcBorders>
            <w:vAlign w:val="center"/>
          </w:tcPr>
          <w:p w14:paraId="1B65A5BD" w14:textId="793C772E" w:rsidR="00C45B47" w:rsidRPr="00120966" w:rsidRDefault="002A617F" w:rsidP="00B06AA7">
            <w:pPr>
              <w:rPr>
                <w:sz w:val="22"/>
              </w:rPr>
            </w:pPr>
            <w:r w:rsidRPr="00120966">
              <w:rPr>
                <w:sz w:val="22"/>
              </w:rPr>
              <w:t xml:space="preserve">Dosso </w:t>
            </w:r>
            <w:r w:rsidR="00C45B47" w:rsidRPr="00120966">
              <w:rPr>
                <w:sz w:val="22"/>
              </w:rPr>
              <w:t>Tillabéri Zin</w:t>
            </w:r>
            <w:r w:rsidRPr="00120966">
              <w:rPr>
                <w:sz w:val="22"/>
              </w:rPr>
              <w:t>der</w:t>
            </w:r>
          </w:p>
        </w:tc>
        <w:tc>
          <w:tcPr>
            <w:tcW w:w="1088" w:type="pct"/>
            <w:tcBorders>
              <w:top w:val="single" w:sz="5" w:space="0" w:color="auto"/>
              <w:left w:val="single" w:sz="5" w:space="0" w:color="auto"/>
              <w:bottom w:val="single" w:sz="5" w:space="0" w:color="auto"/>
              <w:right w:val="single" w:sz="5" w:space="0" w:color="auto"/>
            </w:tcBorders>
            <w:vAlign w:val="center"/>
          </w:tcPr>
          <w:p w14:paraId="25940A52" w14:textId="77777777" w:rsidR="002A617F" w:rsidRPr="00120966" w:rsidRDefault="002A617F" w:rsidP="00B06AA7">
            <w:pPr>
              <w:jc w:val="center"/>
              <w:rPr>
                <w:w w:val="105"/>
                <w:sz w:val="20"/>
              </w:rPr>
            </w:pPr>
            <w:r w:rsidRPr="00120966">
              <w:rPr>
                <w:w w:val="105"/>
                <w:sz w:val="20"/>
              </w:rPr>
              <w:t>30</w:t>
            </w:r>
          </w:p>
        </w:tc>
        <w:tc>
          <w:tcPr>
            <w:tcW w:w="726" w:type="pct"/>
            <w:tcBorders>
              <w:top w:val="single" w:sz="5" w:space="0" w:color="auto"/>
              <w:left w:val="single" w:sz="5" w:space="0" w:color="auto"/>
              <w:bottom w:val="single" w:sz="5" w:space="0" w:color="auto"/>
              <w:right w:val="single" w:sz="5" w:space="0" w:color="auto"/>
            </w:tcBorders>
            <w:vAlign w:val="center"/>
          </w:tcPr>
          <w:p w14:paraId="3B5CAA48" w14:textId="77777777" w:rsidR="002A617F" w:rsidRPr="00120966" w:rsidRDefault="002A617F" w:rsidP="00B06AA7">
            <w:pPr>
              <w:ind w:left="115"/>
              <w:rPr>
                <w:w w:val="105"/>
                <w:sz w:val="20"/>
              </w:rPr>
            </w:pPr>
            <w:r w:rsidRPr="00120966">
              <w:rPr>
                <w:w w:val="105"/>
                <w:sz w:val="20"/>
              </w:rPr>
              <w:t>PASEC</w:t>
            </w:r>
          </w:p>
        </w:tc>
        <w:tc>
          <w:tcPr>
            <w:tcW w:w="2029" w:type="pct"/>
            <w:tcBorders>
              <w:top w:val="single" w:sz="5" w:space="0" w:color="auto"/>
              <w:left w:val="single" w:sz="5" w:space="0" w:color="auto"/>
              <w:bottom w:val="single" w:sz="5" w:space="0" w:color="auto"/>
              <w:right w:val="single" w:sz="5" w:space="0" w:color="auto"/>
            </w:tcBorders>
            <w:vAlign w:val="center"/>
          </w:tcPr>
          <w:p w14:paraId="6CFD525D" w14:textId="77777777" w:rsidR="002A617F" w:rsidRPr="00120966" w:rsidRDefault="00D7475E" w:rsidP="00B06AA7">
            <w:pPr>
              <w:ind w:left="110"/>
              <w:rPr>
                <w:spacing w:val="-4"/>
                <w:w w:val="105"/>
                <w:sz w:val="20"/>
              </w:rPr>
            </w:pPr>
            <w:r w:rsidRPr="00120966">
              <w:rPr>
                <w:spacing w:val="-4"/>
                <w:w w:val="105"/>
                <w:sz w:val="20"/>
              </w:rPr>
              <w:t>Formation des f</w:t>
            </w:r>
            <w:r w:rsidR="002A617F" w:rsidRPr="00120966">
              <w:rPr>
                <w:spacing w:val="-4"/>
                <w:w w:val="105"/>
                <w:sz w:val="20"/>
              </w:rPr>
              <w:t xml:space="preserve">emmes maraichères sur risques liés </w:t>
            </w:r>
            <w:r w:rsidR="00B71A5D" w:rsidRPr="00120966">
              <w:rPr>
                <w:spacing w:val="-4"/>
                <w:w w:val="105"/>
                <w:sz w:val="20"/>
              </w:rPr>
              <w:t>à</w:t>
            </w:r>
            <w:r w:rsidR="002A617F" w:rsidRPr="00120966">
              <w:rPr>
                <w:spacing w:val="-4"/>
                <w:w w:val="105"/>
                <w:sz w:val="20"/>
              </w:rPr>
              <w:t xml:space="preserve"> l’utilisation des pesticides sur le moringa</w:t>
            </w:r>
          </w:p>
        </w:tc>
      </w:tr>
    </w:tbl>
    <w:p w14:paraId="354785BC" w14:textId="77777777" w:rsidR="00C45B47" w:rsidRDefault="00C45B47" w:rsidP="00ED6579">
      <w:r w:rsidRPr="00120966">
        <w:t>Sources : Rapports DGPV 2018-2020</w:t>
      </w:r>
    </w:p>
    <w:p w14:paraId="13E25C75" w14:textId="77777777" w:rsidR="00BF742D" w:rsidRPr="00120966" w:rsidRDefault="00BF742D" w:rsidP="00ED6579"/>
    <w:p w14:paraId="6E01C234" w14:textId="77777777" w:rsidR="00E85497" w:rsidRPr="00111386" w:rsidRDefault="00765B7E" w:rsidP="0076261D">
      <w:pPr>
        <w:pStyle w:val="LBnormal"/>
        <w:numPr>
          <w:ilvl w:val="0"/>
          <w:numId w:val="94"/>
        </w:numPr>
        <w:rPr>
          <w:rFonts w:ascii="Times New Roman" w:hAnsi="Times New Roman"/>
          <w:b/>
          <w:sz w:val="22"/>
          <w:szCs w:val="22"/>
        </w:rPr>
      </w:pPr>
      <w:bookmarkStart w:id="149" w:name="_Toc100224833"/>
      <w:r w:rsidRPr="00111386">
        <w:rPr>
          <w:rFonts w:ascii="Times New Roman" w:hAnsi="Times New Roman"/>
          <w:b/>
          <w:sz w:val="22"/>
          <w:szCs w:val="22"/>
        </w:rPr>
        <w:t>Principales m</w:t>
      </w:r>
      <w:r w:rsidR="0053169E" w:rsidRPr="00111386">
        <w:rPr>
          <w:rFonts w:ascii="Times New Roman" w:hAnsi="Times New Roman"/>
          <w:b/>
          <w:sz w:val="22"/>
          <w:szCs w:val="22"/>
        </w:rPr>
        <w:t xml:space="preserve">éthodes </w:t>
      </w:r>
      <w:r w:rsidR="00B71A5D" w:rsidRPr="00111386">
        <w:rPr>
          <w:rFonts w:ascii="Times New Roman" w:hAnsi="Times New Roman"/>
          <w:b/>
          <w:sz w:val="22"/>
          <w:szCs w:val="22"/>
        </w:rPr>
        <w:t xml:space="preserve">de </w:t>
      </w:r>
      <w:r w:rsidR="0053169E" w:rsidRPr="00111386">
        <w:rPr>
          <w:rFonts w:ascii="Times New Roman" w:hAnsi="Times New Roman"/>
          <w:b/>
          <w:sz w:val="22"/>
          <w:szCs w:val="22"/>
        </w:rPr>
        <w:t>lutte</w:t>
      </w:r>
      <w:bookmarkEnd w:id="149"/>
      <w:r w:rsidR="00872CC2" w:rsidRPr="00111386">
        <w:rPr>
          <w:rFonts w:ascii="Times New Roman" w:hAnsi="Times New Roman"/>
          <w:b/>
          <w:sz w:val="22"/>
          <w:szCs w:val="22"/>
        </w:rPr>
        <w:t xml:space="preserve"> </w:t>
      </w:r>
    </w:p>
    <w:p w14:paraId="54842C97" w14:textId="77777777" w:rsidR="0053169E" w:rsidRPr="00111386" w:rsidRDefault="0053169E" w:rsidP="00ED6579">
      <w:pPr>
        <w:autoSpaceDE w:val="0"/>
        <w:autoSpaceDN w:val="0"/>
        <w:adjustRightInd w:val="0"/>
        <w:spacing w:before="160" w:after="160"/>
        <w:jc w:val="both"/>
        <w:rPr>
          <w:sz w:val="22"/>
          <w:szCs w:val="22"/>
        </w:rPr>
      </w:pPr>
      <w:r w:rsidRPr="00111386">
        <w:rPr>
          <w:sz w:val="22"/>
          <w:szCs w:val="22"/>
        </w:rPr>
        <w:t xml:space="preserve">Plusieurs méthodes de lutte sont utilisées pour combattre les différents déprédateurs des cultures relevés dans les zones d’intervention du </w:t>
      </w:r>
      <w:r w:rsidR="00121AC3" w:rsidRPr="00111386">
        <w:rPr>
          <w:sz w:val="22"/>
          <w:szCs w:val="22"/>
        </w:rPr>
        <w:t>PGIP</w:t>
      </w:r>
      <w:r w:rsidR="00F771B6" w:rsidRPr="00111386">
        <w:rPr>
          <w:sz w:val="22"/>
          <w:szCs w:val="22"/>
        </w:rPr>
        <w:t xml:space="preserve">. La </w:t>
      </w:r>
      <w:r w:rsidR="00872CC2" w:rsidRPr="00111386">
        <w:rPr>
          <w:sz w:val="22"/>
          <w:szCs w:val="22"/>
        </w:rPr>
        <w:t>méthode</w:t>
      </w:r>
      <w:r w:rsidR="00F771B6" w:rsidRPr="00111386">
        <w:rPr>
          <w:sz w:val="22"/>
          <w:szCs w:val="22"/>
        </w:rPr>
        <w:t xml:space="preserve"> </w:t>
      </w:r>
      <w:r w:rsidRPr="00111386">
        <w:rPr>
          <w:sz w:val="22"/>
          <w:szCs w:val="22"/>
        </w:rPr>
        <w:t>la plus commune est la lutte chimique</w:t>
      </w:r>
      <w:r w:rsidR="00F771B6" w:rsidRPr="00111386">
        <w:rPr>
          <w:sz w:val="22"/>
          <w:szCs w:val="22"/>
        </w:rPr>
        <w:t xml:space="preserve">, mais </w:t>
      </w:r>
      <w:r w:rsidRPr="00111386">
        <w:rPr>
          <w:sz w:val="22"/>
          <w:szCs w:val="22"/>
        </w:rPr>
        <w:t xml:space="preserve">des méthodes de lutte alternatives à la lutte chimique sont </w:t>
      </w:r>
      <w:r w:rsidR="00F771B6" w:rsidRPr="00111386">
        <w:rPr>
          <w:sz w:val="22"/>
          <w:szCs w:val="22"/>
        </w:rPr>
        <w:t xml:space="preserve">de plus en plus </w:t>
      </w:r>
      <w:r w:rsidRPr="00111386">
        <w:rPr>
          <w:sz w:val="22"/>
          <w:szCs w:val="22"/>
        </w:rPr>
        <w:t>adaptées pour faire face à des ravageurs endémiques généralement sur de petites superficies.</w:t>
      </w:r>
    </w:p>
    <w:p w14:paraId="6DAF85AD" w14:textId="7AA75583" w:rsidR="00E83D6C" w:rsidRPr="00111386" w:rsidRDefault="00E83D6C" w:rsidP="00ED6579">
      <w:pPr>
        <w:autoSpaceDE w:val="0"/>
        <w:autoSpaceDN w:val="0"/>
        <w:adjustRightInd w:val="0"/>
        <w:spacing w:before="160" w:after="160"/>
        <w:jc w:val="both"/>
        <w:rPr>
          <w:sz w:val="22"/>
          <w:szCs w:val="22"/>
        </w:rPr>
      </w:pPr>
      <w:r w:rsidRPr="00111386">
        <w:rPr>
          <w:sz w:val="22"/>
          <w:szCs w:val="22"/>
        </w:rPr>
        <w:t xml:space="preserve">Au niveau de la zone du projet, les principaux types de méthodes appliquées par les producteurs dans l’utilisation des pesticides sont : la lutte chimique </w:t>
      </w:r>
      <w:r w:rsidR="00121AC3" w:rsidRPr="00111386">
        <w:rPr>
          <w:sz w:val="22"/>
          <w:szCs w:val="22"/>
        </w:rPr>
        <w:t>(utilisation</w:t>
      </w:r>
      <w:r w:rsidRPr="00111386">
        <w:rPr>
          <w:sz w:val="22"/>
          <w:szCs w:val="22"/>
        </w:rPr>
        <w:t xml:space="preserve"> de produits chimiques), la lutte mécanique (utilisation d’épouvantails, production de bruits…), la lutte culturale (labour profond, association culturales…), et la lutte naturelle (utilisation de produits naturelle comme le neem, l</w:t>
      </w:r>
      <w:r w:rsidR="00B06AA7" w:rsidRPr="00111386">
        <w:rPr>
          <w:sz w:val="22"/>
          <w:szCs w:val="22"/>
        </w:rPr>
        <w:t>e</w:t>
      </w:r>
      <w:r w:rsidRPr="00111386">
        <w:rPr>
          <w:sz w:val="22"/>
          <w:szCs w:val="22"/>
        </w:rPr>
        <w:t xml:space="preserve"> tabac, </w:t>
      </w:r>
      <w:r w:rsidR="003420D0" w:rsidRPr="00111386">
        <w:rPr>
          <w:sz w:val="22"/>
          <w:szCs w:val="22"/>
        </w:rPr>
        <w:t>le piment</w:t>
      </w:r>
      <w:r w:rsidR="00B06AA7" w:rsidRPr="00111386">
        <w:rPr>
          <w:sz w:val="22"/>
          <w:szCs w:val="22"/>
        </w:rPr>
        <w:t>, etc.</w:t>
      </w:r>
      <w:r w:rsidRPr="00111386">
        <w:rPr>
          <w:sz w:val="22"/>
          <w:szCs w:val="22"/>
        </w:rPr>
        <w:t>).</w:t>
      </w:r>
    </w:p>
    <w:p w14:paraId="01A8427A" w14:textId="77777777" w:rsidR="0053169E" w:rsidRPr="00111386" w:rsidRDefault="0077290A" w:rsidP="0076261D">
      <w:pPr>
        <w:numPr>
          <w:ilvl w:val="0"/>
          <w:numId w:val="30"/>
        </w:numPr>
        <w:spacing w:before="160" w:after="160"/>
        <w:ind w:right="432"/>
        <w:jc w:val="both"/>
        <w:rPr>
          <w:b/>
          <w:bCs/>
          <w:spacing w:val="3"/>
          <w:sz w:val="22"/>
          <w:szCs w:val="22"/>
        </w:rPr>
      </w:pPr>
      <w:r w:rsidRPr="00111386">
        <w:rPr>
          <w:b/>
          <w:bCs/>
          <w:spacing w:val="3"/>
          <w:sz w:val="22"/>
          <w:szCs w:val="22"/>
        </w:rPr>
        <w:t>Lutte</w:t>
      </w:r>
      <w:r w:rsidR="0053169E" w:rsidRPr="00111386">
        <w:rPr>
          <w:b/>
          <w:bCs/>
          <w:spacing w:val="3"/>
          <w:sz w:val="22"/>
          <w:szCs w:val="22"/>
        </w:rPr>
        <w:t xml:space="preserve"> chimique</w:t>
      </w:r>
    </w:p>
    <w:p w14:paraId="2F0AE2EA" w14:textId="77777777" w:rsidR="0053169E" w:rsidRPr="00111386" w:rsidRDefault="00E83D6C" w:rsidP="00ED6579">
      <w:pPr>
        <w:autoSpaceDE w:val="0"/>
        <w:autoSpaceDN w:val="0"/>
        <w:adjustRightInd w:val="0"/>
        <w:spacing w:before="160" w:after="160"/>
        <w:jc w:val="both"/>
        <w:rPr>
          <w:sz w:val="22"/>
          <w:szCs w:val="22"/>
        </w:rPr>
      </w:pPr>
      <w:r w:rsidRPr="00111386">
        <w:rPr>
          <w:sz w:val="22"/>
          <w:szCs w:val="22"/>
        </w:rPr>
        <w:t>Les méthodes de lutte consistent en la lutte chimique par l’utilisation des pesticides</w:t>
      </w:r>
      <w:r w:rsidR="0053169E" w:rsidRPr="00111386">
        <w:rPr>
          <w:sz w:val="22"/>
          <w:szCs w:val="22"/>
        </w:rPr>
        <w:t xml:space="preserve">. Les appareils utilisés dans les trois cas permettent de pulvériser des formulations de pesticides UBV d’un volume de 1 litre à l’hectare. Les ravageurs (locustes, </w:t>
      </w:r>
      <w:proofErr w:type="spellStart"/>
      <w:r w:rsidR="0053169E" w:rsidRPr="00111386">
        <w:rPr>
          <w:sz w:val="22"/>
          <w:szCs w:val="22"/>
        </w:rPr>
        <w:t>sauteriaux</w:t>
      </w:r>
      <w:proofErr w:type="spellEnd"/>
      <w:r w:rsidR="0053169E" w:rsidRPr="00111386">
        <w:rPr>
          <w:sz w:val="22"/>
          <w:szCs w:val="22"/>
        </w:rPr>
        <w:t>, insectes floricoles et les oiseaux granivores) des cultures vivrières (mil, sorgho et riz) sont les plus concernés par les traitements chimiques. Ces traitements sont essentiellement pris en charge et effectués par les services de la DGPV et les agents du CNLA pour le cas spécifique du Criquet pèlerin.</w:t>
      </w:r>
    </w:p>
    <w:p w14:paraId="4FB0055F" w14:textId="77777777" w:rsidR="00C45B47" w:rsidRPr="00111386" w:rsidRDefault="00C45B47" w:rsidP="00ED6579">
      <w:pPr>
        <w:spacing w:before="160" w:after="160"/>
        <w:jc w:val="both"/>
        <w:rPr>
          <w:sz w:val="22"/>
          <w:szCs w:val="22"/>
          <w:lang w:eastAsia="fr-FR"/>
        </w:rPr>
      </w:pPr>
      <w:r w:rsidRPr="00111386">
        <w:rPr>
          <w:sz w:val="22"/>
          <w:szCs w:val="22"/>
          <w:lang w:eastAsia="fr-FR"/>
        </w:rPr>
        <w:t>On distingue les pesticides fournis par l’Etat et les projets d’une part et les pesticides en vente sur le marché d’autre part.</w:t>
      </w:r>
    </w:p>
    <w:p w14:paraId="2ECAF51A" w14:textId="7753CD07" w:rsidR="00C45B47" w:rsidRPr="00111386" w:rsidRDefault="00C45B47" w:rsidP="00ED6579">
      <w:pPr>
        <w:spacing w:before="160" w:after="160"/>
        <w:jc w:val="both"/>
        <w:rPr>
          <w:sz w:val="22"/>
          <w:szCs w:val="22"/>
          <w:lang w:eastAsia="fr-FR"/>
        </w:rPr>
      </w:pPr>
      <w:bookmarkStart w:id="150" w:name="_Toc505338451"/>
      <w:r w:rsidRPr="00111386">
        <w:rPr>
          <w:sz w:val="22"/>
          <w:szCs w:val="22"/>
          <w:lang w:eastAsia="fr-FR"/>
        </w:rPr>
        <w:lastRenderedPageBreak/>
        <w:t xml:space="preserve">Les pesticides fournis par l’Etat aux producteurs, à travers la DGPV ainsi que ceux fournis par certains projets ces dernières années sont </w:t>
      </w:r>
      <w:r w:rsidR="003420D0" w:rsidRPr="00111386">
        <w:rPr>
          <w:sz w:val="22"/>
          <w:szCs w:val="22"/>
          <w:lang w:eastAsia="fr-FR"/>
        </w:rPr>
        <w:t>présentés</w:t>
      </w:r>
      <w:r w:rsidRPr="00111386">
        <w:rPr>
          <w:sz w:val="22"/>
          <w:szCs w:val="22"/>
          <w:lang w:eastAsia="fr-FR"/>
        </w:rPr>
        <w:t xml:space="preserve"> dans le tableau suivant.</w:t>
      </w:r>
      <w:bookmarkStart w:id="151" w:name="_Toc59696508"/>
    </w:p>
    <w:p w14:paraId="3B29B1AD" w14:textId="1F2DFC29" w:rsidR="00C45B47" w:rsidRPr="00111386" w:rsidRDefault="003420D0" w:rsidP="003420D0">
      <w:pPr>
        <w:pStyle w:val="Lgende"/>
        <w:rPr>
          <w:rFonts w:ascii="Times New Roman" w:hAnsi="Times New Roman"/>
          <w:bCs/>
          <w:sz w:val="22"/>
          <w:szCs w:val="22"/>
        </w:rPr>
      </w:pPr>
      <w:bookmarkStart w:id="152" w:name="_Toc63245148"/>
      <w:bookmarkStart w:id="153" w:name="_Toc100163607"/>
      <w:bookmarkStart w:id="154" w:name="_Toc101192597"/>
      <w:r w:rsidRPr="00111386">
        <w:rPr>
          <w:rFonts w:ascii="Times New Roman" w:hAnsi="Times New Roman"/>
          <w:bCs/>
          <w:sz w:val="22"/>
          <w:szCs w:val="22"/>
        </w:rPr>
        <w:t xml:space="preserve">Tableau </w:t>
      </w:r>
      <w:r w:rsidRPr="00111386">
        <w:rPr>
          <w:rFonts w:ascii="Times New Roman" w:hAnsi="Times New Roman"/>
          <w:bCs/>
          <w:sz w:val="22"/>
          <w:szCs w:val="22"/>
        </w:rPr>
        <w:fldChar w:fldCharType="begin"/>
      </w:r>
      <w:r w:rsidRPr="00111386">
        <w:rPr>
          <w:rFonts w:ascii="Times New Roman" w:hAnsi="Times New Roman"/>
          <w:bCs/>
          <w:sz w:val="22"/>
          <w:szCs w:val="22"/>
        </w:rPr>
        <w:instrText xml:space="preserve"> SEQ Tableau \* ARABIC </w:instrText>
      </w:r>
      <w:r w:rsidRPr="00111386">
        <w:rPr>
          <w:rFonts w:ascii="Times New Roman" w:hAnsi="Times New Roman"/>
          <w:bCs/>
          <w:sz w:val="22"/>
          <w:szCs w:val="22"/>
        </w:rPr>
        <w:fldChar w:fldCharType="separate"/>
      </w:r>
      <w:r w:rsidR="007B1019" w:rsidRPr="00111386">
        <w:rPr>
          <w:rFonts w:ascii="Times New Roman" w:hAnsi="Times New Roman"/>
          <w:bCs/>
          <w:noProof/>
          <w:sz w:val="22"/>
          <w:szCs w:val="22"/>
        </w:rPr>
        <w:t>4</w:t>
      </w:r>
      <w:r w:rsidRPr="00111386">
        <w:rPr>
          <w:rFonts w:ascii="Times New Roman" w:hAnsi="Times New Roman"/>
          <w:bCs/>
          <w:sz w:val="22"/>
          <w:szCs w:val="22"/>
        </w:rPr>
        <w:fldChar w:fldCharType="end"/>
      </w:r>
      <w:r w:rsidRPr="00111386">
        <w:rPr>
          <w:rFonts w:ascii="Times New Roman" w:hAnsi="Times New Roman"/>
          <w:bCs/>
          <w:sz w:val="22"/>
          <w:szCs w:val="22"/>
        </w:rPr>
        <w:t xml:space="preserve"> : </w:t>
      </w:r>
      <w:r w:rsidR="00C45B47" w:rsidRPr="00111386">
        <w:rPr>
          <w:rFonts w:ascii="Times New Roman" w:hAnsi="Times New Roman"/>
          <w:bCs/>
          <w:sz w:val="22"/>
          <w:szCs w:val="22"/>
        </w:rPr>
        <w:t xml:space="preserve">Liste </w:t>
      </w:r>
      <w:r w:rsidR="00501CD5" w:rsidRPr="00111386">
        <w:rPr>
          <w:rFonts w:ascii="Times New Roman" w:hAnsi="Times New Roman"/>
          <w:bCs/>
          <w:sz w:val="22"/>
          <w:szCs w:val="22"/>
        </w:rPr>
        <w:t>des pesticides autorisés</w:t>
      </w:r>
      <w:r w:rsidR="00E83D6C" w:rsidRPr="00111386">
        <w:rPr>
          <w:rFonts w:ascii="Times New Roman" w:hAnsi="Times New Roman"/>
          <w:bCs/>
          <w:sz w:val="22"/>
          <w:szCs w:val="22"/>
        </w:rPr>
        <w:t xml:space="preserve"> </w:t>
      </w:r>
      <w:r w:rsidR="00C45B47" w:rsidRPr="00111386">
        <w:rPr>
          <w:rFonts w:ascii="Times New Roman" w:hAnsi="Times New Roman"/>
          <w:bCs/>
          <w:sz w:val="22"/>
          <w:szCs w:val="22"/>
        </w:rPr>
        <w:t>par la DGPV</w:t>
      </w:r>
      <w:bookmarkEnd w:id="150"/>
      <w:r w:rsidR="00C45B47" w:rsidRPr="00111386">
        <w:rPr>
          <w:rFonts w:ascii="Times New Roman" w:hAnsi="Times New Roman"/>
          <w:bCs/>
          <w:sz w:val="22"/>
          <w:szCs w:val="22"/>
        </w:rPr>
        <w:t xml:space="preserve"> et les projets - 2018 à 2020</w:t>
      </w:r>
      <w:bookmarkEnd w:id="151"/>
      <w:bookmarkEnd w:id="152"/>
      <w:bookmarkEnd w:id="153"/>
      <w:bookmarkEnd w:id="154"/>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595"/>
        <w:gridCol w:w="1762"/>
        <w:gridCol w:w="1294"/>
        <w:gridCol w:w="2050"/>
        <w:gridCol w:w="1706"/>
      </w:tblGrid>
      <w:tr w:rsidR="00C45B47" w:rsidRPr="00120966" w14:paraId="7F938030" w14:textId="77777777" w:rsidTr="003420D0">
        <w:trPr>
          <w:trHeight w:val="283"/>
          <w:tblHeader/>
        </w:trPr>
        <w:tc>
          <w:tcPr>
            <w:tcW w:w="359" w:type="pct"/>
            <w:shd w:val="clear" w:color="auto" w:fill="auto"/>
            <w:vAlign w:val="center"/>
          </w:tcPr>
          <w:p w14:paraId="4991FB69" w14:textId="77777777" w:rsidR="00C45B47" w:rsidRPr="00120966" w:rsidRDefault="00C45B47" w:rsidP="00ED6579">
            <w:pPr>
              <w:jc w:val="right"/>
              <w:rPr>
                <w:rFonts w:eastAsia="Calibri"/>
                <w:b/>
                <w:sz w:val="20"/>
              </w:rPr>
            </w:pPr>
            <w:r w:rsidRPr="00120966">
              <w:rPr>
                <w:rFonts w:eastAsia="Calibri"/>
                <w:b/>
                <w:sz w:val="20"/>
              </w:rPr>
              <w:t>N°</w:t>
            </w:r>
          </w:p>
        </w:tc>
        <w:tc>
          <w:tcPr>
            <w:tcW w:w="881" w:type="pct"/>
            <w:shd w:val="clear" w:color="auto" w:fill="auto"/>
            <w:vAlign w:val="center"/>
          </w:tcPr>
          <w:p w14:paraId="0066C284" w14:textId="77777777" w:rsidR="00C45B47" w:rsidRPr="00120966" w:rsidRDefault="00C45B47" w:rsidP="00ED6579">
            <w:pPr>
              <w:jc w:val="center"/>
              <w:rPr>
                <w:rFonts w:eastAsia="Calibri"/>
                <w:b/>
                <w:sz w:val="20"/>
              </w:rPr>
            </w:pPr>
            <w:r w:rsidRPr="00120966">
              <w:rPr>
                <w:rFonts w:eastAsia="Calibri"/>
                <w:b/>
                <w:sz w:val="20"/>
              </w:rPr>
              <w:t>Nom Commercial</w:t>
            </w:r>
          </w:p>
        </w:tc>
        <w:tc>
          <w:tcPr>
            <w:tcW w:w="973" w:type="pct"/>
            <w:shd w:val="clear" w:color="auto" w:fill="auto"/>
            <w:vAlign w:val="center"/>
          </w:tcPr>
          <w:p w14:paraId="32E39C58" w14:textId="1097F719" w:rsidR="00C45B47" w:rsidRPr="00120966" w:rsidRDefault="00C45B47" w:rsidP="003420D0">
            <w:pPr>
              <w:jc w:val="center"/>
              <w:rPr>
                <w:rFonts w:eastAsia="Calibri"/>
                <w:b/>
                <w:sz w:val="20"/>
              </w:rPr>
            </w:pPr>
            <w:r w:rsidRPr="00120966">
              <w:rPr>
                <w:rFonts w:eastAsia="Calibri"/>
                <w:b/>
                <w:sz w:val="20"/>
              </w:rPr>
              <w:t>Matière active</w:t>
            </w:r>
          </w:p>
        </w:tc>
        <w:tc>
          <w:tcPr>
            <w:tcW w:w="714" w:type="pct"/>
            <w:vAlign w:val="center"/>
          </w:tcPr>
          <w:p w14:paraId="60F1AC34" w14:textId="77777777" w:rsidR="00C45B47" w:rsidRPr="00120966" w:rsidRDefault="00C45B47" w:rsidP="00ED6579">
            <w:pPr>
              <w:jc w:val="center"/>
              <w:rPr>
                <w:rFonts w:eastAsia="Calibri"/>
                <w:b/>
                <w:sz w:val="20"/>
              </w:rPr>
            </w:pPr>
            <w:r w:rsidRPr="00120966">
              <w:rPr>
                <w:rFonts w:eastAsia="Calibri"/>
                <w:b/>
                <w:sz w:val="20"/>
              </w:rPr>
              <w:t>Formulation</w:t>
            </w:r>
          </w:p>
        </w:tc>
        <w:tc>
          <w:tcPr>
            <w:tcW w:w="1132" w:type="pct"/>
            <w:shd w:val="clear" w:color="auto" w:fill="auto"/>
            <w:vAlign w:val="center"/>
          </w:tcPr>
          <w:p w14:paraId="611E07B2" w14:textId="30EF3B6C" w:rsidR="00C45B47" w:rsidRPr="00120966" w:rsidRDefault="00C45B47" w:rsidP="003420D0">
            <w:pPr>
              <w:jc w:val="center"/>
              <w:rPr>
                <w:rFonts w:eastAsia="Calibri"/>
                <w:b/>
                <w:sz w:val="20"/>
              </w:rPr>
            </w:pPr>
            <w:r w:rsidRPr="00120966">
              <w:rPr>
                <w:rFonts w:eastAsia="Calibri"/>
                <w:b/>
                <w:sz w:val="20"/>
              </w:rPr>
              <w:t>Utilisation</w:t>
            </w:r>
          </w:p>
        </w:tc>
        <w:tc>
          <w:tcPr>
            <w:tcW w:w="941" w:type="pct"/>
            <w:vAlign w:val="center"/>
          </w:tcPr>
          <w:p w14:paraId="581A2F40" w14:textId="77777777" w:rsidR="00C45B47" w:rsidRPr="00120966" w:rsidRDefault="00C45B47" w:rsidP="00ED6579">
            <w:pPr>
              <w:jc w:val="center"/>
              <w:rPr>
                <w:rFonts w:eastAsia="Calibri"/>
                <w:b/>
                <w:sz w:val="20"/>
              </w:rPr>
            </w:pPr>
            <w:r w:rsidRPr="00120966">
              <w:rPr>
                <w:rFonts w:eastAsia="Calibri"/>
                <w:b/>
                <w:sz w:val="20"/>
              </w:rPr>
              <w:t>Conditionnement</w:t>
            </w:r>
          </w:p>
        </w:tc>
      </w:tr>
      <w:tr w:rsidR="00C45B47" w:rsidRPr="00120966" w14:paraId="0307BBC6" w14:textId="77777777" w:rsidTr="003420D0">
        <w:trPr>
          <w:trHeight w:val="283"/>
        </w:trPr>
        <w:tc>
          <w:tcPr>
            <w:tcW w:w="5000" w:type="pct"/>
            <w:gridSpan w:val="6"/>
            <w:shd w:val="clear" w:color="auto" w:fill="auto"/>
            <w:vAlign w:val="center"/>
          </w:tcPr>
          <w:p w14:paraId="58A9BEC0" w14:textId="77777777" w:rsidR="00C45B47" w:rsidRPr="00120966" w:rsidRDefault="00C45B47" w:rsidP="00ED6579">
            <w:pPr>
              <w:jc w:val="both"/>
              <w:rPr>
                <w:b/>
                <w:color w:val="000000"/>
                <w:sz w:val="20"/>
              </w:rPr>
            </w:pPr>
            <w:r w:rsidRPr="00120966">
              <w:rPr>
                <w:rFonts w:eastAsia="Calibri"/>
                <w:b/>
                <w:sz w:val="20"/>
              </w:rPr>
              <w:t>2018</w:t>
            </w:r>
          </w:p>
        </w:tc>
      </w:tr>
      <w:tr w:rsidR="00C45B47" w:rsidRPr="00120966" w14:paraId="2D2C9ED1" w14:textId="77777777" w:rsidTr="003420D0">
        <w:trPr>
          <w:trHeight w:val="283"/>
        </w:trPr>
        <w:tc>
          <w:tcPr>
            <w:tcW w:w="359" w:type="pct"/>
            <w:shd w:val="clear" w:color="auto" w:fill="auto"/>
            <w:vAlign w:val="center"/>
          </w:tcPr>
          <w:p w14:paraId="5ABB3D3F" w14:textId="77777777" w:rsidR="00C45B47" w:rsidRPr="00120966" w:rsidRDefault="00C45B47" w:rsidP="00ED6579">
            <w:pPr>
              <w:jc w:val="right"/>
              <w:rPr>
                <w:rFonts w:eastAsia="Calibri"/>
                <w:sz w:val="20"/>
              </w:rPr>
            </w:pPr>
          </w:p>
        </w:tc>
        <w:tc>
          <w:tcPr>
            <w:tcW w:w="881" w:type="pct"/>
            <w:shd w:val="clear" w:color="auto" w:fill="auto"/>
          </w:tcPr>
          <w:p w14:paraId="5C297B12" w14:textId="77777777" w:rsidR="00C45B47" w:rsidRPr="00120966" w:rsidRDefault="00C45B47" w:rsidP="00ED6579">
            <w:pPr>
              <w:jc w:val="both"/>
              <w:rPr>
                <w:color w:val="000000"/>
                <w:sz w:val="20"/>
              </w:rPr>
            </w:pPr>
            <w:proofErr w:type="spellStart"/>
            <w:r w:rsidRPr="00120966">
              <w:rPr>
                <w:color w:val="000000"/>
                <w:sz w:val="20"/>
              </w:rPr>
              <w:t>Fénical</w:t>
            </w:r>
            <w:proofErr w:type="spellEnd"/>
            <w:r w:rsidRPr="00120966">
              <w:rPr>
                <w:color w:val="000000"/>
                <w:sz w:val="20"/>
              </w:rPr>
              <w:t xml:space="preserve"> 400 UL</w:t>
            </w:r>
          </w:p>
        </w:tc>
        <w:tc>
          <w:tcPr>
            <w:tcW w:w="973" w:type="pct"/>
            <w:shd w:val="clear" w:color="auto" w:fill="auto"/>
          </w:tcPr>
          <w:p w14:paraId="3E634292" w14:textId="77777777" w:rsidR="00C45B47" w:rsidRPr="00120966" w:rsidRDefault="00C45B47" w:rsidP="00ED6579">
            <w:pPr>
              <w:jc w:val="both"/>
              <w:rPr>
                <w:color w:val="000000"/>
                <w:sz w:val="20"/>
              </w:rPr>
            </w:pPr>
            <w:r w:rsidRPr="00120966">
              <w:rPr>
                <w:color w:val="000000"/>
                <w:sz w:val="20"/>
              </w:rPr>
              <w:t>Fénitrothion</w:t>
            </w:r>
          </w:p>
        </w:tc>
        <w:tc>
          <w:tcPr>
            <w:tcW w:w="714" w:type="pct"/>
          </w:tcPr>
          <w:p w14:paraId="00FDBD80" w14:textId="77777777" w:rsidR="00C45B47" w:rsidRPr="00120966" w:rsidRDefault="00C45B47" w:rsidP="00ED6579">
            <w:pPr>
              <w:jc w:val="center"/>
              <w:rPr>
                <w:color w:val="000000"/>
                <w:sz w:val="20"/>
              </w:rPr>
            </w:pPr>
            <w:r w:rsidRPr="00120966">
              <w:rPr>
                <w:color w:val="000000"/>
                <w:sz w:val="20"/>
              </w:rPr>
              <w:t>UL</w:t>
            </w:r>
          </w:p>
        </w:tc>
        <w:tc>
          <w:tcPr>
            <w:tcW w:w="1132" w:type="pct"/>
            <w:shd w:val="clear" w:color="auto" w:fill="auto"/>
          </w:tcPr>
          <w:p w14:paraId="215B7E8A" w14:textId="77777777" w:rsidR="00C45B47" w:rsidRPr="00120966" w:rsidRDefault="00C45B47" w:rsidP="00ED6579">
            <w:pPr>
              <w:rPr>
                <w:color w:val="000000"/>
                <w:sz w:val="20"/>
              </w:rPr>
            </w:pPr>
            <w:r w:rsidRPr="00120966">
              <w:rPr>
                <w:color w:val="000000"/>
                <w:sz w:val="20"/>
              </w:rPr>
              <w:t>Insecticide</w:t>
            </w:r>
          </w:p>
        </w:tc>
        <w:tc>
          <w:tcPr>
            <w:tcW w:w="941" w:type="pct"/>
          </w:tcPr>
          <w:p w14:paraId="4E123FF6" w14:textId="77777777" w:rsidR="00C45B47" w:rsidRPr="00120966" w:rsidRDefault="00C45B47" w:rsidP="00ED6579">
            <w:pPr>
              <w:jc w:val="both"/>
              <w:rPr>
                <w:color w:val="000000"/>
                <w:sz w:val="20"/>
              </w:rPr>
            </w:pPr>
            <w:r w:rsidRPr="00120966">
              <w:rPr>
                <w:color w:val="000000"/>
                <w:sz w:val="20"/>
              </w:rPr>
              <w:t>Tonnelet de 50L</w:t>
            </w:r>
          </w:p>
        </w:tc>
      </w:tr>
      <w:tr w:rsidR="00C45B47" w:rsidRPr="00120966" w14:paraId="6F7D9999" w14:textId="77777777" w:rsidTr="003420D0">
        <w:trPr>
          <w:trHeight w:val="283"/>
        </w:trPr>
        <w:tc>
          <w:tcPr>
            <w:tcW w:w="359" w:type="pct"/>
            <w:shd w:val="clear" w:color="auto" w:fill="auto"/>
            <w:vAlign w:val="center"/>
          </w:tcPr>
          <w:p w14:paraId="23D57D03" w14:textId="77777777" w:rsidR="00C45B47" w:rsidRPr="00120966" w:rsidRDefault="00C45B47" w:rsidP="00ED6579">
            <w:pPr>
              <w:jc w:val="right"/>
              <w:rPr>
                <w:rFonts w:eastAsia="Calibri"/>
                <w:sz w:val="20"/>
              </w:rPr>
            </w:pPr>
          </w:p>
        </w:tc>
        <w:tc>
          <w:tcPr>
            <w:tcW w:w="881" w:type="pct"/>
            <w:shd w:val="clear" w:color="auto" w:fill="auto"/>
          </w:tcPr>
          <w:p w14:paraId="5029A1B3" w14:textId="77777777" w:rsidR="00C45B47" w:rsidRPr="00120966" w:rsidRDefault="00C45B47" w:rsidP="00ED6579">
            <w:pPr>
              <w:jc w:val="both"/>
              <w:rPr>
                <w:color w:val="000000"/>
                <w:sz w:val="20"/>
              </w:rPr>
            </w:pPr>
            <w:proofErr w:type="spellStart"/>
            <w:r w:rsidRPr="00120966">
              <w:rPr>
                <w:color w:val="000000"/>
                <w:sz w:val="20"/>
              </w:rPr>
              <w:t>Queletox</w:t>
            </w:r>
            <w:proofErr w:type="spellEnd"/>
            <w:r w:rsidRPr="00120966">
              <w:rPr>
                <w:color w:val="000000"/>
                <w:sz w:val="20"/>
              </w:rPr>
              <w:t xml:space="preserve"> 640 UL</w:t>
            </w:r>
          </w:p>
        </w:tc>
        <w:tc>
          <w:tcPr>
            <w:tcW w:w="973" w:type="pct"/>
            <w:shd w:val="clear" w:color="auto" w:fill="auto"/>
          </w:tcPr>
          <w:p w14:paraId="682D200C" w14:textId="77777777" w:rsidR="00C45B47" w:rsidRPr="00120966" w:rsidRDefault="00C45B47" w:rsidP="00ED6579">
            <w:pPr>
              <w:jc w:val="both"/>
              <w:rPr>
                <w:color w:val="000000"/>
                <w:sz w:val="20"/>
              </w:rPr>
            </w:pPr>
            <w:r w:rsidRPr="00120966">
              <w:rPr>
                <w:color w:val="000000"/>
                <w:sz w:val="20"/>
              </w:rPr>
              <w:t>Fenthion</w:t>
            </w:r>
          </w:p>
        </w:tc>
        <w:tc>
          <w:tcPr>
            <w:tcW w:w="714" w:type="pct"/>
          </w:tcPr>
          <w:p w14:paraId="26336C44" w14:textId="77777777" w:rsidR="00C45B47" w:rsidRPr="00120966" w:rsidRDefault="00C45B47" w:rsidP="00ED6579">
            <w:pPr>
              <w:jc w:val="center"/>
              <w:rPr>
                <w:color w:val="000000"/>
                <w:sz w:val="20"/>
              </w:rPr>
            </w:pPr>
            <w:r w:rsidRPr="00120966">
              <w:rPr>
                <w:color w:val="000000"/>
                <w:sz w:val="20"/>
              </w:rPr>
              <w:t>UL</w:t>
            </w:r>
          </w:p>
        </w:tc>
        <w:tc>
          <w:tcPr>
            <w:tcW w:w="1132" w:type="pct"/>
            <w:shd w:val="clear" w:color="auto" w:fill="auto"/>
          </w:tcPr>
          <w:p w14:paraId="1DCD2281" w14:textId="77777777" w:rsidR="00C45B47" w:rsidRPr="00120966" w:rsidRDefault="00C45B47" w:rsidP="00ED6579">
            <w:pPr>
              <w:rPr>
                <w:sz w:val="20"/>
              </w:rPr>
            </w:pPr>
            <w:r w:rsidRPr="00120966">
              <w:rPr>
                <w:color w:val="000000"/>
                <w:sz w:val="20"/>
              </w:rPr>
              <w:t>Avicide</w:t>
            </w:r>
          </w:p>
        </w:tc>
        <w:tc>
          <w:tcPr>
            <w:tcW w:w="941" w:type="pct"/>
            <w:vAlign w:val="center"/>
          </w:tcPr>
          <w:p w14:paraId="61B1725F" w14:textId="77777777" w:rsidR="00C45B47" w:rsidRPr="00120966" w:rsidRDefault="00C45B47" w:rsidP="00ED6579">
            <w:pPr>
              <w:rPr>
                <w:sz w:val="20"/>
              </w:rPr>
            </w:pPr>
            <w:r w:rsidRPr="00120966">
              <w:rPr>
                <w:color w:val="000000"/>
                <w:sz w:val="20"/>
              </w:rPr>
              <w:t>Tonnelet de 30L</w:t>
            </w:r>
          </w:p>
        </w:tc>
      </w:tr>
      <w:tr w:rsidR="00C45B47" w:rsidRPr="00120966" w14:paraId="36F82AC4" w14:textId="77777777" w:rsidTr="003420D0">
        <w:trPr>
          <w:trHeight w:val="283"/>
        </w:trPr>
        <w:tc>
          <w:tcPr>
            <w:tcW w:w="5000" w:type="pct"/>
            <w:gridSpan w:val="6"/>
            <w:shd w:val="clear" w:color="auto" w:fill="auto"/>
            <w:vAlign w:val="center"/>
          </w:tcPr>
          <w:p w14:paraId="407A82C9" w14:textId="77777777" w:rsidR="00C45B47" w:rsidRPr="00120966" w:rsidRDefault="00C45B47" w:rsidP="00ED6579">
            <w:pPr>
              <w:rPr>
                <w:b/>
                <w:sz w:val="20"/>
              </w:rPr>
            </w:pPr>
            <w:r w:rsidRPr="00120966">
              <w:rPr>
                <w:rFonts w:eastAsia="Calibri"/>
                <w:b/>
                <w:sz w:val="20"/>
              </w:rPr>
              <w:t>2019</w:t>
            </w:r>
          </w:p>
        </w:tc>
      </w:tr>
      <w:tr w:rsidR="00C45B47" w:rsidRPr="00120966" w14:paraId="7367097F" w14:textId="77777777" w:rsidTr="003420D0">
        <w:trPr>
          <w:trHeight w:val="283"/>
        </w:trPr>
        <w:tc>
          <w:tcPr>
            <w:tcW w:w="359" w:type="pct"/>
            <w:shd w:val="clear" w:color="auto" w:fill="auto"/>
            <w:vAlign w:val="center"/>
          </w:tcPr>
          <w:p w14:paraId="698D818F" w14:textId="77777777" w:rsidR="00C45B47" w:rsidRPr="00120966" w:rsidRDefault="00C45B47" w:rsidP="00ED6579">
            <w:pPr>
              <w:jc w:val="right"/>
              <w:rPr>
                <w:rFonts w:eastAsia="Calibri"/>
                <w:sz w:val="20"/>
              </w:rPr>
            </w:pPr>
          </w:p>
        </w:tc>
        <w:tc>
          <w:tcPr>
            <w:tcW w:w="881" w:type="pct"/>
            <w:shd w:val="clear" w:color="auto" w:fill="auto"/>
          </w:tcPr>
          <w:p w14:paraId="74B03B6A" w14:textId="77777777" w:rsidR="00C45B47" w:rsidRPr="00120966" w:rsidRDefault="00C45B47" w:rsidP="00ED6579">
            <w:pPr>
              <w:jc w:val="both"/>
              <w:rPr>
                <w:color w:val="000000"/>
                <w:sz w:val="20"/>
              </w:rPr>
            </w:pPr>
            <w:proofErr w:type="spellStart"/>
            <w:r w:rsidRPr="00120966">
              <w:rPr>
                <w:color w:val="000000"/>
                <w:sz w:val="20"/>
              </w:rPr>
              <w:t>Pyrical</w:t>
            </w:r>
            <w:proofErr w:type="spellEnd"/>
            <w:r w:rsidRPr="00120966">
              <w:rPr>
                <w:color w:val="000000"/>
                <w:sz w:val="20"/>
              </w:rPr>
              <w:t xml:space="preserve"> 480 UL</w:t>
            </w:r>
          </w:p>
        </w:tc>
        <w:tc>
          <w:tcPr>
            <w:tcW w:w="973" w:type="pct"/>
            <w:shd w:val="clear" w:color="auto" w:fill="auto"/>
          </w:tcPr>
          <w:p w14:paraId="27E44400" w14:textId="77777777" w:rsidR="00C45B47" w:rsidRPr="00120966" w:rsidRDefault="00C45B47" w:rsidP="00ED6579">
            <w:pPr>
              <w:jc w:val="both"/>
              <w:rPr>
                <w:color w:val="000000"/>
                <w:sz w:val="20"/>
              </w:rPr>
            </w:pPr>
            <w:proofErr w:type="spellStart"/>
            <w:r w:rsidRPr="00120966">
              <w:rPr>
                <w:color w:val="000000"/>
                <w:sz w:val="20"/>
              </w:rPr>
              <w:t>Chlorpyrifos</w:t>
            </w:r>
            <w:proofErr w:type="spellEnd"/>
            <w:r w:rsidRPr="00120966">
              <w:rPr>
                <w:color w:val="000000"/>
                <w:sz w:val="20"/>
              </w:rPr>
              <w:t xml:space="preserve"> </w:t>
            </w:r>
            <w:proofErr w:type="spellStart"/>
            <w:r w:rsidRPr="00120966">
              <w:rPr>
                <w:color w:val="000000"/>
                <w:sz w:val="20"/>
              </w:rPr>
              <w:t>éthyl</w:t>
            </w:r>
            <w:proofErr w:type="spellEnd"/>
          </w:p>
        </w:tc>
        <w:tc>
          <w:tcPr>
            <w:tcW w:w="714" w:type="pct"/>
          </w:tcPr>
          <w:p w14:paraId="7B117C74" w14:textId="77777777" w:rsidR="00C45B47" w:rsidRPr="00120966" w:rsidRDefault="00C45B47" w:rsidP="00ED6579">
            <w:pPr>
              <w:jc w:val="center"/>
              <w:rPr>
                <w:color w:val="000000"/>
                <w:sz w:val="20"/>
              </w:rPr>
            </w:pPr>
            <w:r w:rsidRPr="00120966">
              <w:rPr>
                <w:color w:val="000000"/>
                <w:sz w:val="20"/>
              </w:rPr>
              <w:t>UL</w:t>
            </w:r>
          </w:p>
        </w:tc>
        <w:tc>
          <w:tcPr>
            <w:tcW w:w="1132" w:type="pct"/>
            <w:shd w:val="clear" w:color="auto" w:fill="auto"/>
          </w:tcPr>
          <w:p w14:paraId="68E060C7" w14:textId="77777777" w:rsidR="00C45B47" w:rsidRPr="00120966" w:rsidRDefault="00C45B47" w:rsidP="00ED6579">
            <w:pPr>
              <w:rPr>
                <w:color w:val="000000"/>
                <w:sz w:val="20"/>
              </w:rPr>
            </w:pPr>
            <w:r w:rsidRPr="00120966">
              <w:rPr>
                <w:color w:val="000000"/>
                <w:sz w:val="20"/>
              </w:rPr>
              <w:t>Insecticide</w:t>
            </w:r>
          </w:p>
        </w:tc>
        <w:tc>
          <w:tcPr>
            <w:tcW w:w="941" w:type="pct"/>
            <w:vAlign w:val="center"/>
          </w:tcPr>
          <w:p w14:paraId="02EDAF34" w14:textId="77777777" w:rsidR="00C45B47" w:rsidRPr="00120966" w:rsidRDefault="00C45B47" w:rsidP="00ED6579">
            <w:pPr>
              <w:rPr>
                <w:sz w:val="20"/>
              </w:rPr>
            </w:pPr>
            <w:r w:rsidRPr="00120966">
              <w:rPr>
                <w:sz w:val="20"/>
              </w:rPr>
              <w:t>Bidon de 20L</w:t>
            </w:r>
          </w:p>
        </w:tc>
      </w:tr>
      <w:tr w:rsidR="00C45B47" w:rsidRPr="00120966" w14:paraId="543B60D2" w14:textId="77777777" w:rsidTr="003420D0">
        <w:trPr>
          <w:trHeight w:val="283"/>
        </w:trPr>
        <w:tc>
          <w:tcPr>
            <w:tcW w:w="359" w:type="pct"/>
            <w:shd w:val="clear" w:color="auto" w:fill="auto"/>
            <w:vAlign w:val="center"/>
          </w:tcPr>
          <w:p w14:paraId="52E44267" w14:textId="77777777" w:rsidR="00C45B47" w:rsidRPr="00120966" w:rsidRDefault="00C45B47" w:rsidP="00ED6579">
            <w:pPr>
              <w:jc w:val="right"/>
              <w:rPr>
                <w:rFonts w:eastAsia="Calibri"/>
                <w:sz w:val="20"/>
              </w:rPr>
            </w:pPr>
          </w:p>
        </w:tc>
        <w:tc>
          <w:tcPr>
            <w:tcW w:w="881" w:type="pct"/>
            <w:shd w:val="clear" w:color="auto" w:fill="auto"/>
          </w:tcPr>
          <w:p w14:paraId="19D43E2A" w14:textId="77777777" w:rsidR="00C45B47" w:rsidRPr="00120966" w:rsidRDefault="00C45B47" w:rsidP="00ED6579">
            <w:pPr>
              <w:jc w:val="both"/>
              <w:rPr>
                <w:color w:val="000000"/>
                <w:sz w:val="20"/>
              </w:rPr>
            </w:pPr>
            <w:proofErr w:type="spellStart"/>
            <w:r w:rsidRPr="00120966">
              <w:rPr>
                <w:color w:val="000000"/>
                <w:sz w:val="20"/>
              </w:rPr>
              <w:t>Pyrical</w:t>
            </w:r>
            <w:proofErr w:type="spellEnd"/>
            <w:r w:rsidRPr="00120966">
              <w:rPr>
                <w:color w:val="000000"/>
                <w:sz w:val="20"/>
              </w:rPr>
              <w:t xml:space="preserve"> 240 UL</w:t>
            </w:r>
          </w:p>
        </w:tc>
        <w:tc>
          <w:tcPr>
            <w:tcW w:w="973" w:type="pct"/>
            <w:shd w:val="clear" w:color="auto" w:fill="auto"/>
          </w:tcPr>
          <w:p w14:paraId="7E619570" w14:textId="77777777" w:rsidR="00C45B47" w:rsidRPr="00120966" w:rsidRDefault="00C45B47" w:rsidP="00ED6579">
            <w:pPr>
              <w:jc w:val="both"/>
              <w:rPr>
                <w:color w:val="000000"/>
                <w:sz w:val="20"/>
              </w:rPr>
            </w:pPr>
            <w:proofErr w:type="spellStart"/>
            <w:r w:rsidRPr="00120966">
              <w:rPr>
                <w:color w:val="000000"/>
                <w:sz w:val="20"/>
              </w:rPr>
              <w:t>Chlorpyrifos</w:t>
            </w:r>
            <w:proofErr w:type="spellEnd"/>
            <w:r w:rsidRPr="00120966">
              <w:rPr>
                <w:color w:val="000000"/>
                <w:sz w:val="20"/>
              </w:rPr>
              <w:t xml:space="preserve"> </w:t>
            </w:r>
            <w:proofErr w:type="spellStart"/>
            <w:r w:rsidRPr="00120966">
              <w:rPr>
                <w:color w:val="000000"/>
                <w:sz w:val="20"/>
              </w:rPr>
              <w:t>éthyl</w:t>
            </w:r>
            <w:proofErr w:type="spellEnd"/>
          </w:p>
        </w:tc>
        <w:tc>
          <w:tcPr>
            <w:tcW w:w="714" w:type="pct"/>
          </w:tcPr>
          <w:p w14:paraId="00AEF522" w14:textId="77777777" w:rsidR="00C45B47" w:rsidRPr="00120966" w:rsidRDefault="00C45B47" w:rsidP="00ED6579">
            <w:pPr>
              <w:jc w:val="center"/>
              <w:rPr>
                <w:color w:val="000000"/>
                <w:sz w:val="20"/>
              </w:rPr>
            </w:pPr>
            <w:r w:rsidRPr="00120966">
              <w:rPr>
                <w:color w:val="000000"/>
                <w:sz w:val="20"/>
              </w:rPr>
              <w:t>UL</w:t>
            </w:r>
          </w:p>
        </w:tc>
        <w:tc>
          <w:tcPr>
            <w:tcW w:w="1132" w:type="pct"/>
            <w:shd w:val="clear" w:color="auto" w:fill="auto"/>
          </w:tcPr>
          <w:p w14:paraId="52FECE2D" w14:textId="77777777" w:rsidR="00C45B47" w:rsidRPr="00120966" w:rsidRDefault="00C45B47" w:rsidP="00ED6579">
            <w:pPr>
              <w:rPr>
                <w:sz w:val="20"/>
              </w:rPr>
            </w:pPr>
            <w:r w:rsidRPr="00120966">
              <w:rPr>
                <w:color w:val="000000"/>
                <w:sz w:val="20"/>
              </w:rPr>
              <w:t>Insecticide</w:t>
            </w:r>
          </w:p>
        </w:tc>
        <w:tc>
          <w:tcPr>
            <w:tcW w:w="941" w:type="pct"/>
            <w:vAlign w:val="center"/>
          </w:tcPr>
          <w:p w14:paraId="1438705D" w14:textId="77777777" w:rsidR="00C45B47" w:rsidRPr="00120966" w:rsidRDefault="00C45B47" w:rsidP="00ED6579">
            <w:pPr>
              <w:rPr>
                <w:sz w:val="20"/>
              </w:rPr>
            </w:pPr>
            <w:r w:rsidRPr="00120966">
              <w:rPr>
                <w:sz w:val="20"/>
              </w:rPr>
              <w:t>Bidon de 20L</w:t>
            </w:r>
          </w:p>
        </w:tc>
      </w:tr>
      <w:tr w:rsidR="00C45B47" w:rsidRPr="00120966" w14:paraId="3E9422F8" w14:textId="77777777" w:rsidTr="003420D0">
        <w:trPr>
          <w:trHeight w:val="283"/>
        </w:trPr>
        <w:tc>
          <w:tcPr>
            <w:tcW w:w="359" w:type="pct"/>
            <w:shd w:val="clear" w:color="auto" w:fill="auto"/>
            <w:vAlign w:val="center"/>
          </w:tcPr>
          <w:p w14:paraId="04FE4B9C" w14:textId="77777777" w:rsidR="00C45B47" w:rsidRPr="00120966" w:rsidRDefault="00C45B47" w:rsidP="00ED6579">
            <w:pPr>
              <w:jc w:val="right"/>
              <w:rPr>
                <w:rFonts w:eastAsia="Calibri"/>
                <w:sz w:val="20"/>
              </w:rPr>
            </w:pPr>
          </w:p>
        </w:tc>
        <w:tc>
          <w:tcPr>
            <w:tcW w:w="881" w:type="pct"/>
            <w:vMerge w:val="restart"/>
            <w:shd w:val="clear" w:color="auto" w:fill="auto"/>
            <w:vAlign w:val="center"/>
          </w:tcPr>
          <w:p w14:paraId="2AA741B1" w14:textId="77777777" w:rsidR="00C45B47" w:rsidRPr="00120966" w:rsidRDefault="00C45B47" w:rsidP="00ED6579">
            <w:pPr>
              <w:rPr>
                <w:color w:val="000000"/>
                <w:sz w:val="20"/>
              </w:rPr>
            </w:pPr>
            <w:proofErr w:type="spellStart"/>
            <w:r w:rsidRPr="00120966">
              <w:rPr>
                <w:color w:val="000000"/>
                <w:sz w:val="20"/>
              </w:rPr>
              <w:t>Conquest</w:t>
            </w:r>
            <w:proofErr w:type="spellEnd"/>
            <w:r w:rsidRPr="00120966">
              <w:rPr>
                <w:color w:val="000000"/>
                <w:sz w:val="20"/>
              </w:rPr>
              <w:t xml:space="preserve"> 88 EC</w:t>
            </w:r>
          </w:p>
        </w:tc>
        <w:tc>
          <w:tcPr>
            <w:tcW w:w="973" w:type="pct"/>
            <w:vMerge w:val="restart"/>
            <w:shd w:val="clear" w:color="auto" w:fill="auto"/>
          </w:tcPr>
          <w:p w14:paraId="44DB832F" w14:textId="4973CCE8" w:rsidR="00C45B47" w:rsidRPr="00120966" w:rsidRDefault="00C45B47" w:rsidP="003420D0">
            <w:pPr>
              <w:jc w:val="both"/>
              <w:rPr>
                <w:color w:val="000000"/>
                <w:sz w:val="20"/>
              </w:rPr>
            </w:pPr>
            <w:r w:rsidRPr="00120966">
              <w:rPr>
                <w:color w:val="000000"/>
                <w:sz w:val="20"/>
              </w:rPr>
              <w:t>Cyperméthrine et</w:t>
            </w:r>
            <w:r w:rsidR="003420D0">
              <w:rPr>
                <w:color w:val="000000"/>
                <w:sz w:val="20"/>
              </w:rPr>
              <w:t xml:space="preserve"> </w:t>
            </w:r>
            <w:r w:rsidRPr="00120966">
              <w:rPr>
                <w:color w:val="000000"/>
                <w:sz w:val="20"/>
              </w:rPr>
              <w:t>Acétamipride</w:t>
            </w:r>
          </w:p>
        </w:tc>
        <w:tc>
          <w:tcPr>
            <w:tcW w:w="714" w:type="pct"/>
            <w:vMerge w:val="restart"/>
          </w:tcPr>
          <w:p w14:paraId="34448C19" w14:textId="77777777" w:rsidR="00C45B47" w:rsidRPr="00120966" w:rsidRDefault="00C45B47" w:rsidP="00ED6579">
            <w:pPr>
              <w:jc w:val="center"/>
              <w:rPr>
                <w:color w:val="000000"/>
                <w:sz w:val="20"/>
              </w:rPr>
            </w:pPr>
            <w:r w:rsidRPr="00120966">
              <w:rPr>
                <w:color w:val="000000"/>
                <w:sz w:val="20"/>
              </w:rPr>
              <w:t>EC</w:t>
            </w:r>
          </w:p>
        </w:tc>
        <w:tc>
          <w:tcPr>
            <w:tcW w:w="1132" w:type="pct"/>
            <w:vMerge w:val="restart"/>
            <w:shd w:val="clear" w:color="auto" w:fill="auto"/>
            <w:vAlign w:val="center"/>
          </w:tcPr>
          <w:p w14:paraId="44BF75BF" w14:textId="77777777" w:rsidR="00C45B47" w:rsidRPr="00120966" w:rsidRDefault="00C45B47" w:rsidP="00ED6579">
            <w:pPr>
              <w:rPr>
                <w:color w:val="000000"/>
                <w:sz w:val="20"/>
              </w:rPr>
            </w:pPr>
            <w:r w:rsidRPr="00120966">
              <w:rPr>
                <w:color w:val="000000"/>
                <w:sz w:val="20"/>
              </w:rPr>
              <w:t>Insecticide </w:t>
            </w:r>
          </w:p>
        </w:tc>
        <w:tc>
          <w:tcPr>
            <w:tcW w:w="941" w:type="pct"/>
            <w:vMerge w:val="restart"/>
            <w:vAlign w:val="center"/>
          </w:tcPr>
          <w:p w14:paraId="0014F1FD" w14:textId="77777777" w:rsidR="00C45B47" w:rsidRPr="00120966" w:rsidRDefault="00C45B47" w:rsidP="00ED6579">
            <w:pPr>
              <w:rPr>
                <w:color w:val="000000"/>
                <w:sz w:val="20"/>
              </w:rPr>
            </w:pPr>
            <w:r w:rsidRPr="00120966">
              <w:rPr>
                <w:sz w:val="20"/>
              </w:rPr>
              <w:t>Bidon de 1L</w:t>
            </w:r>
          </w:p>
        </w:tc>
      </w:tr>
      <w:tr w:rsidR="00C45B47" w:rsidRPr="00120966" w14:paraId="3352C5FC" w14:textId="77777777" w:rsidTr="003420D0">
        <w:trPr>
          <w:trHeight w:val="283"/>
        </w:trPr>
        <w:tc>
          <w:tcPr>
            <w:tcW w:w="359" w:type="pct"/>
            <w:shd w:val="clear" w:color="auto" w:fill="auto"/>
            <w:vAlign w:val="center"/>
          </w:tcPr>
          <w:p w14:paraId="540E5671" w14:textId="77777777" w:rsidR="00C45B47" w:rsidRPr="00120966" w:rsidRDefault="00C45B47" w:rsidP="00ED6579">
            <w:pPr>
              <w:jc w:val="right"/>
              <w:rPr>
                <w:rFonts w:eastAsia="Calibri"/>
                <w:sz w:val="20"/>
              </w:rPr>
            </w:pPr>
          </w:p>
        </w:tc>
        <w:tc>
          <w:tcPr>
            <w:tcW w:w="881" w:type="pct"/>
            <w:vMerge/>
            <w:shd w:val="clear" w:color="auto" w:fill="auto"/>
          </w:tcPr>
          <w:p w14:paraId="45170611" w14:textId="77777777" w:rsidR="00C45B47" w:rsidRPr="00120966" w:rsidRDefault="00C45B47" w:rsidP="00ED6579">
            <w:pPr>
              <w:jc w:val="both"/>
              <w:rPr>
                <w:color w:val="000000"/>
                <w:sz w:val="20"/>
              </w:rPr>
            </w:pPr>
          </w:p>
        </w:tc>
        <w:tc>
          <w:tcPr>
            <w:tcW w:w="973" w:type="pct"/>
            <w:vMerge/>
            <w:shd w:val="clear" w:color="auto" w:fill="auto"/>
          </w:tcPr>
          <w:p w14:paraId="1F508BED" w14:textId="77777777" w:rsidR="00C45B47" w:rsidRPr="00120966" w:rsidRDefault="00C45B47" w:rsidP="00ED6579">
            <w:pPr>
              <w:jc w:val="both"/>
              <w:rPr>
                <w:color w:val="000000"/>
                <w:sz w:val="20"/>
              </w:rPr>
            </w:pPr>
          </w:p>
        </w:tc>
        <w:tc>
          <w:tcPr>
            <w:tcW w:w="714" w:type="pct"/>
            <w:vMerge/>
          </w:tcPr>
          <w:p w14:paraId="7014BD17" w14:textId="77777777" w:rsidR="00C45B47" w:rsidRPr="00120966" w:rsidRDefault="00C45B47" w:rsidP="00ED6579">
            <w:pPr>
              <w:jc w:val="center"/>
              <w:rPr>
                <w:color w:val="000000"/>
                <w:sz w:val="20"/>
              </w:rPr>
            </w:pPr>
          </w:p>
        </w:tc>
        <w:tc>
          <w:tcPr>
            <w:tcW w:w="1132" w:type="pct"/>
            <w:vMerge/>
            <w:shd w:val="clear" w:color="auto" w:fill="auto"/>
          </w:tcPr>
          <w:p w14:paraId="66A70BD2" w14:textId="77777777" w:rsidR="00C45B47" w:rsidRPr="00120966" w:rsidRDefault="00C45B47" w:rsidP="00ED6579">
            <w:pPr>
              <w:jc w:val="right"/>
              <w:rPr>
                <w:color w:val="000000"/>
                <w:sz w:val="20"/>
              </w:rPr>
            </w:pPr>
          </w:p>
        </w:tc>
        <w:tc>
          <w:tcPr>
            <w:tcW w:w="941" w:type="pct"/>
            <w:vMerge/>
          </w:tcPr>
          <w:p w14:paraId="317D69DB" w14:textId="77777777" w:rsidR="00C45B47" w:rsidRPr="00120966" w:rsidRDefault="00C45B47" w:rsidP="00ED6579">
            <w:pPr>
              <w:jc w:val="both"/>
              <w:rPr>
                <w:sz w:val="20"/>
              </w:rPr>
            </w:pPr>
          </w:p>
        </w:tc>
      </w:tr>
      <w:tr w:rsidR="00C45B47" w:rsidRPr="00120966" w14:paraId="6587DB9C" w14:textId="77777777" w:rsidTr="003420D0">
        <w:trPr>
          <w:trHeight w:val="283"/>
        </w:trPr>
        <w:tc>
          <w:tcPr>
            <w:tcW w:w="359" w:type="pct"/>
            <w:shd w:val="clear" w:color="auto" w:fill="auto"/>
            <w:vAlign w:val="center"/>
          </w:tcPr>
          <w:p w14:paraId="09821CB5" w14:textId="77777777" w:rsidR="00C45B47" w:rsidRPr="00120966" w:rsidRDefault="00C45B47" w:rsidP="00ED6579">
            <w:pPr>
              <w:jc w:val="right"/>
              <w:rPr>
                <w:rFonts w:eastAsia="Calibri"/>
                <w:sz w:val="20"/>
              </w:rPr>
            </w:pPr>
          </w:p>
        </w:tc>
        <w:tc>
          <w:tcPr>
            <w:tcW w:w="881" w:type="pct"/>
            <w:shd w:val="clear" w:color="auto" w:fill="auto"/>
          </w:tcPr>
          <w:p w14:paraId="5F93FC28" w14:textId="77777777" w:rsidR="00C45B47" w:rsidRPr="00120966" w:rsidRDefault="00C45B47" w:rsidP="00ED6579">
            <w:pPr>
              <w:jc w:val="both"/>
              <w:rPr>
                <w:color w:val="000000"/>
                <w:sz w:val="20"/>
              </w:rPr>
            </w:pPr>
            <w:proofErr w:type="spellStart"/>
            <w:r w:rsidRPr="00120966">
              <w:rPr>
                <w:color w:val="000000"/>
                <w:sz w:val="20"/>
              </w:rPr>
              <w:t>Fénical</w:t>
            </w:r>
            <w:proofErr w:type="spellEnd"/>
            <w:r w:rsidRPr="00120966">
              <w:rPr>
                <w:color w:val="000000"/>
                <w:sz w:val="20"/>
              </w:rPr>
              <w:t xml:space="preserve"> 400 UL</w:t>
            </w:r>
          </w:p>
        </w:tc>
        <w:tc>
          <w:tcPr>
            <w:tcW w:w="973" w:type="pct"/>
            <w:shd w:val="clear" w:color="auto" w:fill="auto"/>
          </w:tcPr>
          <w:p w14:paraId="4B3D7168" w14:textId="77777777" w:rsidR="00C45B47" w:rsidRPr="00120966" w:rsidRDefault="00C45B47" w:rsidP="00ED6579">
            <w:pPr>
              <w:jc w:val="both"/>
              <w:rPr>
                <w:color w:val="000000"/>
                <w:sz w:val="20"/>
              </w:rPr>
            </w:pPr>
            <w:r w:rsidRPr="00120966">
              <w:rPr>
                <w:color w:val="000000"/>
                <w:sz w:val="20"/>
              </w:rPr>
              <w:t>Fénitrothion</w:t>
            </w:r>
          </w:p>
        </w:tc>
        <w:tc>
          <w:tcPr>
            <w:tcW w:w="714" w:type="pct"/>
          </w:tcPr>
          <w:p w14:paraId="0F348BAF" w14:textId="77777777" w:rsidR="00C45B47" w:rsidRPr="00120966" w:rsidRDefault="00C45B47" w:rsidP="00ED6579">
            <w:pPr>
              <w:jc w:val="center"/>
              <w:rPr>
                <w:color w:val="000000"/>
                <w:sz w:val="20"/>
              </w:rPr>
            </w:pPr>
            <w:r w:rsidRPr="00120966">
              <w:rPr>
                <w:color w:val="000000"/>
                <w:sz w:val="20"/>
              </w:rPr>
              <w:t>UL</w:t>
            </w:r>
          </w:p>
        </w:tc>
        <w:tc>
          <w:tcPr>
            <w:tcW w:w="1132" w:type="pct"/>
            <w:shd w:val="clear" w:color="auto" w:fill="auto"/>
          </w:tcPr>
          <w:p w14:paraId="6DDF7770" w14:textId="77777777" w:rsidR="00C45B47" w:rsidRPr="00120966" w:rsidRDefault="00C45B47" w:rsidP="00ED6579">
            <w:pPr>
              <w:rPr>
                <w:color w:val="000000"/>
                <w:sz w:val="20"/>
              </w:rPr>
            </w:pPr>
            <w:r w:rsidRPr="00120966">
              <w:rPr>
                <w:color w:val="000000"/>
                <w:sz w:val="20"/>
              </w:rPr>
              <w:t>Insecticide</w:t>
            </w:r>
          </w:p>
        </w:tc>
        <w:tc>
          <w:tcPr>
            <w:tcW w:w="941" w:type="pct"/>
          </w:tcPr>
          <w:p w14:paraId="30F5ECBD" w14:textId="77777777" w:rsidR="00C45B47" w:rsidRPr="00120966" w:rsidRDefault="00C45B47" w:rsidP="00ED6579">
            <w:pPr>
              <w:jc w:val="both"/>
              <w:rPr>
                <w:color w:val="000000"/>
                <w:sz w:val="20"/>
              </w:rPr>
            </w:pPr>
            <w:r w:rsidRPr="00120966">
              <w:rPr>
                <w:color w:val="000000"/>
                <w:sz w:val="20"/>
              </w:rPr>
              <w:t>Tonnelet de 50L</w:t>
            </w:r>
          </w:p>
        </w:tc>
      </w:tr>
      <w:tr w:rsidR="00C45B47" w:rsidRPr="00120966" w14:paraId="704D9121" w14:textId="77777777" w:rsidTr="003420D0">
        <w:trPr>
          <w:trHeight w:val="283"/>
        </w:trPr>
        <w:tc>
          <w:tcPr>
            <w:tcW w:w="359" w:type="pct"/>
            <w:shd w:val="clear" w:color="auto" w:fill="auto"/>
            <w:vAlign w:val="center"/>
          </w:tcPr>
          <w:p w14:paraId="2800DE6B" w14:textId="77777777" w:rsidR="00C45B47" w:rsidRPr="00120966" w:rsidRDefault="00C45B47" w:rsidP="00ED6579">
            <w:pPr>
              <w:jc w:val="right"/>
              <w:rPr>
                <w:rFonts w:eastAsia="Calibri"/>
                <w:sz w:val="20"/>
              </w:rPr>
            </w:pPr>
          </w:p>
        </w:tc>
        <w:tc>
          <w:tcPr>
            <w:tcW w:w="881" w:type="pct"/>
            <w:shd w:val="clear" w:color="auto" w:fill="auto"/>
          </w:tcPr>
          <w:p w14:paraId="4461742E" w14:textId="77777777" w:rsidR="00C45B47" w:rsidRPr="00120966" w:rsidRDefault="00C45B47" w:rsidP="00ED6579">
            <w:pPr>
              <w:jc w:val="both"/>
              <w:rPr>
                <w:color w:val="000000"/>
                <w:sz w:val="20"/>
              </w:rPr>
            </w:pPr>
            <w:proofErr w:type="spellStart"/>
            <w:r w:rsidRPr="00120966">
              <w:rPr>
                <w:color w:val="000000"/>
                <w:sz w:val="20"/>
              </w:rPr>
              <w:t>Pyriban</w:t>
            </w:r>
            <w:proofErr w:type="spellEnd"/>
            <w:r w:rsidRPr="00120966">
              <w:rPr>
                <w:color w:val="000000"/>
                <w:sz w:val="20"/>
              </w:rPr>
              <w:t xml:space="preserve"> 240 UL</w:t>
            </w:r>
          </w:p>
        </w:tc>
        <w:tc>
          <w:tcPr>
            <w:tcW w:w="973" w:type="pct"/>
            <w:shd w:val="clear" w:color="auto" w:fill="auto"/>
          </w:tcPr>
          <w:p w14:paraId="69B2E339" w14:textId="77777777" w:rsidR="00C45B47" w:rsidRPr="00120966" w:rsidRDefault="00C45B47" w:rsidP="00ED6579">
            <w:pPr>
              <w:jc w:val="both"/>
              <w:rPr>
                <w:color w:val="000000"/>
                <w:sz w:val="20"/>
              </w:rPr>
            </w:pPr>
            <w:proofErr w:type="spellStart"/>
            <w:r w:rsidRPr="00120966">
              <w:rPr>
                <w:color w:val="000000"/>
                <w:sz w:val="20"/>
              </w:rPr>
              <w:t>Chlorpyrifos</w:t>
            </w:r>
            <w:proofErr w:type="spellEnd"/>
            <w:r w:rsidRPr="00120966">
              <w:rPr>
                <w:color w:val="000000"/>
                <w:sz w:val="20"/>
              </w:rPr>
              <w:t xml:space="preserve"> </w:t>
            </w:r>
            <w:proofErr w:type="spellStart"/>
            <w:r w:rsidRPr="00120966">
              <w:rPr>
                <w:color w:val="000000"/>
                <w:sz w:val="20"/>
              </w:rPr>
              <w:t>éthyl</w:t>
            </w:r>
            <w:proofErr w:type="spellEnd"/>
          </w:p>
        </w:tc>
        <w:tc>
          <w:tcPr>
            <w:tcW w:w="714" w:type="pct"/>
          </w:tcPr>
          <w:p w14:paraId="0EC3EBBC" w14:textId="77777777" w:rsidR="00C45B47" w:rsidRPr="00120966" w:rsidRDefault="00C45B47" w:rsidP="00ED6579">
            <w:pPr>
              <w:jc w:val="center"/>
              <w:rPr>
                <w:color w:val="000000"/>
                <w:sz w:val="20"/>
              </w:rPr>
            </w:pPr>
            <w:r w:rsidRPr="00120966">
              <w:rPr>
                <w:color w:val="000000"/>
                <w:sz w:val="20"/>
              </w:rPr>
              <w:t>UL</w:t>
            </w:r>
          </w:p>
        </w:tc>
        <w:tc>
          <w:tcPr>
            <w:tcW w:w="1132" w:type="pct"/>
            <w:shd w:val="clear" w:color="auto" w:fill="auto"/>
          </w:tcPr>
          <w:p w14:paraId="0D373F9A" w14:textId="77777777" w:rsidR="00C45B47" w:rsidRPr="00120966" w:rsidRDefault="00C45B47" w:rsidP="00ED6579">
            <w:pPr>
              <w:rPr>
                <w:sz w:val="20"/>
              </w:rPr>
            </w:pPr>
            <w:r w:rsidRPr="00120966">
              <w:rPr>
                <w:color w:val="000000"/>
                <w:sz w:val="20"/>
              </w:rPr>
              <w:t>Insecticide</w:t>
            </w:r>
          </w:p>
        </w:tc>
        <w:tc>
          <w:tcPr>
            <w:tcW w:w="941" w:type="pct"/>
            <w:vAlign w:val="center"/>
          </w:tcPr>
          <w:p w14:paraId="1B8FA22E" w14:textId="77777777" w:rsidR="00C45B47" w:rsidRPr="00120966" w:rsidRDefault="00C45B47" w:rsidP="00ED6579">
            <w:pPr>
              <w:rPr>
                <w:sz w:val="20"/>
              </w:rPr>
            </w:pPr>
            <w:r w:rsidRPr="00120966">
              <w:rPr>
                <w:color w:val="000000"/>
                <w:sz w:val="20"/>
              </w:rPr>
              <w:t>Tonnelet de 50L</w:t>
            </w:r>
          </w:p>
        </w:tc>
      </w:tr>
      <w:tr w:rsidR="00C45B47" w:rsidRPr="00120966" w14:paraId="25DB4EBC" w14:textId="77777777" w:rsidTr="003420D0">
        <w:trPr>
          <w:trHeight w:val="283"/>
        </w:trPr>
        <w:tc>
          <w:tcPr>
            <w:tcW w:w="359" w:type="pct"/>
            <w:shd w:val="clear" w:color="auto" w:fill="auto"/>
            <w:vAlign w:val="center"/>
          </w:tcPr>
          <w:p w14:paraId="6AC597B2" w14:textId="77777777" w:rsidR="00C45B47" w:rsidRPr="00120966" w:rsidRDefault="00C45B47" w:rsidP="00ED6579">
            <w:pPr>
              <w:jc w:val="right"/>
              <w:rPr>
                <w:rFonts w:eastAsia="Calibri"/>
                <w:sz w:val="20"/>
              </w:rPr>
            </w:pPr>
          </w:p>
        </w:tc>
        <w:tc>
          <w:tcPr>
            <w:tcW w:w="881" w:type="pct"/>
            <w:shd w:val="clear" w:color="auto" w:fill="auto"/>
          </w:tcPr>
          <w:p w14:paraId="3959797B" w14:textId="77777777" w:rsidR="00C45B47" w:rsidRPr="00120966" w:rsidRDefault="00C45B47" w:rsidP="00ED6579">
            <w:pPr>
              <w:jc w:val="both"/>
              <w:rPr>
                <w:color w:val="000000"/>
                <w:sz w:val="20"/>
              </w:rPr>
            </w:pPr>
            <w:proofErr w:type="spellStart"/>
            <w:r w:rsidRPr="00120966">
              <w:rPr>
                <w:color w:val="000000"/>
                <w:sz w:val="20"/>
              </w:rPr>
              <w:t>Deltacis</w:t>
            </w:r>
            <w:proofErr w:type="spellEnd"/>
            <w:r w:rsidRPr="00120966">
              <w:rPr>
                <w:color w:val="000000"/>
                <w:sz w:val="20"/>
              </w:rPr>
              <w:t xml:space="preserve"> 6,25UL</w:t>
            </w:r>
          </w:p>
        </w:tc>
        <w:tc>
          <w:tcPr>
            <w:tcW w:w="973" w:type="pct"/>
            <w:shd w:val="clear" w:color="auto" w:fill="auto"/>
          </w:tcPr>
          <w:p w14:paraId="38963A3A" w14:textId="77777777" w:rsidR="00C45B47" w:rsidRPr="00120966" w:rsidRDefault="00C45B47" w:rsidP="00ED6579">
            <w:pPr>
              <w:jc w:val="both"/>
              <w:rPr>
                <w:color w:val="000000"/>
                <w:sz w:val="20"/>
              </w:rPr>
            </w:pPr>
            <w:r w:rsidRPr="00120966">
              <w:rPr>
                <w:color w:val="000000"/>
                <w:sz w:val="20"/>
              </w:rPr>
              <w:t>Deltaméthrine</w:t>
            </w:r>
          </w:p>
        </w:tc>
        <w:tc>
          <w:tcPr>
            <w:tcW w:w="714" w:type="pct"/>
          </w:tcPr>
          <w:p w14:paraId="7644950A" w14:textId="77777777" w:rsidR="00C45B47" w:rsidRPr="00120966" w:rsidRDefault="00C45B47" w:rsidP="00ED6579">
            <w:pPr>
              <w:jc w:val="center"/>
              <w:rPr>
                <w:color w:val="000000"/>
                <w:sz w:val="20"/>
              </w:rPr>
            </w:pPr>
            <w:r w:rsidRPr="00120966">
              <w:rPr>
                <w:color w:val="000000"/>
                <w:sz w:val="20"/>
              </w:rPr>
              <w:t>UL</w:t>
            </w:r>
          </w:p>
        </w:tc>
        <w:tc>
          <w:tcPr>
            <w:tcW w:w="1132" w:type="pct"/>
            <w:shd w:val="clear" w:color="auto" w:fill="auto"/>
          </w:tcPr>
          <w:p w14:paraId="401695E5" w14:textId="77777777" w:rsidR="00C45B47" w:rsidRPr="00120966" w:rsidRDefault="00C45B47" w:rsidP="00ED6579">
            <w:pPr>
              <w:rPr>
                <w:color w:val="000000"/>
                <w:sz w:val="20"/>
              </w:rPr>
            </w:pPr>
            <w:r w:rsidRPr="00120966">
              <w:rPr>
                <w:color w:val="000000"/>
                <w:sz w:val="20"/>
              </w:rPr>
              <w:t>Insecticide</w:t>
            </w:r>
          </w:p>
        </w:tc>
        <w:tc>
          <w:tcPr>
            <w:tcW w:w="941" w:type="pct"/>
            <w:vAlign w:val="center"/>
          </w:tcPr>
          <w:p w14:paraId="3D81565F" w14:textId="77777777" w:rsidR="00C45B47" w:rsidRPr="00120966" w:rsidRDefault="00C45B47" w:rsidP="00ED6579">
            <w:pPr>
              <w:rPr>
                <w:color w:val="000000"/>
                <w:sz w:val="20"/>
              </w:rPr>
            </w:pPr>
          </w:p>
        </w:tc>
      </w:tr>
      <w:tr w:rsidR="00C45B47" w:rsidRPr="00120966" w14:paraId="5ED533BD" w14:textId="77777777" w:rsidTr="003420D0">
        <w:trPr>
          <w:gridAfter w:val="1"/>
          <w:wAfter w:w="941" w:type="pct"/>
          <w:trHeight w:val="283"/>
        </w:trPr>
        <w:tc>
          <w:tcPr>
            <w:tcW w:w="4059" w:type="pct"/>
            <w:gridSpan w:val="5"/>
            <w:shd w:val="clear" w:color="auto" w:fill="auto"/>
            <w:vAlign w:val="center"/>
          </w:tcPr>
          <w:p w14:paraId="69683C10" w14:textId="77777777" w:rsidR="00C45B47" w:rsidRPr="00120966" w:rsidRDefault="00C45B47" w:rsidP="00ED6579">
            <w:pPr>
              <w:rPr>
                <w:b/>
                <w:sz w:val="20"/>
              </w:rPr>
            </w:pPr>
            <w:r w:rsidRPr="00120966">
              <w:rPr>
                <w:rFonts w:eastAsia="Calibri"/>
                <w:b/>
                <w:sz w:val="20"/>
              </w:rPr>
              <w:t>2020</w:t>
            </w:r>
          </w:p>
        </w:tc>
      </w:tr>
      <w:tr w:rsidR="00C45B47" w:rsidRPr="00120966" w14:paraId="41D7C70F" w14:textId="77777777" w:rsidTr="003420D0">
        <w:trPr>
          <w:trHeight w:val="283"/>
        </w:trPr>
        <w:tc>
          <w:tcPr>
            <w:tcW w:w="359" w:type="pct"/>
            <w:shd w:val="clear" w:color="auto" w:fill="auto"/>
            <w:vAlign w:val="center"/>
          </w:tcPr>
          <w:p w14:paraId="342EB227" w14:textId="77777777" w:rsidR="00C45B47" w:rsidRPr="00120966" w:rsidRDefault="00C45B47" w:rsidP="00ED6579">
            <w:pPr>
              <w:jc w:val="right"/>
              <w:rPr>
                <w:rFonts w:eastAsia="Calibri"/>
                <w:sz w:val="20"/>
              </w:rPr>
            </w:pPr>
          </w:p>
        </w:tc>
        <w:tc>
          <w:tcPr>
            <w:tcW w:w="881" w:type="pct"/>
            <w:shd w:val="clear" w:color="auto" w:fill="auto"/>
          </w:tcPr>
          <w:p w14:paraId="7E75497F" w14:textId="77777777" w:rsidR="00C45B47" w:rsidRPr="00120966" w:rsidRDefault="00C45B47" w:rsidP="00ED6579">
            <w:pPr>
              <w:jc w:val="both"/>
              <w:rPr>
                <w:color w:val="000000"/>
                <w:sz w:val="20"/>
              </w:rPr>
            </w:pPr>
            <w:proofErr w:type="spellStart"/>
            <w:r w:rsidRPr="00120966">
              <w:rPr>
                <w:color w:val="000000"/>
                <w:sz w:val="20"/>
              </w:rPr>
              <w:t>Pyrical</w:t>
            </w:r>
            <w:proofErr w:type="spellEnd"/>
            <w:r w:rsidRPr="00120966">
              <w:rPr>
                <w:color w:val="000000"/>
                <w:sz w:val="20"/>
              </w:rPr>
              <w:t xml:space="preserve"> 480 UL</w:t>
            </w:r>
          </w:p>
        </w:tc>
        <w:tc>
          <w:tcPr>
            <w:tcW w:w="973" w:type="pct"/>
            <w:shd w:val="clear" w:color="auto" w:fill="auto"/>
          </w:tcPr>
          <w:p w14:paraId="74918A57" w14:textId="77777777" w:rsidR="00C45B47" w:rsidRPr="00120966" w:rsidRDefault="00C45B47" w:rsidP="00ED6579">
            <w:pPr>
              <w:jc w:val="both"/>
              <w:rPr>
                <w:color w:val="000000"/>
                <w:sz w:val="20"/>
              </w:rPr>
            </w:pPr>
            <w:proofErr w:type="spellStart"/>
            <w:r w:rsidRPr="00120966">
              <w:rPr>
                <w:color w:val="000000"/>
                <w:sz w:val="20"/>
              </w:rPr>
              <w:t>Chlorpyrifos</w:t>
            </w:r>
            <w:proofErr w:type="spellEnd"/>
            <w:r w:rsidRPr="00120966">
              <w:rPr>
                <w:color w:val="000000"/>
                <w:sz w:val="20"/>
              </w:rPr>
              <w:t xml:space="preserve"> </w:t>
            </w:r>
            <w:proofErr w:type="spellStart"/>
            <w:r w:rsidRPr="00120966">
              <w:rPr>
                <w:color w:val="000000"/>
                <w:sz w:val="20"/>
              </w:rPr>
              <w:t>éthyl</w:t>
            </w:r>
            <w:proofErr w:type="spellEnd"/>
          </w:p>
        </w:tc>
        <w:tc>
          <w:tcPr>
            <w:tcW w:w="714" w:type="pct"/>
          </w:tcPr>
          <w:p w14:paraId="0E751987" w14:textId="77777777" w:rsidR="00C45B47" w:rsidRPr="00120966" w:rsidRDefault="00C45B47" w:rsidP="00ED6579">
            <w:pPr>
              <w:jc w:val="center"/>
              <w:rPr>
                <w:color w:val="000000"/>
                <w:sz w:val="20"/>
              </w:rPr>
            </w:pPr>
            <w:r w:rsidRPr="00120966">
              <w:rPr>
                <w:color w:val="000000"/>
                <w:sz w:val="20"/>
              </w:rPr>
              <w:t>UL</w:t>
            </w:r>
          </w:p>
        </w:tc>
        <w:tc>
          <w:tcPr>
            <w:tcW w:w="1132" w:type="pct"/>
            <w:shd w:val="clear" w:color="auto" w:fill="auto"/>
          </w:tcPr>
          <w:p w14:paraId="3D611581" w14:textId="77777777" w:rsidR="00C45B47" w:rsidRPr="00120966" w:rsidRDefault="00C45B47" w:rsidP="00ED6579">
            <w:pPr>
              <w:rPr>
                <w:color w:val="000000"/>
                <w:sz w:val="20"/>
              </w:rPr>
            </w:pPr>
            <w:r w:rsidRPr="00120966">
              <w:rPr>
                <w:color w:val="000000"/>
                <w:sz w:val="20"/>
              </w:rPr>
              <w:t>Insecticide</w:t>
            </w:r>
          </w:p>
        </w:tc>
        <w:tc>
          <w:tcPr>
            <w:tcW w:w="941" w:type="pct"/>
            <w:vAlign w:val="center"/>
          </w:tcPr>
          <w:p w14:paraId="5082B7F3" w14:textId="77777777" w:rsidR="00C45B47" w:rsidRPr="00120966" w:rsidRDefault="00C45B47" w:rsidP="00ED6579">
            <w:pPr>
              <w:rPr>
                <w:sz w:val="20"/>
              </w:rPr>
            </w:pPr>
            <w:r w:rsidRPr="00120966">
              <w:rPr>
                <w:sz w:val="20"/>
              </w:rPr>
              <w:t>Bidon de 20L</w:t>
            </w:r>
          </w:p>
        </w:tc>
      </w:tr>
      <w:tr w:rsidR="00C45B47" w:rsidRPr="00120966" w14:paraId="3461209B" w14:textId="77777777" w:rsidTr="003420D0">
        <w:trPr>
          <w:trHeight w:val="283"/>
        </w:trPr>
        <w:tc>
          <w:tcPr>
            <w:tcW w:w="359" w:type="pct"/>
            <w:shd w:val="clear" w:color="auto" w:fill="auto"/>
            <w:vAlign w:val="center"/>
          </w:tcPr>
          <w:p w14:paraId="0DFC65DD" w14:textId="77777777" w:rsidR="00C45B47" w:rsidRPr="00120966" w:rsidRDefault="00C45B47" w:rsidP="00ED6579">
            <w:pPr>
              <w:jc w:val="right"/>
              <w:rPr>
                <w:rFonts w:eastAsia="Calibri"/>
                <w:sz w:val="20"/>
              </w:rPr>
            </w:pPr>
          </w:p>
        </w:tc>
        <w:tc>
          <w:tcPr>
            <w:tcW w:w="881" w:type="pct"/>
            <w:shd w:val="clear" w:color="auto" w:fill="auto"/>
          </w:tcPr>
          <w:p w14:paraId="26DC99D7" w14:textId="77777777" w:rsidR="00C45B47" w:rsidRPr="00120966" w:rsidRDefault="00C45B47" w:rsidP="00ED6579">
            <w:pPr>
              <w:jc w:val="both"/>
              <w:rPr>
                <w:color w:val="000000"/>
                <w:sz w:val="20"/>
              </w:rPr>
            </w:pPr>
            <w:proofErr w:type="spellStart"/>
            <w:r w:rsidRPr="00120966">
              <w:rPr>
                <w:color w:val="000000"/>
                <w:sz w:val="20"/>
              </w:rPr>
              <w:t>Pyrical</w:t>
            </w:r>
            <w:proofErr w:type="spellEnd"/>
            <w:r w:rsidRPr="00120966">
              <w:rPr>
                <w:color w:val="000000"/>
                <w:sz w:val="20"/>
              </w:rPr>
              <w:t xml:space="preserve"> 240 UL</w:t>
            </w:r>
          </w:p>
        </w:tc>
        <w:tc>
          <w:tcPr>
            <w:tcW w:w="973" w:type="pct"/>
            <w:shd w:val="clear" w:color="auto" w:fill="auto"/>
          </w:tcPr>
          <w:p w14:paraId="78069CAD" w14:textId="77777777" w:rsidR="00C45B47" w:rsidRPr="00120966" w:rsidRDefault="00C45B47" w:rsidP="00ED6579">
            <w:pPr>
              <w:jc w:val="both"/>
              <w:rPr>
                <w:color w:val="000000"/>
                <w:sz w:val="20"/>
              </w:rPr>
            </w:pPr>
            <w:proofErr w:type="spellStart"/>
            <w:r w:rsidRPr="00120966">
              <w:rPr>
                <w:color w:val="000000"/>
                <w:sz w:val="20"/>
              </w:rPr>
              <w:t>Chlorpyrifos</w:t>
            </w:r>
            <w:proofErr w:type="spellEnd"/>
            <w:r w:rsidRPr="00120966">
              <w:rPr>
                <w:color w:val="000000"/>
                <w:sz w:val="20"/>
              </w:rPr>
              <w:t xml:space="preserve"> </w:t>
            </w:r>
            <w:proofErr w:type="spellStart"/>
            <w:r w:rsidRPr="00120966">
              <w:rPr>
                <w:color w:val="000000"/>
                <w:sz w:val="20"/>
              </w:rPr>
              <w:t>éthyl</w:t>
            </w:r>
            <w:proofErr w:type="spellEnd"/>
          </w:p>
        </w:tc>
        <w:tc>
          <w:tcPr>
            <w:tcW w:w="714" w:type="pct"/>
          </w:tcPr>
          <w:p w14:paraId="30B5954E" w14:textId="77777777" w:rsidR="00C45B47" w:rsidRPr="00120966" w:rsidRDefault="00C45B47" w:rsidP="00ED6579">
            <w:pPr>
              <w:jc w:val="center"/>
              <w:rPr>
                <w:color w:val="000000"/>
                <w:sz w:val="20"/>
              </w:rPr>
            </w:pPr>
            <w:r w:rsidRPr="00120966">
              <w:rPr>
                <w:color w:val="000000"/>
                <w:sz w:val="20"/>
              </w:rPr>
              <w:t>UL</w:t>
            </w:r>
          </w:p>
        </w:tc>
        <w:tc>
          <w:tcPr>
            <w:tcW w:w="1132" w:type="pct"/>
            <w:shd w:val="clear" w:color="auto" w:fill="auto"/>
          </w:tcPr>
          <w:p w14:paraId="412D9FF0" w14:textId="77777777" w:rsidR="00C45B47" w:rsidRPr="00120966" w:rsidRDefault="00C45B47" w:rsidP="00ED6579">
            <w:pPr>
              <w:rPr>
                <w:sz w:val="20"/>
              </w:rPr>
            </w:pPr>
            <w:r w:rsidRPr="00120966">
              <w:rPr>
                <w:color w:val="000000"/>
                <w:sz w:val="20"/>
              </w:rPr>
              <w:t>Insecticide</w:t>
            </w:r>
          </w:p>
        </w:tc>
        <w:tc>
          <w:tcPr>
            <w:tcW w:w="941" w:type="pct"/>
            <w:vAlign w:val="center"/>
          </w:tcPr>
          <w:p w14:paraId="0E5D826C" w14:textId="77777777" w:rsidR="00C45B47" w:rsidRPr="00120966" w:rsidRDefault="00C45B47" w:rsidP="00ED6579">
            <w:pPr>
              <w:rPr>
                <w:sz w:val="20"/>
              </w:rPr>
            </w:pPr>
            <w:r w:rsidRPr="00120966">
              <w:rPr>
                <w:sz w:val="20"/>
              </w:rPr>
              <w:t>Bidon de 20L</w:t>
            </w:r>
          </w:p>
        </w:tc>
      </w:tr>
      <w:tr w:rsidR="00C45B47" w:rsidRPr="00120966" w14:paraId="5DF2D256" w14:textId="77777777" w:rsidTr="003420D0">
        <w:trPr>
          <w:trHeight w:val="283"/>
        </w:trPr>
        <w:tc>
          <w:tcPr>
            <w:tcW w:w="359" w:type="pct"/>
            <w:shd w:val="clear" w:color="auto" w:fill="auto"/>
            <w:vAlign w:val="center"/>
          </w:tcPr>
          <w:p w14:paraId="0D2CBD11" w14:textId="77777777" w:rsidR="00C45B47" w:rsidRPr="00120966" w:rsidRDefault="00C45B47" w:rsidP="00ED6579">
            <w:pPr>
              <w:jc w:val="right"/>
              <w:rPr>
                <w:rFonts w:eastAsia="Calibri"/>
                <w:sz w:val="20"/>
              </w:rPr>
            </w:pPr>
          </w:p>
        </w:tc>
        <w:tc>
          <w:tcPr>
            <w:tcW w:w="881" w:type="pct"/>
            <w:shd w:val="clear" w:color="auto" w:fill="auto"/>
          </w:tcPr>
          <w:p w14:paraId="085DF817" w14:textId="77777777" w:rsidR="00C45B47" w:rsidRPr="00120966" w:rsidRDefault="00C45B47" w:rsidP="00ED6579">
            <w:pPr>
              <w:jc w:val="both"/>
              <w:rPr>
                <w:color w:val="000000"/>
                <w:sz w:val="20"/>
              </w:rPr>
            </w:pPr>
            <w:r w:rsidRPr="00120966">
              <w:rPr>
                <w:color w:val="000000"/>
                <w:sz w:val="20"/>
              </w:rPr>
              <w:t>Emir 88 EC</w:t>
            </w:r>
          </w:p>
        </w:tc>
        <w:tc>
          <w:tcPr>
            <w:tcW w:w="973" w:type="pct"/>
            <w:shd w:val="clear" w:color="auto" w:fill="auto"/>
          </w:tcPr>
          <w:p w14:paraId="180345B4" w14:textId="77777777" w:rsidR="00C45B47" w:rsidRPr="00120966" w:rsidRDefault="00C45B47" w:rsidP="00ED6579">
            <w:pPr>
              <w:jc w:val="both"/>
              <w:rPr>
                <w:color w:val="000000"/>
                <w:sz w:val="20"/>
              </w:rPr>
            </w:pPr>
            <w:r w:rsidRPr="00120966">
              <w:rPr>
                <w:color w:val="000000"/>
                <w:sz w:val="20"/>
              </w:rPr>
              <w:t>Acétamipride</w:t>
            </w:r>
          </w:p>
        </w:tc>
        <w:tc>
          <w:tcPr>
            <w:tcW w:w="714" w:type="pct"/>
          </w:tcPr>
          <w:p w14:paraId="5095B879" w14:textId="77777777" w:rsidR="00C45B47" w:rsidRPr="00120966" w:rsidRDefault="00C45B47" w:rsidP="00ED6579">
            <w:pPr>
              <w:jc w:val="center"/>
              <w:rPr>
                <w:color w:val="000000"/>
                <w:sz w:val="20"/>
              </w:rPr>
            </w:pPr>
            <w:r w:rsidRPr="00120966">
              <w:rPr>
                <w:color w:val="000000"/>
                <w:sz w:val="20"/>
              </w:rPr>
              <w:t>EC</w:t>
            </w:r>
          </w:p>
        </w:tc>
        <w:tc>
          <w:tcPr>
            <w:tcW w:w="1132" w:type="pct"/>
            <w:shd w:val="clear" w:color="auto" w:fill="auto"/>
          </w:tcPr>
          <w:p w14:paraId="1AD2C8A2" w14:textId="77777777" w:rsidR="00C45B47" w:rsidRPr="00120966" w:rsidRDefault="00C45B47" w:rsidP="00ED6579">
            <w:pPr>
              <w:rPr>
                <w:sz w:val="20"/>
              </w:rPr>
            </w:pPr>
            <w:r w:rsidRPr="00120966">
              <w:rPr>
                <w:color w:val="000000"/>
                <w:sz w:val="20"/>
              </w:rPr>
              <w:t>Insecticide</w:t>
            </w:r>
          </w:p>
        </w:tc>
        <w:tc>
          <w:tcPr>
            <w:tcW w:w="941" w:type="pct"/>
          </w:tcPr>
          <w:p w14:paraId="2367BE0E" w14:textId="77777777" w:rsidR="00C45B47" w:rsidRPr="00120966" w:rsidRDefault="00C45B47" w:rsidP="00ED6579">
            <w:pPr>
              <w:jc w:val="both"/>
              <w:rPr>
                <w:color w:val="000000"/>
                <w:sz w:val="20"/>
              </w:rPr>
            </w:pPr>
            <w:r w:rsidRPr="00120966">
              <w:rPr>
                <w:sz w:val="20"/>
              </w:rPr>
              <w:t>Bidon de 1L</w:t>
            </w:r>
          </w:p>
        </w:tc>
      </w:tr>
      <w:tr w:rsidR="00C45B47" w:rsidRPr="00120966" w14:paraId="4707B6D5" w14:textId="77777777" w:rsidTr="003420D0">
        <w:trPr>
          <w:trHeight w:val="576"/>
        </w:trPr>
        <w:tc>
          <w:tcPr>
            <w:tcW w:w="359" w:type="pct"/>
            <w:shd w:val="clear" w:color="auto" w:fill="auto"/>
            <w:vAlign w:val="center"/>
          </w:tcPr>
          <w:p w14:paraId="477C105F" w14:textId="77777777" w:rsidR="00C45B47" w:rsidRPr="00120966" w:rsidRDefault="00C45B47" w:rsidP="00ED6579">
            <w:pPr>
              <w:jc w:val="right"/>
              <w:rPr>
                <w:rFonts w:eastAsia="Calibri"/>
                <w:sz w:val="20"/>
              </w:rPr>
            </w:pPr>
          </w:p>
        </w:tc>
        <w:tc>
          <w:tcPr>
            <w:tcW w:w="881" w:type="pct"/>
            <w:shd w:val="clear" w:color="auto" w:fill="auto"/>
            <w:vAlign w:val="center"/>
          </w:tcPr>
          <w:p w14:paraId="7D8CF243" w14:textId="77777777" w:rsidR="00C45B47" w:rsidRPr="00120966" w:rsidRDefault="00C45B47" w:rsidP="00ED6579">
            <w:pPr>
              <w:rPr>
                <w:color w:val="000000"/>
                <w:sz w:val="20"/>
              </w:rPr>
            </w:pPr>
            <w:proofErr w:type="spellStart"/>
            <w:r w:rsidRPr="00120966">
              <w:rPr>
                <w:color w:val="000000"/>
                <w:sz w:val="20"/>
              </w:rPr>
              <w:t>Conquest</w:t>
            </w:r>
            <w:proofErr w:type="spellEnd"/>
            <w:r w:rsidRPr="00120966">
              <w:rPr>
                <w:color w:val="000000"/>
                <w:sz w:val="20"/>
              </w:rPr>
              <w:t xml:space="preserve"> 88 EC</w:t>
            </w:r>
          </w:p>
        </w:tc>
        <w:tc>
          <w:tcPr>
            <w:tcW w:w="973" w:type="pct"/>
            <w:shd w:val="clear" w:color="auto" w:fill="auto"/>
          </w:tcPr>
          <w:p w14:paraId="2336E7CE" w14:textId="77777777" w:rsidR="00C45B47" w:rsidRPr="00120966" w:rsidRDefault="00C45B47" w:rsidP="00ED6579">
            <w:pPr>
              <w:jc w:val="both"/>
              <w:rPr>
                <w:color w:val="000000"/>
                <w:sz w:val="20"/>
              </w:rPr>
            </w:pPr>
            <w:r w:rsidRPr="00120966">
              <w:rPr>
                <w:color w:val="000000"/>
                <w:sz w:val="20"/>
              </w:rPr>
              <w:t>Cyperméthrine</w:t>
            </w:r>
          </w:p>
          <w:p w14:paraId="0C67A03B" w14:textId="77777777" w:rsidR="00C45B47" w:rsidRPr="00120966" w:rsidRDefault="00C45B47" w:rsidP="00ED6579">
            <w:pPr>
              <w:jc w:val="both"/>
              <w:rPr>
                <w:color w:val="000000"/>
                <w:sz w:val="20"/>
              </w:rPr>
            </w:pPr>
            <w:r w:rsidRPr="00120966">
              <w:rPr>
                <w:color w:val="000000"/>
                <w:sz w:val="20"/>
              </w:rPr>
              <w:t>Acétamipride</w:t>
            </w:r>
          </w:p>
        </w:tc>
        <w:tc>
          <w:tcPr>
            <w:tcW w:w="714" w:type="pct"/>
            <w:vAlign w:val="center"/>
          </w:tcPr>
          <w:p w14:paraId="7E7ABB77" w14:textId="77777777" w:rsidR="00C45B47" w:rsidRPr="00120966" w:rsidRDefault="00C45B47" w:rsidP="00ED6579">
            <w:pPr>
              <w:jc w:val="center"/>
              <w:rPr>
                <w:color w:val="000000"/>
                <w:sz w:val="20"/>
              </w:rPr>
            </w:pPr>
            <w:r w:rsidRPr="00120966">
              <w:rPr>
                <w:color w:val="000000"/>
                <w:sz w:val="20"/>
              </w:rPr>
              <w:t>EC</w:t>
            </w:r>
          </w:p>
        </w:tc>
        <w:tc>
          <w:tcPr>
            <w:tcW w:w="1132" w:type="pct"/>
            <w:shd w:val="clear" w:color="auto" w:fill="auto"/>
            <w:vAlign w:val="center"/>
          </w:tcPr>
          <w:p w14:paraId="4576C1BC" w14:textId="77777777" w:rsidR="00C45B47" w:rsidRPr="00120966" w:rsidRDefault="00C45B47" w:rsidP="00ED6579">
            <w:pPr>
              <w:rPr>
                <w:color w:val="000000"/>
                <w:sz w:val="20"/>
              </w:rPr>
            </w:pPr>
            <w:r w:rsidRPr="00120966">
              <w:rPr>
                <w:color w:val="000000"/>
                <w:sz w:val="20"/>
              </w:rPr>
              <w:t>Insecticide </w:t>
            </w:r>
          </w:p>
        </w:tc>
        <w:tc>
          <w:tcPr>
            <w:tcW w:w="941" w:type="pct"/>
            <w:vAlign w:val="center"/>
          </w:tcPr>
          <w:p w14:paraId="77F32CB9" w14:textId="77777777" w:rsidR="00C45B47" w:rsidRPr="00120966" w:rsidRDefault="00C45B47" w:rsidP="00ED6579">
            <w:pPr>
              <w:rPr>
                <w:color w:val="000000"/>
                <w:sz w:val="20"/>
              </w:rPr>
            </w:pPr>
            <w:r w:rsidRPr="00120966">
              <w:rPr>
                <w:sz w:val="20"/>
              </w:rPr>
              <w:t>Bidon de 1L</w:t>
            </w:r>
          </w:p>
        </w:tc>
      </w:tr>
      <w:tr w:rsidR="00C45B47" w:rsidRPr="00120966" w14:paraId="1C63ABBD" w14:textId="77777777" w:rsidTr="003420D0">
        <w:trPr>
          <w:trHeight w:val="576"/>
        </w:trPr>
        <w:tc>
          <w:tcPr>
            <w:tcW w:w="359" w:type="pct"/>
            <w:shd w:val="clear" w:color="auto" w:fill="auto"/>
            <w:vAlign w:val="center"/>
          </w:tcPr>
          <w:p w14:paraId="0DFDEC83" w14:textId="77777777" w:rsidR="00C45B47" w:rsidRPr="00120966" w:rsidRDefault="00C45B47" w:rsidP="00ED6579">
            <w:pPr>
              <w:jc w:val="right"/>
              <w:rPr>
                <w:rFonts w:eastAsia="Calibri"/>
                <w:sz w:val="20"/>
              </w:rPr>
            </w:pPr>
          </w:p>
        </w:tc>
        <w:tc>
          <w:tcPr>
            <w:tcW w:w="881" w:type="pct"/>
            <w:shd w:val="clear" w:color="auto" w:fill="auto"/>
            <w:vAlign w:val="center"/>
          </w:tcPr>
          <w:p w14:paraId="61671CFA" w14:textId="77777777" w:rsidR="00C45B47" w:rsidRPr="00120966" w:rsidRDefault="00C45B47" w:rsidP="00ED6579">
            <w:pPr>
              <w:rPr>
                <w:color w:val="000000"/>
                <w:sz w:val="20"/>
              </w:rPr>
            </w:pPr>
            <w:proofErr w:type="spellStart"/>
            <w:r w:rsidRPr="00120966">
              <w:rPr>
                <w:sz w:val="20"/>
              </w:rPr>
              <w:t>Calthio</w:t>
            </w:r>
            <w:proofErr w:type="spellEnd"/>
            <w:r w:rsidRPr="00120966">
              <w:rPr>
                <w:sz w:val="20"/>
              </w:rPr>
              <w:t>-c 50 WS</w:t>
            </w:r>
          </w:p>
        </w:tc>
        <w:tc>
          <w:tcPr>
            <w:tcW w:w="973" w:type="pct"/>
            <w:shd w:val="clear" w:color="auto" w:fill="auto"/>
          </w:tcPr>
          <w:p w14:paraId="4BCF9649" w14:textId="77777777" w:rsidR="00C45B47" w:rsidRPr="00725C1B" w:rsidRDefault="00C45B47" w:rsidP="00ED6579">
            <w:pPr>
              <w:jc w:val="both"/>
              <w:rPr>
                <w:color w:val="000000"/>
                <w:sz w:val="20"/>
              </w:rPr>
            </w:pPr>
            <w:r w:rsidRPr="00725C1B">
              <w:rPr>
                <w:rFonts w:eastAsia="Calibri"/>
                <w:sz w:val="20"/>
              </w:rPr>
              <w:t xml:space="preserve">Thirame 250g/kg+ </w:t>
            </w:r>
            <w:proofErr w:type="spellStart"/>
            <w:r w:rsidRPr="00725C1B">
              <w:rPr>
                <w:rFonts w:eastAsia="Calibri"/>
                <w:sz w:val="20"/>
              </w:rPr>
              <w:t>Chlorpyriphos</w:t>
            </w:r>
            <w:proofErr w:type="spellEnd"/>
            <w:r w:rsidRPr="00725C1B">
              <w:rPr>
                <w:rFonts w:eastAsia="Calibri"/>
                <w:sz w:val="20"/>
              </w:rPr>
              <w:t xml:space="preserve"> </w:t>
            </w:r>
            <w:proofErr w:type="spellStart"/>
            <w:r w:rsidRPr="00725C1B">
              <w:rPr>
                <w:rFonts w:eastAsia="Calibri"/>
                <w:sz w:val="20"/>
              </w:rPr>
              <w:t>Ethyl</w:t>
            </w:r>
            <w:proofErr w:type="spellEnd"/>
            <w:r w:rsidRPr="00725C1B">
              <w:rPr>
                <w:rFonts w:eastAsia="Calibri"/>
                <w:sz w:val="20"/>
              </w:rPr>
              <w:t xml:space="preserve"> 250g/kg</w:t>
            </w:r>
          </w:p>
        </w:tc>
        <w:tc>
          <w:tcPr>
            <w:tcW w:w="714" w:type="pct"/>
            <w:vAlign w:val="center"/>
          </w:tcPr>
          <w:p w14:paraId="75C544D5" w14:textId="77777777" w:rsidR="00C45B47" w:rsidRPr="00120966" w:rsidRDefault="00C45B47" w:rsidP="00ED6579">
            <w:pPr>
              <w:jc w:val="center"/>
              <w:rPr>
                <w:color w:val="000000"/>
                <w:sz w:val="20"/>
              </w:rPr>
            </w:pPr>
            <w:r w:rsidRPr="00120966">
              <w:rPr>
                <w:color w:val="000000"/>
                <w:sz w:val="20"/>
              </w:rPr>
              <w:t>WS</w:t>
            </w:r>
          </w:p>
        </w:tc>
        <w:tc>
          <w:tcPr>
            <w:tcW w:w="1132" w:type="pct"/>
            <w:shd w:val="clear" w:color="auto" w:fill="auto"/>
            <w:vAlign w:val="center"/>
          </w:tcPr>
          <w:p w14:paraId="2BEEA92C" w14:textId="77777777" w:rsidR="00C45B47" w:rsidRPr="00120966" w:rsidRDefault="00C45B47" w:rsidP="00ED6579">
            <w:pPr>
              <w:rPr>
                <w:color w:val="000000"/>
                <w:sz w:val="20"/>
              </w:rPr>
            </w:pPr>
            <w:proofErr w:type="spellStart"/>
            <w:r w:rsidRPr="00120966">
              <w:rPr>
                <w:rFonts w:eastAsia="Calibri"/>
                <w:sz w:val="20"/>
              </w:rPr>
              <w:t>Fongicide+insecticide</w:t>
            </w:r>
            <w:proofErr w:type="spellEnd"/>
          </w:p>
        </w:tc>
        <w:tc>
          <w:tcPr>
            <w:tcW w:w="941" w:type="pct"/>
            <w:vAlign w:val="center"/>
          </w:tcPr>
          <w:p w14:paraId="7DDCD852" w14:textId="77777777" w:rsidR="00C45B47" w:rsidRPr="00120966" w:rsidRDefault="00C45B47" w:rsidP="00ED6579">
            <w:pPr>
              <w:rPr>
                <w:sz w:val="20"/>
              </w:rPr>
            </w:pPr>
            <w:r w:rsidRPr="00120966">
              <w:rPr>
                <w:rFonts w:eastAsia="Calibri"/>
                <w:sz w:val="20"/>
              </w:rPr>
              <w:t>Sachets de 20 grammes</w:t>
            </w:r>
          </w:p>
        </w:tc>
      </w:tr>
    </w:tbl>
    <w:p w14:paraId="36C04581" w14:textId="77777777" w:rsidR="00C45B47" w:rsidRPr="00120966" w:rsidRDefault="00C45B47" w:rsidP="00ED6579">
      <w:pPr>
        <w:spacing w:before="120"/>
        <w:jc w:val="center"/>
        <w:rPr>
          <w:rFonts w:eastAsia="Calibri"/>
          <w:sz w:val="20"/>
          <w:szCs w:val="22"/>
        </w:rPr>
      </w:pPr>
      <w:r w:rsidRPr="00120966">
        <w:rPr>
          <w:rFonts w:eastAsia="Calibri"/>
          <w:sz w:val="20"/>
          <w:szCs w:val="22"/>
        </w:rPr>
        <w:t>Source : DGPV, rapports 2018 -2020.</w:t>
      </w:r>
    </w:p>
    <w:p w14:paraId="09374986" w14:textId="77777777" w:rsidR="00F771B6" w:rsidRPr="00111386" w:rsidRDefault="00F771B6" w:rsidP="0076261D">
      <w:pPr>
        <w:numPr>
          <w:ilvl w:val="0"/>
          <w:numId w:val="51"/>
        </w:numPr>
        <w:spacing w:before="160" w:after="160"/>
        <w:ind w:right="432"/>
        <w:jc w:val="both"/>
        <w:rPr>
          <w:b/>
          <w:bCs/>
          <w:spacing w:val="3"/>
          <w:sz w:val="22"/>
          <w:szCs w:val="22"/>
        </w:rPr>
      </w:pPr>
      <w:r w:rsidRPr="00111386">
        <w:rPr>
          <w:b/>
          <w:bCs/>
          <w:spacing w:val="3"/>
          <w:sz w:val="22"/>
          <w:szCs w:val="22"/>
        </w:rPr>
        <w:t xml:space="preserve">Méthodes de lutte non chimique  </w:t>
      </w:r>
    </w:p>
    <w:p w14:paraId="290C3D1F" w14:textId="77777777" w:rsidR="00F771B6" w:rsidRPr="00111386" w:rsidRDefault="00F771B6" w:rsidP="00ED6579">
      <w:pPr>
        <w:spacing w:before="160" w:after="160"/>
        <w:ind w:right="432"/>
        <w:jc w:val="both"/>
        <w:rPr>
          <w:b/>
          <w:bCs/>
          <w:spacing w:val="3"/>
          <w:sz w:val="22"/>
          <w:szCs w:val="22"/>
        </w:rPr>
      </w:pPr>
      <w:r w:rsidRPr="00111386">
        <w:rPr>
          <w:spacing w:val="3"/>
          <w:sz w:val="22"/>
          <w:szCs w:val="22"/>
        </w:rPr>
        <w:t xml:space="preserve">Plusieurs méthodes alternatives à la lutte chimique sont actuellement appliquées dans les zones d’intervention du </w:t>
      </w:r>
      <w:r w:rsidR="00F73A3F" w:rsidRPr="00111386">
        <w:rPr>
          <w:spacing w:val="3"/>
          <w:sz w:val="22"/>
          <w:szCs w:val="22"/>
        </w:rPr>
        <w:t>PGIP</w:t>
      </w:r>
      <w:r w:rsidRPr="00111386">
        <w:rPr>
          <w:spacing w:val="3"/>
          <w:sz w:val="22"/>
          <w:szCs w:val="22"/>
        </w:rPr>
        <w:t>. Il s’agit notamment de la lutte biologique pour la lutte contre la chenille mineuse de l’épi de mil, de l’utilisation des extraits des plantes en maraîchage et de la lutte mécanique.</w:t>
      </w:r>
    </w:p>
    <w:p w14:paraId="5591A4E1" w14:textId="77777777" w:rsidR="00A3121A" w:rsidRPr="00111386" w:rsidRDefault="0053169E" w:rsidP="0076261D">
      <w:pPr>
        <w:pStyle w:val="Paragraphedeliste"/>
        <w:widowControl w:val="0"/>
        <w:numPr>
          <w:ilvl w:val="0"/>
          <w:numId w:val="30"/>
        </w:numPr>
        <w:autoSpaceDE w:val="0"/>
        <w:autoSpaceDN w:val="0"/>
        <w:adjustRightInd w:val="0"/>
        <w:spacing w:before="160" w:after="160"/>
        <w:contextualSpacing w:val="0"/>
        <w:jc w:val="both"/>
        <w:rPr>
          <w:sz w:val="22"/>
          <w:szCs w:val="22"/>
        </w:rPr>
      </w:pPr>
      <w:r w:rsidRPr="00111386">
        <w:rPr>
          <w:b/>
          <w:sz w:val="22"/>
          <w:szCs w:val="22"/>
        </w:rPr>
        <w:t>Lutte biologique</w:t>
      </w:r>
      <w:r w:rsidR="00D47EFC" w:rsidRPr="00111386">
        <w:rPr>
          <w:sz w:val="22"/>
          <w:szCs w:val="22"/>
        </w:rPr>
        <w:t xml:space="preserve"> : </w:t>
      </w:r>
    </w:p>
    <w:p w14:paraId="4F6F24AD" w14:textId="77777777" w:rsidR="0053169E" w:rsidRPr="00111386" w:rsidRDefault="0053169E" w:rsidP="00ED6579">
      <w:pPr>
        <w:autoSpaceDE w:val="0"/>
        <w:autoSpaceDN w:val="0"/>
        <w:adjustRightInd w:val="0"/>
        <w:spacing w:before="160" w:after="160"/>
        <w:jc w:val="both"/>
        <w:rPr>
          <w:sz w:val="22"/>
          <w:szCs w:val="22"/>
        </w:rPr>
      </w:pPr>
      <w:r w:rsidRPr="00111386">
        <w:rPr>
          <w:sz w:val="22"/>
          <w:szCs w:val="22"/>
        </w:rPr>
        <w:t xml:space="preserve">La lutte biologique a été largement utilisée dans toutes les régions couvertes surtout contre les </w:t>
      </w:r>
      <w:proofErr w:type="spellStart"/>
      <w:r w:rsidRPr="00111386">
        <w:rPr>
          <w:sz w:val="22"/>
          <w:szCs w:val="22"/>
        </w:rPr>
        <w:t>sauteriaux</w:t>
      </w:r>
      <w:proofErr w:type="spellEnd"/>
      <w:r w:rsidRPr="00111386">
        <w:rPr>
          <w:sz w:val="22"/>
          <w:szCs w:val="22"/>
        </w:rPr>
        <w:t xml:space="preserve"> avec l’utilisation du Green Muscle, un champignon </w:t>
      </w:r>
      <w:proofErr w:type="spellStart"/>
      <w:r w:rsidRPr="00111386">
        <w:rPr>
          <w:sz w:val="22"/>
          <w:szCs w:val="22"/>
        </w:rPr>
        <w:t>enthomopathogène</w:t>
      </w:r>
      <w:proofErr w:type="spellEnd"/>
      <w:r w:rsidRPr="00111386">
        <w:rPr>
          <w:sz w:val="22"/>
          <w:szCs w:val="22"/>
        </w:rPr>
        <w:t xml:space="preserve"> spécifique aux acridiens qui sporule dans le corps de l’insecte infecté et qui devient une source de contamination pour les autres congénères. Cette méthode de lutte est préventive, peu onéreuse et non nocive pour la santé humaine et l’environnement. Les insectes antagonistes sont également épargnés d’où la nécessité de la promouvoir dans les zones où les infestations de </w:t>
      </w:r>
      <w:proofErr w:type="spellStart"/>
      <w:r w:rsidRPr="00111386">
        <w:rPr>
          <w:sz w:val="22"/>
          <w:szCs w:val="22"/>
        </w:rPr>
        <w:t>sauteriaux</w:t>
      </w:r>
      <w:proofErr w:type="spellEnd"/>
      <w:r w:rsidRPr="00111386">
        <w:rPr>
          <w:sz w:val="22"/>
          <w:szCs w:val="22"/>
        </w:rPr>
        <w:t xml:space="preserve"> sont récurrentes.</w:t>
      </w:r>
    </w:p>
    <w:p w14:paraId="75DEF1FD" w14:textId="77777777" w:rsidR="0053169E" w:rsidRPr="00111386" w:rsidRDefault="0053169E" w:rsidP="00ED6579">
      <w:pPr>
        <w:autoSpaceDE w:val="0"/>
        <w:autoSpaceDN w:val="0"/>
        <w:adjustRightInd w:val="0"/>
        <w:spacing w:before="160" w:after="160"/>
        <w:jc w:val="both"/>
        <w:rPr>
          <w:sz w:val="22"/>
          <w:szCs w:val="22"/>
        </w:rPr>
      </w:pPr>
      <w:r w:rsidRPr="00111386">
        <w:rPr>
          <w:sz w:val="22"/>
          <w:szCs w:val="22"/>
        </w:rPr>
        <w:t xml:space="preserve">L’utilisation de </w:t>
      </w:r>
      <w:r w:rsidRPr="00111386">
        <w:rPr>
          <w:i/>
          <w:sz w:val="22"/>
          <w:szCs w:val="22"/>
        </w:rPr>
        <w:t xml:space="preserve">Habrobracon </w:t>
      </w:r>
      <w:proofErr w:type="spellStart"/>
      <w:r w:rsidRPr="00111386">
        <w:rPr>
          <w:i/>
          <w:sz w:val="22"/>
          <w:szCs w:val="22"/>
        </w:rPr>
        <w:t>hebetor</w:t>
      </w:r>
      <w:proofErr w:type="spellEnd"/>
      <w:r w:rsidRPr="00111386">
        <w:rPr>
          <w:sz w:val="22"/>
          <w:szCs w:val="22"/>
        </w:rPr>
        <w:t xml:space="preserve"> dans </w:t>
      </w:r>
      <w:r w:rsidR="00D47EFC" w:rsidRPr="00111386">
        <w:rPr>
          <w:sz w:val="22"/>
          <w:szCs w:val="22"/>
        </w:rPr>
        <w:t>la lutte contre la chenille m</w:t>
      </w:r>
      <w:r w:rsidRPr="00111386">
        <w:rPr>
          <w:sz w:val="22"/>
          <w:szCs w:val="22"/>
        </w:rPr>
        <w:t>ineuse de l’épi est également largement utilisée dans la bande sud à forte production de mil qui est l’une des principales céréales cultivées au Niger.</w:t>
      </w:r>
    </w:p>
    <w:p w14:paraId="04F65B65" w14:textId="77777777" w:rsidR="0053169E" w:rsidRPr="00111386" w:rsidRDefault="0053169E" w:rsidP="00ED6579">
      <w:pPr>
        <w:autoSpaceDE w:val="0"/>
        <w:autoSpaceDN w:val="0"/>
        <w:adjustRightInd w:val="0"/>
        <w:spacing w:before="160" w:after="160"/>
        <w:jc w:val="both"/>
        <w:rPr>
          <w:i/>
          <w:spacing w:val="-4"/>
          <w:sz w:val="22"/>
          <w:szCs w:val="22"/>
        </w:rPr>
      </w:pPr>
      <w:r w:rsidRPr="00111386">
        <w:rPr>
          <w:b/>
          <w:sz w:val="22"/>
          <w:szCs w:val="22"/>
        </w:rPr>
        <w:t>Piégeage</w:t>
      </w:r>
      <w:r w:rsidR="00D47EFC" w:rsidRPr="00111386">
        <w:rPr>
          <w:b/>
          <w:sz w:val="22"/>
          <w:szCs w:val="22"/>
        </w:rPr>
        <w:t> :</w:t>
      </w:r>
      <w:r w:rsidR="00D47EFC" w:rsidRPr="00111386">
        <w:rPr>
          <w:sz w:val="22"/>
          <w:szCs w:val="22"/>
        </w:rPr>
        <w:t xml:space="preserve"> </w:t>
      </w:r>
      <w:r w:rsidRPr="00111386">
        <w:rPr>
          <w:sz w:val="22"/>
          <w:szCs w:val="22"/>
        </w:rPr>
        <w:t xml:space="preserve">Cette méthode de lutte consiste à diminuer la population des mâles pour réduire le nombre de femelles fécondées. Ce sont les pièges à phéromone femelle mélangée aux insecticides qui sont utilisés pour piéger les mâles. Les mâles attirés, une fois en contact avec le leurre est tué. Ce type de piège est utilisé contre les mouches de fruits des agrumes et un nouveau ravageur de tomate </w:t>
      </w:r>
      <w:proofErr w:type="spellStart"/>
      <w:r w:rsidRPr="00111386">
        <w:rPr>
          <w:i/>
          <w:sz w:val="22"/>
          <w:szCs w:val="22"/>
        </w:rPr>
        <w:t>Tuta</w:t>
      </w:r>
      <w:proofErr w:type="spellEnd"/>
      <w:r w:rsidRPr="00111386">
        <w:rPr>
          <w:i/>
          <w:sz w:val="22"/>
          <w:szCs w:val="22"/>
        </w:rPr>
        <w:t xml:space="preserve"> </w:t>
      </w:r>
      <w:proofErr w:type="spellStart"/>
      <w:r w:rsidRPr="00111386">
        <w:rPr>
          <w:i/>
          <w:sz w:val="22"/>
          <w:szCs w:val="22"/>
        </w:rPr>
        <w:t>absouluta</w:t>
      </w:r>
      <w:proofErr w:type="spellEnd"/>
      <w:r w:rsidRPr="00111386">
        <w:rPr>
          <w:i/>
          <w:spacing w:val="-4"/>
          <w:sz w:val="22"/>
          <w:szCs w:val="22"/>
        </w:rPr>
        <w:t>.</w:t>
      </w:r>
    </w:p>
    <w:p w14:paraId="7A1CD521" w14:textId="77777777" w:rsidR="008A2D37" w:rsidRPr="00111386" w:rsidRDefault="008A2D37" w:rsidP="00ED6579">
      <w:pPr>
        <w:autoSpaceDE w:val="0"/>
        <w:autoSpaceDN w:val="0"/>
        <w:adjustRightInd w:val="0"/>
        <w:spacing w:before="160" w:after="160"/>
        <w:jc w:val="both"/>
        <w:rPr>
          <w:spacing w:val="-4"/>
          <w:sz w:val="22"/>
          <w:szCs w:val="22"/>
        </w:rPr>
      </w:pPr>
      <w:r w:rsidRPr="00111386">
        <w:rPr>
          <w:sz w:val="22"/>
          <w:szCs w:val="22"/>
        </w:rPr>
        <w:lastRenderedPageBreak/>
        <w:t>La principale faiblesse de cette méthode est qu’elle nécessite du temps pour la capture des prédateurs naturels</w:t>
      </w:r>
      <w:r w:rsidRPr="00111386">
        <w:rPr>
          <w:i/>
          <w:spacing w:val="-4"/>
          <w:sz w:val="22"/>
          <w:szCs w:val="22"/>
        </w:rPr>
        <w:t>.</w:t>
      </w:r>
    </w:p>
    <w:p w14:paraId="2A8BAAD7" w14:textId="77777777" w:rsidR="00A3121A" w:rsidRPr="00111386" w:rsidRDefault="00A3121A" w:rsidP="0076261D">
      <w:pPr>
        <w:pStyle w:val="Paragraphedeliste"/>
        <w:widowControl w:val="0"/>
        <w:numPr>
          <w:ilvl w:val="0"/>
          <w:numId w:val="30"/>
        </w:numPr>
        <w:autoSpaceDE w:val="0"/>
        <w:autoSpaceDN w:val="0"/>
        <w:adjustRightInd w:val="0"/>
        <w:spacing w:before="160" w:after="160"/>
        <w:contextualSpacing w:val="0"/>
        <w:jc w:val="both"/>
        <w:rPr>
          <w:b/>
          <w:sz w:val="22"/>
          <w:szCs w:val="22"/>
          <w:lang w:eastAsia="fr-FR"/>
        </w:rPr>
      </w:pPr>
      <w:r w:rsidRPr="00111386">
        <w:rPr>
          <w:b/>
          <w:sz w:val="22"/>
          <w:szCs w:val="22"/>
          <w:lang w:eastAsia="fr-FR"/>
        </w:rPr>
        <w:t>L</w:t>
      </w:r>
      <w:r w:rsidR="007B21BA" w:rsidRPr="00111386">
        <w:rPr>
          <w:b/>
          <w:sz w:val="22"/>
          <w:szCs w:val="22"/>
          <w:lang w:eastAsia="fr-FR"/>
        </w:rPr>
        <w:t>utte</w:t>
      </w:r>
      <w:r w:rsidRPr="00111386">
        <w:rPr>
          <w:b/>
          <w:sz w:val="22"/>
          <w:szCs w:val="22"/>
          <w:lang w:eastAsia="fr-FR"/>
        </w:rPr>
        <w:t xml:space="preserve"> mécanique </w:t>
      </w:r>
    </w:p>
    <w:p w14:paraId="4B25C3E9" w14:textId="0A5BD869" w:rsidR="00A3121A" w:rsidRPr="00111386" w:rsidRDefault="00A3121A" w:rsidP="00ED6579">
      <w:pPr>
        <w:spacing w:before="160" w:after="160"/>
        <w:jc w:val="both"/>
        <w:rPr>
          <w:sz w:val="22"/>
          <w:szCs w:val="22"/>
          <w:lang w:eastAsia="fr-FR"/>
        </w:rPr>
      </w:pPr>
      <w:r w:rsidRPr="00111386">
        <w:rPr>
          <w:sz w:val="22"/>
          <w:szCs w:val="22"/>
          <w:lang w:eastAsia="fr-FR"/>
        </w:rPr>
        <w:t xml:space="preserve">Elle est utilisée pour protéger les pépinières des attaques de </w:t>
      </w:r>
      <w:r w:rsidR="00AB1254" w:rsidRPr="00111386">
        <w:rPr>
          <w:sz w:val="22"/>
          <w:szCs w:val="22"/>
          <w:lang w:eastAsia="fr-FR"/>
        </w:rPr>
        <w:t>sautereaux</w:t>
      </w:r>
      <w:r w:rsidRPr="00111386">
        <w:rPr>
          <w:sz w:val="22"/>
          <w:szCs w:val="22"/>
          <w:lang w:eastAsia="fr-FR"/>
        </w:rPr>
        <w:t xml:space="preserve"> en fin de saison d’hivernage à l’aide de moustiquaire. La même méthode est appliquée sur plusieurs sites féminins pour protéger les petites parcelles contre les oiseaux et les lézards. Les producteurs de maïs et de tomate utilisent les filets, les bandes réfléchissantes et les épouvantails contre les oiseaux. </w:t>
      </w:r>
    </w:p>
    <w:p w14:paraId="02D99844" w14:textId="77777777" w:rsidR="00A3121A" w:rsidRPr="00111386" w:rsidRDefault="00A3121A" w:rsidP="00ED6579">
      <w:pPr>
        <w:spacing w:before="160" w:after="160"/>
        <w:jc w:val="both"/>
        <w:rPr>
          <w:sz w:val="22"/>
          <w:szCs w:val="22"/>
          <w:lang w:eastAsia="fr-FR"/>
        </w:rPr>
      </w:pPr>
      <w:r w:rsidRPr="00111386">
        <w:rPr>
          <w:sz w:val="22"/>
          <w:szCs w:val="22"/>
          <w:lang w:eastAsia="fr-FR"/>
        </w:rPr>
        <w:t>Dans les</w:t>
      </w:r>
      <w:r w:rsidR="005F4D46" w:rsidRPr="00111386">
        <w:rPr>
          <w:sz w:val="22"/>
          <w:szCs w:val="22"/>
          <w:lang w:eastAsia="fr-FR"/>
        </w:rPr>
        <w:t xml:space="preserve"> aménagements hydro-agricoles</w:t>
      </w:r>
      <w:r w:rsidRPr="00111386">
        <w:rPr>
          <w:sz w:val="22"/>
          <w:szCs w:val="22"/>
          <w:lang w:eastAsia="fr-FR"/>
        </w:rPr>
        <w:t xml:space="preserve"> </w:t>
      </w:r>
      <w:r w:rsidR="005F4D46" w:rsidRPr="00111386">
        <w:rPr>
          <w:sz w:val="22"/>
          <w:szCs w:val="22"/>
          <w:lang w:eastAsia="fr-FR"/>
        </w:rPr>
        <w:t>(</w:t>
      </w:r>
      <w:r w:rsidRPr="00111386">
        <w:rPr>
          <w:sz w:val="22"/>
          <w:szCs w:val="22"/>
          <w:lang w:eastAsia="fr-FR"/>
        </w:rPr>
        <w:t>AHAs</w:t>
      </w:r>
      <w:r w:rsidR="005F4D46" w:rsidRPr="00111386">
        <w:rPr>
          <w:sz w:val="22"/>
          <w:szCs w:val="22"/>
          <w:lang w:eastAsia="fr-FR"/>
        </w:rPr>
        <w:t>)</w:t>
      </w:r>
      <w:r w:rsidRPr="00111386">
        <w:rPr>
          <w:sz w:val="22"/>
          <w:szCs w:val="22"/>
          <w:lang w:eastAsia="fr-FR"/>
        </w:rPr>
        <w:t>, les enfants sont utilisés pour l’</w:t>
      </w:r>
      <w:proofErr w:type="spellStart"/>
      <w:r w:rsidRPr="00111386">
        <w:rPr>
          <w:sz w:val="22"/>
          <w:szCs w:val="22"/>
          <w:lang w:eastAsia="fr-FR"/>
        </w:rPr>
        <w:t>effarouchage</w:t>
      </w:r>
      <w:proofErr w:type="spellEnd"/>
      <w:r w:rsidRPr="00111386">
        <w:rPr>
          <w:sz w:val="22"/>
          <w:szCs w:val="22"/>
          <w:lang w:eastAsia="fr-FR"/>
        </w:rPr>
        <w:t xml:space="preserve"> des oiseaux pendant la période de maturation du riz. Cette méthode, ayant des impacts sur la fréquentation scolaire, est aujourd’hui quasiment délaissée à la suite des différentes actions de sensibilisation menées envers les parents qui la justifiaient par manque d’alternative accessible. En remplacement, les filets sont de plus en plus utilisés par les producteurs de riz. Avec l’appui du PPAAO, la DGPV a vulgarisé avec succès cette méthode en 2016 sur certains AHA de la région de Tillabéri.</w:t>
      </w:r>
    </w:p>
    <w:p w14:paraId="70B31B47" w14:textId="77777777" w:rsidR="00A3121A" w:rsidRPr="00111386" w:rsidRDefault="00A3121A" w:rsidP="00ED6579">
      <w:pPr>
        <w:spacing w:before="160" w:after="160"/>
        <w:jc w:val="both"/>
        <w:rPr>
          <w:sz w:val="22"/>
          <w:szCs w:val="22"/>
          <w:lang w:eastAsia="fr-FR"/>
        </w:rPr>
      </w:pPr>
      <w:r w:rsidRPr="00111386">
        <w:rPr>
          <w:sz w:val="22"/>
          <w:szCs w:val="22"/>
          <w:lang w:eastAsia="fr-FR"/>
        </w:rPr>
        <w:t>La lutte mécanique est également utilisée en conservation des stocks. La méthode la plus commune concerne l’utilisation du triple ensachage pour la conservation du niébé. La méthode a été développée par l’INRAN Maradi avec l’appui des projets PICS de l’Université PURDUE des USA</w:t>
      </w:r>
      <w:r w:rsidRPr="00111386">
        <w:rPr>
          <w:color w:val="FF0000"/>
          <w:sz w:val="22"/>
          <w:szCs w:val="22"/>
          <w:lang w:eastAsia="fr-FR"/>
        </w:rPr>
        <w:t>.</w:t>
      </w:r>
      <w:r w:rsidRPr="00111386">
        <w:rPr>
          <w:sz w:val="22"/>
          <w:szCs w:val="22"/>
          <w:lang w:eastAsia="fr-FR"/>
        </w:rPr>
        <w:t xml:space="preserve"> Les résultats satisfaisants ont fortement contribué à réduire l’utilisation abusive des pesticides pour la conservation du niébé.</w:t>
      </w:r>
    </w:p>
    <w:p w14:paraId="222A63F0" w14:textId="77777777" w:rsidR="00A3121A" w:rsidRPr="00111386" w:rsidRDefault="00A3121A" w:rsidP="00ED6579">
      <w:pPr>
        <w:spacing w:before="160" w:after="160"/>
        <w:jc w:val="both"/>
        <w:rPr>
          <w:sz w:val="22"/>
          <w:szCs w:val="22"/>
          <w:lang w:eastAsia="fr-FR"/>
        </w:rPr>
      </w:pPr>
      <w:r w:rsidRPr="00111386">
        <w:rPr>
          <w:sz w:val="22"/>
          <w:szCs w:val="22"/>
          <w:lang w:eastAsia="fr-FR"/>
        </w:rPr>
        <w:t xml:space="preserve">Dans la région de Tillabéri, l’utilisation du triple ensachage a fait l’objet de formation des producteurs par le projet REGIS-ER. La méthode est assez répandue dans les départements de Téra et de </w:t>
      </w:r>
      <w:proofErr w:type="spellStart"/>
      <w:r w:rsidRPr="00111386">
        <w:rPr>
          <w:sz w:val="22"/>
          <w:szCs w:val="22"/>
          <w:lang w:eastAsia="fr-FR"/>
        </w:rPr>
        <w:t>Gothèye</w:t>
      </w:r>
      <w:proofErr w:type="spellEnd"/>
      <w:r w:rsidRPr="00111386">
        <w:rPr>
          <w:sz w:val="22"/>
          <w:szCs w:val="22"/>
          <w:lang w:eastAsia="fr-FR"/>
        </w:rPr>
        <w:t xml:space="preserve"> notamment.</w:t>
      </w:r>
    </w:p>
    <w:p w14:paraId="4F48C361" w14:textId="77777777" w:rsidR="0053169E" w:rsidRPr="00111386" w:rsidRDefault="00A3121A" w:rsidP="00ED6579">
      <w:pPr>
        <w:widowControl w:val="0"/>
        <w:kinsoku w:val="0"/>
        <w:spacing w:before="160" w:after="160"/>
        <w:rPr>
          <w:sz w:val="22"/>
          <w:szCs w:val="22"/>
        </w:rPr>
      </w:pPr>
      <w:r w:rsidRPr="00111386">
        <w:rPr>
          <w:sz w:val="22"/>
          <w:szCs w:val="22"/>
          <w:lang w:eastAsia="fr-FR"/>
        </w:rPr>
        <w:t xml:space="preserve">On peut signaler également l’élagage des plants pratiqués sur la plupart des sites pour faire face aux attaques de la chenille </w:t>
      </w:r>
      <w:proofErr w:type="spellStart"/>
      <w:r w:rsidRPr="00111386">
        <w:rPr>
          <w:sz w:val="22"/>
          <w:szCs w:val="22"/>
          <w:lang w:eastAsia="fr-FR"/>
        </w:rPr>
        <w:t>Norda</w:t>
      </w:r>
      <w:proofErr w:type="spellEnd"/>
      <w:r w:rsidRPr="00111386">
        <w:rPr>
          <w:sz w:val="22"/>
          <w:szCs w:val="22"/>
          <w:lang w:eastAsia="fr-FR"/>
        </w:rPr>
        <w:t xml:space="preserve"> sur le Moringa et la fumigation utilisée contre les insectes floricoles. </w:t>
      </w:r>
    </w:p>
    <w:p w14:paraId="357C4E3C" w14:textId="77777777" w:rsidR="0051289C" w:rsidRPr="00111386" w:rsidRDefault="00AD0A9C" w:rsidP="0076261D">
      <w:pPr>
        <w:pStyle w:val="Paragraphedeliste"/>
        <w:widowControl w:val="0"/>
        <w:numPr>
          <w:ilvl w:val="0"/>
          <w:numId w:val="30"/>
        </w:numPr>
        <w:autoSpaceDE w:val="0"/>
        <w:autoSpaceDN w:val="0"/>
        <w:adjustRightInd w:val="0"/>
        <w:spacing w:before="160" w:after="160"/>
        <w:contextualSpacing w:val="0"/>
        <w:jc w:val="both"/>
        <w:rPr>
          <w:b/>
          <w:sz w:val="22"/>
          <w:szCs w:val="22"/>
          <w:lang w:eastAsia="fr-FR"/>
        </w:rPr>
      </w:pPr>
      <w:bookmarkStart w:id="155" w:name="_Toc23760970"/>
      <w:bookmarkStart w:id="156" w:name="_Toc31619406"/>
      <w:r w:rsidRPr="00111386">
        <w:rPr>
          <w:b/>
          <w:sz w:val="22"/>
          <w:szCs w:val="22"/>
          <w:lang w:eastAsia="fr-FR"/>
        </w:rPr>
        <w:t>Lutte</w:t>
      </w:r>
      <w:r w:rsidR="0051289C" w:rsidRPr="00111386">
        <w:rPr>
          <w:b/>
          <w:sz w:val="22"/>
          <w:szCs w:val="22"/>
          <w:lang w:eastAsia="fr-FR"/>
        </w:rPr>
        <w:t xml:space="preserve"> naturel</w:t>
      </w:r>
      <w:r w:rsidR="006C279A" w:rsidRPr="00111386">
        <w:rPr>
          <w:b/>
          <w:sz w:val="22"/>
          <w:szCs w:val="22"/>
          <w:lang w:eastAsia="fr-FR"/>
        </w:rPr>
        <w:t>le</w:t>
      </w:r>
      <w:bookmarkEnd w:id="155"/>
      <w:bookmarkEnd w:id="156"/>
    </w:p>
    <w:p w14:paraId="7CD22025" w14:textId="77777777" w:rsidR="0051289C" w:rsidRPr="00111386" w:rsidRDefault="0051289C" w:rsidP="00ED6579">
      <w:pPr>
        <w:spacing w:before="160" w:after="160"/>
        <w:jc w:val="both"/>
        <w:rPr>
          <w:sz w:val="22"/>
          <w:szCs w:val="22"/>
          <w:lang w:eastAsia="fr-FR"/>
        </w:rPr>
      </w:pPr>
      <w:r w:rsidRPr="00111386">
        <w:rPr>
          <w:sz w:val="22"/>
          <w:szCs w:val="22"/>
          <w:lang w:eastAsia="fr-FR"/>
        </w:rPr>
        <w:t xml:space="preserve">L’utilisation des produits naturels est en train de se développer dans toutes les régions grâce notamment aux CRA dans le cadre des conventions avec certains projets dont le </w:t>
      </w:r>
      <w:proofErr w:type="spellStart"/>
      <w:r w:rsidRPr="00111386">
        <w:rPr>
          <w:sz w:val="22"/>
          <w:szCs w:val="22"/>
          <w:lang w:eastAsia="fr-FR"/>
        </w:rPr>
        <w:t>PromAP</w:t>
      </w:r>
      <w:proofErr w:type="spellEnd"/>
      <w:r w:rsidRPr="00111386">
        <w:rPr>
          <w:sz w:val="22"/>
          <w:szCs w:val="22"/>
          <w:lang w:eastAsia="fr-FR"/>
        </w:rPr>
        <w:t xml:space="preserve">, le Projet Pôles Ruraux (Tahoua) et le Projet NIG 25 (Dosso). L’utilisation des produits à base de neem (feuilles, poudre d’amandes ou huile) est la plus courante. Elle donne des résultats satisfaisants contre les insectes (chenilles, pucerons, thrips, cicadelles et mouche blanche) et contre les nématodes. </w:t>
      </w:r>
    </w:p>
    <w:p w14:paraId="24282F2B" w14:textId="77777777" w:rsidR="0051289C" w:rsidRPr="00111386" w:rsidRDefault="0051289C" w:rsidP="00ED6579">
      <w:pPr>
        <w:spacing w:before="160" w:after="160"/>
        <w:jc w:val="both"/>
        <w:rPr>
          <w:sz w:val="22"/>
          <w:szCs w:val="22"/>
          <w:lang w:eastAsia="fr-FR"/>
        </w:rPr>
      </w:pPr>
      <w:r w:rsidRPr="00111386">
        <w:rPr>
          <w:sz w:val="22"/>
          <w:szCs w:val="22"/>
          <w:lang w:eastAsia="fr-FR"/>
        </w:rPr>
        <w:t xml:space="preserve">Dans la région de Tillabéry, 35 sites de production sont suivis par la CRA avec l’appui du </w:t>
      </w:r>
      <w:proofErr w:type="spellStart"/>
      <w:r w:rsidRPr="00111386">
        <w:rPr>
          <w:sz w:val="22"/>
          <w:szCs w:val="22"/>
          <w:lang w:eastAsia="fr-FR"/>
        </w:rPr>
        <w:t>PromAP</w:t>
      </w:r>
      <w:proofErr w:type="spellEnd"/>
      <w:r w:rsidRPr="00111386">
        <w:rPr>
          <w:sz w:val="22"/>
          <w:szCs w:val="22"/>
          <w:lang w:eastAsia="fr-FR"/>
        </w:rPr>
        <w:t xml:space="preserve"> avec un accent particulier sur l’utilisation des produits à base de neem. D’autres produits naturels comme les extraits aqueux des fruits du piment sont utilisés. Il a été signalé également sur certains sites maraîchers l’utilisation des feuilles de tabac ou des mélanges tabac-piment-feuilles de neem. </w:t>
      </w:r>
    </w:p>
    <w:p w14:paraId="34A644B0" w14:textId="77777777" w:rsidR="0051289C" w:rsidRPr="00111386" w:rsidRDefault="0051289C" w:rsidP="00ED6579">
      <w:pPr>
        <w:spacing w:before="160" w:after="160"/>
        <w:jc w:val="both"/>
        <w:rPr>
          <w:sz w:val="22"/>
          <w:szCs w:val="22"/>
          <w:lang w:eastAsia="fr-FR"/>
        </w:rPr>
      </w:pPr>
      <w:r w:rsidRPr="00111386">
        <w:rPr>
          <w:sz w:val="22"/>
          <w:szCs w:val="22"/>
          <w:lang w:eastAsia="fr-FR"/>
        </w:rPr>
        <w:t xml:space="preserve">Les résultats obtenus avec les produits naturels sont satisfaisants surtout en traitements préventifs contre les ravageurs du niébé et contre les chenilles sur les cultures maraîchères. Mais leur utilisation reste limitée à de petites superficies. A travers la mise en place de petites unités communautaires, le PCRSS devra soutenir la production et l’utilisation sur des superficies plus grandes, des produits à base de feuilles de neem, de poudre d’amandes de neem contre les nématodes à galles et les insectes (chenilles, pucerons, thrips et mouche blanche). </w:t>
      </w:r>
    </w:p>
    <w:p w14:paraId="69A5D306" w14:textId="77777777" w:rsidR="0051289C" w:rsidRPr="00111386" w:rsidRDefault="0051289C" w:rsidP="0076261D">
      <w:pPr>
        <w:pStyle w:val="Paragraphedeliste"/>
        <w:widowControl w:val="0"/>
        <w:numPr>
          <w:ilvl w:val="0"/>
          <w:numId w:val="30"/>
        </w:numPr>
        <w:autoSpaceDE w:val="0"/>
        <w:autoSpaceDN w:val="0"/>
        <w:adjustRightInd w:val="0"/>
        <w:spacing w:before="160" w:after="160"/>
        <w:contextualSpacing w:val="0"/>
        <w:jc w:val="both"/>
        <w:rPr>
          <w:b/>
          <w:sz w:val="22"/>
          <w:szCs w:val="22"/>
          <w:lang w:eastAsia="fr-FR"/>
        </w:rPr>
      </w:pPr>
      <w:r w:rsidRPr="00111386">
        <w:rPr>
          <w:b/>
          <w:sz w:val="22"/>
          <w:szCs w:val="22"/>
          <w:lang w:eastAsia="fr-FR"/>
        </w:rPr>
        <w:t>Méthodes de lutte culturales</w:t>
      </w:r>
    </w:p>
    <w:p w14:paraId="199D8B23" w14:textId="77777777" w:rsidR="0051289C" w:rsidRPr="00111386" w:rsidRDefault="0051289C" w:rsidP="00ED6579">
      <w:pPr>
        <w:spacing w:before="160" w:after="160"/>
        <w:jc w:val="both"/>
        <w:rPr>
          <w:sz w:val="22"/>
          <w:szCs w:val="22"/>
          <w:lang w:eastAsia="fr-FR"/>
        </w:rPr>
      </w:pPr>
      <w:r w:rsidRPr="00111386">
        <w:rPr>
          <w:sz w:val="22"/>
          <w:szCs w:val="22"/>
          <w:lang w:eastAsia="fr-FR"/>
        </w:rPr>
        <w:t>A l’issue des focus groupes organisés dans le cadre de la présente étude, deux méthodes de lutte culturales ont été fréquemment évoquées par les producteurs :</w:t>
      </w:r>
    </w:p>
    <w:p w14:paraId="4BEF7E27" w14:textId="77777777" w:rsidR="0051289C" w:rsidRPr="00111386" w:rsidRDefault="0051289C" w:rsidP="0076261D">
      <w:pPr>
        <w:pStyle w:val="Paragraphedeliste"/>
        <w:widowControl w:val="0"/>
        <w:numPr>
          <w:ilvl w:val="0"/>
          <w:numId w:val="50"/>
        </w:numPr>
        <w:autoSpaceDE w:val="0"/>
        <w:autoSpaceDN w:val="0"/>
        <w:adjustRightInd w:val="0"/>
        <w:jc w:val="both"/>
        <w:rPr>
          <w:sz w:val="22"/>
          <w:szCs w:val="22"/>
          <w:lang w:eastAsia="fr-FR"/>
        </w:rPr>
      </w:pPr>
      <w:r w:rsidRPr="00111386">
        <w:rPr>
          <w:sz w:val="22"/>
          <w:szCs w:val="22"/>
          <w:lang w:eastAsia="fr-FR"/>
        </w:rPr>
        <w:t>Le labour profond contre les nématodes ;</w:t>
      </w:r>
    </w:p>
    <w:p w14:paraId="3DC7801A" w14:textId="77777777" w:rsidR="0051289C" w:rsidRPr="00111386" w:rsidRDefault="0051289C" w:rsidP="0076261D">
      <w:pPr>
        <w:pStyle w:val="Paragraphedeliste"/>
        <w:widowControl w:val="0"/>
        <w:numPr>
          <w:ilvl w:val="0"/>
          <w:numId w:val="50"/>
        </w:numPr>
        <w:autoSpaceDE w:val="0"/>
        <w:autoSpaceDN w:val="0"/>
        <w:adjustRightInd w:val="0"/>
        <w:jc w:val="both"/>
        <w:rPr>
          <w:sz w:val="22"/>
          <w:szCs w:val="22"/>
          <w:lang w:eastAsia="fr-FR"/>
        </w:rPr>
      </w:pPr>
      <w:r w:rsidRPr="00111386">
        <w:rPr>
          <w:sz w:val="22"/>
          <w:szCs w:val="22"/>
          <w:lang w:eastAsia="fr-FR"/>
        </w:rPr>
        <w:t xml:space="preserve">L’association de graines de sésame aux semences de mil pour lutter contre </w:t>
      </w:r>
      <w:r w:rsidR="006F272F" w:rsidRPr="00111386">
        <w:rPr>
          <w:sz w:val="22"/>
          <w:szCs w:val="22"/>
          <w:lang w:eastAsia="fr-FR"/>
        </w:rPr>
        <w:t xml:space="preserve">la </w:t>
      </w:r>
      <w:proofErr w:type="spellStart"/>
      <w:r w:rsidR="006F272F" w:rsidRPr="00111386">
        <w:rPr>
          <w:sz w:val="22"/>
          <w:szCs w:val="22"/>
          <w:lang w:eastAsia="fr-FR"/>
        </w:rPr>
        <w:t>striga</w:t>
      </w:r>
      <w:proofErr w:type="spellEnd"/>
      <w:r w:rsidRPr="00111386">
        <w:rPr>
          <w:sz w:val="22"/>
          <w:szCs w:val="22"/>
          <w:lang w:eastAsia="fr-FR"/>
        </w:rPr>
        <w:t>.</w:t>
      </w:r>
    </w:p>
    <w:p w14:paraId="298A286F" w14:textId="77777777" w:rsidR="0053169E" w:rsidRPr="00111386" w:rsidRDefault="0053169E" w:rsidP="0076261D">
      <w:pPr>
        <w:pStyle w:val="Paragraphedeliste"/>
        <w:widowControl w:val="0"/>
        <w:numPr>
          <w:ilvl w:val="0"/>
          <w:numId w:val="30"/>
        </w:numPr>
        <w:autoSpaceDE w:val="0"/>
        <w:autoSpaceDN w:val="0"/>
        <w:adjustRightInd w:val="0"/>
        <w:spacing w:before="160" w:after="160"/>
        <w:contextualSpacing w:val="0"/>
        <w:jc w:val="both"/>
        <w:rPr>
          <w:b/>
          <w:sz w:val="22"/>
          <w:szCs w:val="22"/>
          <w:lang w:eastAsia="fr-FR"/>
        </w:rPr>
      </w:pPr>
      <w:r w:rsidRPr="00111386">
        <w:rPr>
          <w:b/>
          <w:sz w:val="22"/>
          <w:szCs w:val="22"/>
          <w:lang w:eastAsia="fr-FR"/>
        </w:rPr>
        <w:t>Principaux produits utilisés</w:t>
      </w:r>
    </w:p>
    <w:p w14:paraId="343DECA3" w14:textId="77777777" w:rsidR="0053169E" w:rsidRPr="00111386" w:rsidRDefault="0053169E" w:rsidP="00ED6579">
      <w:pPr>
        <w:autoSpaceDE w:val="0"/>
        <w:autoSpaceDN w:val="0"/>
        <w:adjustRightInd w:val="0"/>
        <w:spacing w:before="160" w:after="160"/>
        <w:jc w:val="both"/>
        <w:rPr>
          <w:sz w:val="22"/>
          <w:szCs w:val="22"/>
        </w:rPr>
      </w:pPr>
      <w:r w:rsidRPr="00111386">
        <w:rPr>
          <w:sz w:val="22"/>
          <w:szCs w:val="22"/>
        </w:rPr>
        <w:lastRenderedPageBreak/>
        <w:t>La lutte chimique est la plus utilisée contre les ennemis de cultures car elle est jugée efficace et surtout donne des résultats immédiats. Les principaux produits utilisés dans le cadre de cette lutte chimique sont présentés dans le tableau ci-dessous.</w:t>
      </w:r>
    </w:p>
    <w:p w14:paraId="46ABF98A" w14:textId="1E09DC98" w:rsidR="0053169E" w:rsidRPr="00111386" w:rsidRDefault="00AB1254" w:rsidP="00AB1254">
      <w:pPr>
        <w:pStyle w:val="Lgende"/>
        <w:rPr>
          <w:rFonts w:ascii="Times New Roman" w:hAnsi="Times New Roman"/>
          <w:bCs/>
          <w:sz w:val="22"/>
          <w:szCs w:val="22"/>
        </w:rPr>
      </w:pPr>
      <w:bookmarkStart w:id="157" w:name="_Toc100163608"/>
      <w:bookmarkStart w:id="158" w:name="_Toc101192598"/>
      <w:r w:rsidRPr="00111386">
        <w:rPr>
          <w:rFonts w:ascii="Times New Roman" w:hAnsi="Times New Roman"/>
          <w:bCs/>
          <w:sz w:val="22"/>
          <w:szCs w:val="22"/>
        </w:rPr>
        <w:t xml:space="preserve">Tableau </w:t>
      </w:r>
      <w:r w:rsidRPr="00111386">
        <w:rPr>
          <w:rFonts w:ascii="Times New Roman" w:hAnsi="Times New Roman"/>
          <w:bCs/>
          <w:sz w:val="22"/>
          <w:szCs w:val="22"/>
        </w:rPr>
        <w:fldChar w:fldCharType="begin"/>
      </w:r>
      <w:r w:rsidRPr="00111386">
        <w:rPr>
          <w:rFonts w:ascii="Times New Roman" w:hAnsi="Times New Roman"/>
          <w:bCs/>
          <w:sz w:val="22"/>
          <w:szCs w:val="22"/>
        </w:rPr>
        <w:instrText xml:space="preserve"> SEQ Tableau \* ARABIC </w:instrText>
      </w:r>
      <w:r w:rsidRPr="00111386">
        <w:rPr>
          <w:rFonts w:ascii="Times New Roman" w:hAnsi="Times New Roman"/>
          <w:bCs/>
          <w:sz w:val="22"/>
          <w:szCs w:val="22"/>
        </w:rPr>
        <w:fldChar w:fldCharType="separate"/>
      </w:r>
      <w:r w:rsidR="007B1019" w:rsidRPr="00111386">
        <w:rPr>
          <w:rFonts w:ascii="Times New Roman" w:hAnsi="Times New Roman"/>
          <w:bCs/>
          <w:noProof/>
          <w:sz w:val="22"/>
          <w:szCs w:val="22"/>
        </w:rPr>
        <w:t>5</w:t>
      </w:r>
      <w:r w:rsidRPr="00111386">
        <w:rPr>
          <w:rFonts w:ascii="Times New Roman" w:hAnsi="Times New Roman"/>
          <w:bCs/>
          <w:sz w:val="22"/>
          <w:szCs w:val="22"/>
        </w:rPr>
        <w:fldChar w:fldCharType="end"/>
      </w:r>
      <w:r w:rsidRPr="00111386">
        <w:rPr>
          <w:rFonts w:ascii="Times New Roman" w:hAnsi="Times New Roman"/>
          <w:bCs/>
          <w:sz w:val="22"/>
          <w:szCs w:val="22"/>
        </w:rPr>
        <w:t xml:space="preserve"> : </w:t>
      </w:r>
      <w:r w:rsidR="0053169E" w:rsidRPr="00111386">
        <w:rPr>
          <w:rFonts w:ascii="Times New Roman" w:hAnsi="Times New Roman"/>
          <w:bCs/>
          <w:sz w:val="22"/>
          <w:szCs w:val="22"/>
        </w:rPr>
        <w:t>Liste des produits couramment utilisés</w:t>
      </w:r>
      <w:bookmarkEnd w:id="157"/>
      <w:bookmarkEnd w:id="158"/>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5"/>
        <w:gridCol w:w="2543"/>
        <w:gridCol w:w="2197"/>
        <w:gridCol w:w="2131"/>
      </w:tblGrid>
      <w:tr w:rsidR="007C1808" w:rsidRPr="00120966" w14:paraId="53A1DFD9" w14:textId="77777777" w:rsidTr="00AB1254">
        <w:trPr>
          <w:trHeight w:hRule="exact" w:val="560"/>
          <w:tblHeader/>
        </w:trPr>
        <w:tc>
          <w:tcPr>
            <w:tcW w:w="0" w:type="auto"/>
            <w:shd w:val="clear" w:color="auto" w:fill="auto"/>
            <w:vAlign w:val="center"/>
            <w:hideMark/>
          </w:tcPr>
          <w:p w14:paraId="4E90F22E" w14:textId="77777777" w:rsidR="007C1808" w:rsidRPr="00120966" w:rsidRDefault="007C1808" w:rsidP="00AB1254">
            <w:pPr>
              <w:rPr>
                <w:b/>
                <w:bCs/>
                <w:color w:val="000000"/>
                <w:sz w:val="22"/>
              </w:rPr>
            </w:pPr>
            <w:r w:rsidRPr="00120966">
              <w:rPr>
                <w:b/>
                <w:bCs/>
                <w:color w:val="000000"/>
                <w:w w:val="105"/>
                <w:sz w:val="22"/>
              </w:rPr>
              <w:t>Spécialité commerciale</w:t>
            </w:r>
          </w:p>
        </w:tc>
        <w:tc>
          <w:tcPr>
            <w:tcW w:w="0" w:type="auto"/>
            <w:shd w:val="clear" w:color="auto" w:fill="auto"/>
            <w:vAlign w:val="center"/>
            <w:hideMark/>
          </w:tcPr>
          <w:p w14:paraId="29A7C0C1" w14:textId="77777777" w:rsidR="007C1808" w:rsidRPr="00120966" w:rsidRDefault="007C1808" w:rsidP="00AB1254">
            <w:pPr>
              <w:jc w:val="center"/>
              <w:rPr>
                <w:b/>
                <w:color w:val="000000"/>
                <w:sz w:val="22"/>
              </w:rPr>
            </w:pPr>
            <w:r w:rsidRPr="00120966">
              <w:rPr>
                <w:b/>
                <w:color w:val="000000"/>
                <w:sz w:val="22"/>
              </w:rPr>
              <w:t>Matière(s) active(s)</w:t>
            </w:r>
          </w:p>
        </w:tc>
        <w:tc>
          <w:tcPr>
            <w:tcW w:w="0" w:type="auto"/>
            <w:shd w:val="clear" w:color="auto" w:fill="auto"/>
            <w:hideMark/>
          </w:tcPr>
          <w:p w14:paraId="239A7120" w14:textId="77777777" w:rsidR="007C1808" w:rsidRPr="00120966" w:rsidRDefault="007C1808" w:rsidP="00ED6579">
            <w:pPr>
              <w:rPr>
                <w:b/>
                <w:color w:val="000000"/>
                <w:sz w:val="22"/>
              </w:rPr>
            </w:pPr>
            <w:r w:rsidRPr="00120966">
              <w:rPr>
                <w:b/>
                <w:color w:val="000000"/>
                <w:sz w:val="22"/>
              </w:rPr>
              <w:t>Dose (Comprimés /Tonne)</w:t>
            </w:r>
          </w:p>
        </w:tc>
        <w:tc>
          <w:tcPr>
            <w:tcW w:w="0" w:type="auto"/>
            <w:shd w:val="clear" w:color="auto" w:fill="auto"/>
            <w:hideMark/>
          </w:tcPr>
          <w:p w14:paraId="76F29743" w14:textId="77777777" w:rsidR="007C1808" w:rsidRPr="00120966" w:rsidRDefault="007C1808" w:rsidP="00ED6579">
            <w:pPr>
              <w:rPr>
                <w:b/>
                <w:bCs/>
                <w:color w:val="000000"/>
                <w:sz w:val="22"/>
              </w:rPr>
            </w:pPr>
            <w:r w:rsidRPr="00120966">
              <w:rPr>
                <w:b/>
                <w:bCs/>
                <w:color w:val="000000"/>
                <w:sz w:val="22"/>
              </w:rPr>
              <w:t>Domaine d’utilisation</w:t>
            </w:r>
          </w:p>
        </w:tc>
      </w:tr>
      <w:tr w:rsidR="007C1808" w:rsidRPr="00120966" w14:paraId="068E852C" w14:textId="77777777" w:rsidTr="00AB1254">
        <w:trPr>
          <w:trHeight w:hRule="exact" w:val="426"/>
        </w:trPr>
        <w:tc>
          <w:tcPr>
            <w:tcW w:w="0" w:type="auto"/>
            <w:shd w:val="clear" w:color="auto" w:fill="auto"/>
            <w:vAlign w:val="center"/>
            <w:hideMark/>
          </w:tcPr>
          <w:p w14:paraId="04156113" w14:textId="77777777" w:rsidR="007C1808" w:rsidRPr="00120966" w:rsidRDefault="007C1808" w:rsidP="00AB1254">
            <w:pPr>
              <w:rPr>
                <w:color w:val="000000"/>
                <w:sz w:val="22"/>
              </w:rPr>
            </w:pPr>
            <w:r w:rsidRPr="00120966">
              <w:rPr>
                <w:color w:val="000000"/>
                <w:spacing w:val="-5"/>
                <w:sz w:val="22"/>
              </w:rPr>
              <w:t>DIMETHOATE 40 EC</w:t>
            </w:r>
          </w:p>
        </w:tc>
        <w:tc>
          <w:tcPr>
            <w:tcW w:w="0" w:type="auto"/>
            <w:shd w:val="clear" w:color="auto" w:fill="auto"/>
            <w:vAlign w:val="center"/>
            <w:hideMark/>
          </w:tcPr>
          <w:p w14:paraId="4339D631" w14:textId="77777777" w:rsidR="007C1808" w:rsidRPr="00120966" w:rsidRDefault="007C1808" w:rsidP="00AB1254">
            <w:pPr>
              <w:rPr>
                <w:color w:val="000000"/>
                <w:sz w:val="22"/>
              </w:rPr>
            </w:pPr>
            <w:r w:rsidRPr="00120966">
              <w:rPr>
                <w:color w:val="000000"/>
                <w:sz w:val="22"/>
              </w:rPr>
              <w:t>Diméthoate</w:t>
            </w:r>
          </w:p>
        </w:tc>
        <w:tc>
          <w:tcPr>
            <w:tcW w:w="0" w:type="auto"/>
            <w:shd w:val="clear" w:color="auto" w:fill="auto"/>
            <w:vAlign w:val="center"/>
            <w:hideMark/>
          </w:tcPr>
          <w:p w14:paraId="1CDAE9CC" w14:textId="77777777" w:rsidR="007C1808" w:rsidRPr="00120966" w:rsidRDefault="007C1808" w:rsidP="00AB1254">
            <w:pPr>
              <w:jc w:val="center"/>
              <w:rPr>
                <w:color w:val="000000"/>
                <w:sz w:val="22"/>
              </w:rPr>
            </w:pPr>
            <w:r w:rsidRPr="00120966">
              <w:rPr>
                <w:color w:val="000000"/>
                <w:sz w:val="22"/>
              </w:rPr>
              <w:t>1/L/ha</w:t>
            </w:r>
          </w:p>
        </w:tc>
        <w:tc>
          <w:tcPr>
            <w:tcW w:w="0" w:type="auto"/>
            <w:shd w:val="clear" w:color="auto" w:fill="auto"/>
            <w:vAlign w:val="center"/>
            <w:hideMark/>
          </w:tcPr>
          <w:p w14:paraId="15480257" w14:textId="77777777" w:rsidR="007C1808" w:rsidRPr="00120966" w:rsidRDefault="007C1808" w:rsidP="00AB1254">
            <w:pPr>
              <w:jc w:val="center"/>
              <w:rPr>
                <w:color w:val="000000"/>
                <w:sz w:val="22"/>
              </w:rPr>
            </w:pPr>
            <w:r w:rsidRPr="00120966">
              <w:rPr>
                <w:color w:val="000000"/>
                <w:sz w:val="22"/>
              </w:rPr>
              <w:t>Insecticide</w:t>
            </w:r>
          </w:p>
        </w:tc>
      </w:tr>
      <w:tr w:rsidR="007C1808" w:rsidRPr="00120966" w14:paraId="7F12C1DA" w14:textId="77777777" w:rsidTr="00AB1254">
        <w:trPr>
          <w:trHeight w:hRule="exact" w:val="277"/>
        </w:trPr>
        <w:tc>
          <w:tcPr>
            <w:tcW w:w="0" w:type="auto"/>
            <w:shd w:val="clear" w:color="auto" w:fill="auto"/>
            <w:vAlign w:val="center"/>
            <w:hideMark/>
          </w:tcPr>
          <w:p w14:paraId="249799FD" w14:textId="77777777" w:rsidR="007C1808" w:rsidRPr="00120966" w:rsidRDefault="007C1808" w:rsidP="00AB1254">
            <w:pPr>
              <w:rPr>
                <w:color w:val="000000"/>
                <w:sz w:val="22"/>
              </w:rPr>
            </w:pPr>
            <w:r w:rsidRPr="00120966">
              <w:rPr>
                <w:color w:val="000000"/>
                <w:sz w:val="22"/>
              </w:rPr>
              <w:t>DURSBAN 5 DP</w:t>
            </w:r>
          </w:p>
        </w:tc>
        <w:tc>
          <w:tcPr>
            <w:tcW w:w="0" w:type="auto"/>
            <w:shd w:val="clear" w:color="auto" w:fill="auto"/>
            <w:vAlign w:val="center"/>
            <w:hideMark/>
          </w:tcPr>
          <w:p w14:paraId="66FB50CE" w14:textId="77777777" w:rsidR="007C1808" w:rsidRPr="00120966" w:rsidRDefault="007C1808" w:rsidP="00AB1254">
            <w:pPr>
              <w:rPr>
                <w:color w:val="000000"/>
                <w:sz w:val="22"/>
              </w:rPr>
            </w:pPr>
            <w:proofErr w:type="spellStart"/>
            <w:r w:rsidRPr="00120966">
              <w:rPr>
                <w:color w:val="000000"/>
                <w:sz w:val="22"/>
              </w:rPr>
              <w:t>Chlorpyriphos</w:t>
            </w:r>
            <w:proofErr w:type="spellEnd"/>
            <w:r w:rsidRPr="00120966">
              <w:rPr>
                <w:color w:val="000000"/>
                <w:sz w:val="22"/>
              </w:rPr>
              <w:t xml:space="preserve"> -</w:t>
            </w:r>
            <w:proofErr w:type="spellStart"/>
            <w:r w:rsidRPr="00120966">
              <w:rPr>
                <w:color w:val="000000"/>
                <w:sz w:val="22"/>
              </w:rPr>
              <w:t>éthyl</w:t>
            </w:r>
            <w:proofErr w:type="spellEnd"/>
          </w:p>
        </w:tc>
        <w:tc>
          <w:tcPr>
            <w:tcW w:w="0" w:type="auto"/>
            <w:shd w:val="clear" w:color="auto" w:fill="auto"/>
            <w:vAlign w:val="center"/>
            <w:hideMark/>
          </w:tcPr>
          <w:p w14:paraId="5257DD21" w14:textId="77777777" w:rsidR="007C1808" w:rsidRPr="00120966" w:rsidRDefault="007C1808" w:rsidP="00AB1254">
            <w:pPr>
              <w:jc w:val="center"/>
              <w:rPr>
                <w:color w:val="000000"/>
                <w:sz w:val="22"/>
              </w:rPr>
            </w:pPr>
            <w:r w:rsidRPr="00120966">
              <w:rPr>
                <w:color w:val="000000"/>
                <w:sz w:val="22"/>
              </w:rPr>
              <w:t>10kg /ha</w:t>
            </w:r>
          </w:p>
        </w:tc>
        <w:tc>
          <w:tcPr>
            <w:tcW w:w="0" w:type="auto"/>
            <w:shd w:val="clear" w:color="auto" w:fill="auto"/>
            <w:vAlign w:val="center"/>
            <w:hideMark/>
          </w:tcPr>
          <w:p w14:paraId="0FCB2338" w14:textId="77777777" w:rsidR="007C1808" w:rsidRPr="00120966" w:rsidRDefault="007C1808" w:rsidP="00AB1254">
            <w:pPr>
              <w:jc w:val="center"/>
              <w:rPr>
                <w:color w:val="000000"/>
                <w:sz w:val="22"/>
              </w:rPr>
            </w:pPr>
            <w:r w:rsidRPr="00120966">
              <w:rPr>
                <w:color w:val="000000"/>
                <w:sz w:val="22"/>
              </w:rPr>
              <w:t>Insecticide</w:t>
            </w:r>
          </w:p>
        </w:tc>
      </w:tr>
      <w:tr w:rsidR="007C1808" w:rsidRPr="00120966" w14:paraId="4C94BECF" w14:textId="77777777" w:rsidTr="00AB1254">
        <w:trPr>
          <w:trHeight w:hRule="exact" w:val="422"/>
        </w:trPr>
        <w:tc>
          <w:tcPr>
            <w:tcW w:w="0" w:type="auto"/>
            <w:shd w:val="clear" w:color="auto" w:fill="auto"/>
            <w:vAlign w:val="center"/>
            <w:hideMark/>
          </w:tcPr>
          <w:p w14:paraId="0DA3D656" w14:textId="77777777" w:rsidR="007C1808" w:rsidRPr="00120966" w:rsidRDefault="007C1808" w:rsidP="00AB1254">
            <w:pPr>
              <w:rPr>
                <w:color w:val="000000"/>
                <w:sz w:val="22"/>
              </w:rPr>
            </w:pPr>
            <w:r w:rsidRPr="00120966">
              <w:rPr>
                <w:color w:val="000000"/>
                <w:sz w:val="22"/>
              </w:rPr>
              <w:t>DURSBAN 5 G</w:t>
            </w:r>
          </w:p>
        </w:tc>
        <w:tc>
          <w:tcPr>
            <w:tcW w:w="0" w:type="auto"/>
            <w:shd w:val="clear" w:color="auto" w:fill="auto"/>
            <w:vAlign w:val="center"/>
            <w:hideMark/>
          </w:tcPr>
          <w:p w14:paraId="61626ABF" w14:textId="77777777" w:rsidR="007C1808" w:rsidRPr="00120966" w:rsidRDefault="007C1808" w:rsidP="00AB1254">
            <w:pPr>
              <w:rPr>
                <w:color w:val="000000"/>
                <w:sz w:val="22"/>
              </w:rPr>
            </w:pPr>
            <w:proofErr w:type="spellStart"/>
            <w:r w:rsidRPr="00120966">
              <w:rPr>
                <w:color w:val="000000"/>
                <w:sz w:val="22"/>
              </w:rPr>
              <w:t>Chlorpyriphos</w:t>
            </w:r>
            <w:proofErr w:type="spellEnd"/>
            <w:r w:rsidRPr="00120966">
              <w:rPr>
                <w:color w:val="000000"/>
                <w:sz w:val="22"/>
              </w:rPr>
              <w:t xml:space="preserve"> -</w:t>
            </w:r>
            <w:proofErr w:type="spellStart"/>
            <w:r w:rsidRPr="00120966">
              <w:rPr>
                <w:color w:val="000000"/>
                <w:sz w:val="22"/>
              </w:rPr>
              <w:t>éthyl</w:t>
            </w:r>
            <w:proofErr w:type="spellEnd"/>
          </w:p>
        </w:tc>
        <w:tc>
          <w:tcPr>
            <w:tcW w:w="0" w:type="auto"/>
            <w:shd w:val="clear" w:color="auto" w:fill="auto"/>
            <w:vAlign w:val="center"/>
            <w:hideMark/>
          </w:tcPr>
          <w:p w14:paraId="17A6027F" w14:textId="77777777" w:rsidR="007C1808" w:rsidRPr="00120966" w:rsidRDefault="007C1808" w:rsidP="00AB1254">
            <w:pPr>
              <w:jc w:val="center"/>
              <w:rPr>
                <w:color w:val="000000"/>
                <w:sz w:val="22"/>
              </w:rPr>
            </w:pPr>
            <w:r w:rsidRPr="00120966">
              <w:rPr>
                <w:color w:val="000000"/>
                <w:sz w:val="22"/>
              </w:rPr>
              <w:t>10 kg /ha</w:t>
            </w:r>
          </w:p>
        </w:tc>
        <w:tc>
          <w:tcPr>
            <w:tcW w:w="0" w:type="auto"/>
            <w:shd w:val="clear" w:color="auto" w:fill="auto"/>
            <w:vAlign w:val="center"/>
            <w:hideMark/>
          </w:tcPr>
          <w:p w14:paraId="56BA8532" w14:textId="77777777" w:rsidR="007C1808" w:rsidRPr="00120966" w:rsidRDefault="007C1808" w:rsidP="00AB1254">
            <w:pPr>
              <w:jc w:val="center"/>
              <w:rPr>
                <w:color w:val="000000"/>
                <w:sz w:val="22"/>
              </w:rPr>
            </w:pPr>
            <w:r w:rsidRPr="00120966">
              <w:rPr>
                <w:color w:val="000000"/>
                <w:sz w:val="22"/>
              </w:rPr>
              <w:t>Insecticide</w:t>
            </w:r>
          </w:p>
        </w:tc>
      </w:tr>
      <w:tr w:rsidR="007C1808" w:rsidRPr="00120966" w14:paraId="5CBE70DA" w14:textId="77777777" w:rsidTr="00AB1254">
        <w:trPr>
          <w:trHeight w:hRule="exact" w:val="428"/>
        </w:trPr>
        <w:tc>
          <w:tcPr>
            <w:tcW w:w="0" w:type="auto"/>
            <w:shd w:val="clear" w:color="auto" w:fill="auto"/>
            <w:vAlign w:val="center"/>
            <w:hideMark/>
          </w:tcPr>
          <w:p w14:paraId="0168D768" w14:textId="77777777" w:rsidR="007C1808" w:rsidRPr="00120966" w:rsidRDefault="007C1808" w:rsidP="00AB1254">
            <w:pPr>
              <w:rPr>
                <w:color w:val="000000"/>
                <w:sz w:val="22"/>
              </w:rPr>
            </w:pPr>
            <w:r w:rsidRPr="00120966">
              <w:rPr>
                <w:color w:val="000000"/>
                <w:sz w:val="22"/>
              </w:rPr>
              <w:t>DURSBAN 450 UL</w:t>
            </w:r>
          </w:p>
        </w:tc>
        <w:tc>
          <w:tcPr>
            <w:tcW w:w="0" w:type="auto"/>
            <w:shd w:val="clear" w:color="auto" w:fill="auto"/>
            <w:vAlign w:val="center"/>
            <w:hideMark/>
          </w:tcPr>
          <w:p w14:paraId="2E1C59D8" w14:textId="77777777" w:rsidR="007C1808" w:rsidRPr="00120966" w:rsidRDefault="007C1808" w:rsidP="00AB1254">
            <w:pPr>
              <w:rPr>
                <w:color w:val="000000"/>
                <w:sz w:val="22"/>
              </w:rPr>
            </w:pPr>
            <w:proofErr w:type="spellStart"/>
            <w:r w:rsidRPr="00120966">
              <w:rPr>
                <w:color w:val="000000"/>
                <w:sz w:val="22"/>
              </w:rPr>
              <w:t>Chlorpyriphos</w:t>
            </w:r>
            <w:proofErr w:type="spellEnd"/>
            <w:r w:rsidRPr="00120966">
              <w:rPr>
                <w:color w:val="000000"/>
                <w:sz w:val="22"/>
              </w:rPr>
              <w:t xml:space="preserve"> -</w:t>
            </w:r>
            <w:proofErr w:type="spellStart"/>
            <w:r w:rsidRPr="00120966">
              <w:rPr>
                <w:color w:val="000000"/>
                <w:sz w:val="22"/>
              </w:rPr>
              <w:t>éthyl</w:t>
            </w:r>
            <w:proofErr w:type="spellEnd"/>
          </w:p>
        </w:tc>
        <w:tc>
          <w:tcPr>
            <w:tcW w:w="0" w:type="auto"/>
            <w:shd w:val="clear" w:color="auto" w:fill="auto"/>
            <w:vAlign w:val="center"/>
            <w:hideMark/>
          </w:tcPr>
          <w:p w14:paraId="10AF7BA1" w14:textId="77777777" w:rsidR="007C1808" w:rsidRPr="00120966" w:rsidRDefault="007C1808" w:rsidP="00AB1254">
            <w:pPr>
              <w:jc w:val="center"/>
              <w:rPr>
                <w:color w:val="000000"/>
                <w:sz w:val="22"/>
              </w:rPr>
            </w:pPr>
            <w:r w:rsidRPr="00120966">
              <w:rPr>
                <w:color w:val="000000"/>
                <w:spacing w:val="4"/>
                <w:sz w:val="22"/>
              </w:rPr>
              <w:t>0,5 – 1 L / ha</w:t>
            </w:r>
          </w:p>
        </w:tc>
        <w:tc>
          <w:tcPr>
            <w:tcW w:w="0" w:type="auto"/>
            <w:shd w:val="clear" w:color="auto" w:fill="auto"/>
            <w:vAlign w:val="center"/>
            <w:hideMark/>
          </w:tcPr>
          <w:p w14:paraId="37268B65" w14:textId="77777777" w:rsidR="007C1808" w:rsidRPr="00120966" w:rsidRDefault="007C1808" w:rsidP="00AB1254">
            <w:pPr>
              <w:jc w:val="center"/>
              <w:rPr>
                <w:color w:val="000000"/>
                <w:sz w:val="22"/>
              </w:rPr>
            </w:pPr>
            <w:r w:rsidRPr="00120966">
              <w:rPr>
                <w:color w:val="000000"/>
                <w:sz w:val="22"/>
              </w:rPr>
              <w:t>Insecticide</w:t>
            </w:r>
          </w:p>
        </w:tc>
      </w:tr>
      <w:tr w:rsidR="007C1808" w:rsidRPr="00120966" w14:paraId="51405F6D" w14:textId="77777777" w:rsidTr="00AB1254">
        <w:trPr>
          <w:trHeight w:hRule="exact" w:val="279"/>
        </w:trPr>
        <w:tc>
          <w:tcPr>
            <w:tcW w:w="0" w:type="auto"/>
            <w:shd w:val="clear" w:color="auto" w:fill="auto"/>
            <w:vAlign w:val="center"/>
            <w:hideMark/>
          </w:tcPr>
          <w:p w14:paraId="10FC448C" w14:textId="77777777" w:rsidR="007C1808" w:rsidRPr="00120966" w:rsidRDefault="007C1808" w:rsidP="00AB1254">
            <w:pPr>
              <w:rPr>
                <w:color w:val="000000"/>
                <w:sz w:val="22"/>
              </w:rPr>
            </w:pPr>
            <w:r w:rsidRPr="00120966">
              <w:rPr>
                <w:color w:val="000000"/>
                <w:sz w:val="22"/>
              </w:rPr>
              <w:t>DURSBAN 240 UL</w:t>
            </w:r>
          </w:p>
        </w:tc>
        <w:tc>
          <w:tcPr>
            <w:tcW w:w="0" w:type="auto"/>
            <w:shd w:val="clear" w:color="auto" w:fill="auto"/>
            <w:vAlign w:val="center"/>
            <w:hideMark/>
          </w:tcPr>
          <w:p w14:paraId="38DE712C" w14:textId="77777777" w:rsidR="007C1808" w:rsidRPr="00120966" w:rsidRDefault="007C1808" w:rsidP="00AB1254">
            <w:pPr>
              <w:rPr>
                <w:color w:val="000000"/>
                <w:sz w:val="22"/>
              </w:rPr>
            </w:pPr>
            <w:proofErr w:type="spellStart"/>
            <w:r w:rsidRPr="00120966">
              <w:rPr>
                <w:color w:val="000000"/>
                <w:sz w:val="22"/>
              </w:rPr>
              <w:t>Chlorpyriphos</w:t>
            </w:r>
            <w:proofErr w:type="spellEnd"/>
            <w:r w:rsidRPr="00120966">
              <w:rPr>
                <w:color w:val="000000"/>
                <w:sz w:val="22"/>
              </w:rPr>
              <w:t xml:space="preserve"> -</w:t>
            </w:r>
            <w:proofErr w:type="spellStart"/>
            <w:r w:rsidRPr="00120966">
              <w:rPr>
                <w:color w:val="000000"/>
                <w:sz w:val="22"/>
              </w:rPr>
              <w:t>éthyl</w:t>
            </w:r>
            <w:proofErr w:type="spellEnd"/>
          </w:p>
        </w:tc>
        <w:tc>
          <w:tcPr>
            <w:tcW w:w="0" w:type="auto"/>
            <w:shd w:val="clear" w:color="auto" w:fill="auto"/>
            <w:vAlign w:val="center"/>
            <w:hideMark/>
          </w:tcPr>
          <w:p w14:paraId="48A8754F" w14:textId="77777777" w:rsidR="007C1808" w:rsidRPr="00120966" w:rsidRDefault="007C1808" w:rsidP="00AB1254">
            <w:pPr>
              <w:jc w:val="center"/>
              <w:rPr>
                <w:color w:val="000000"/>
                <w:sz w:val="22"/>
              </w:rPr>
            </w:pPr>
            <w:r w:rsidRPr="00120966">
              <w:rPr>
                <w:color w:val="000000"/>
                <w:sz w:val="22"/>
              </w:rPr>
              <w:t>1L / ha</w:t>
            </w:r>
          </w:p>
        </w:tc>
        <w:tc>
          <w:tcPr>
            <w:tcW w:w="0" w:type="auto"/>
            <w:shd w:val="clear" w:color="auto" w:fill="auto"/>
            <w:vAlign w:val="center"/>
            <w:hideMark/>
          </w:tcPr>
          <w:p w14:paraId="01A926C1" w14:textId="77777777" w:rsidR="007C1808" w:rsidRPr="00120966" w:rsidRDefault="007C1808" w:rsidP="00AB1254">
            <w:pPr>
              <w:jc w:val="center"/>
              <w:rPr>
                <w:color w:val="000000"/>
                <w:sz w:val="22"/>
              </w:rPr>
            </w:pPr>
            <w:r w:rsidRPr="00120966">
              <w:rPr>
                <w:color w:val="000000"/>
                <w:sz w:val="22"/>
              </w:rPr>
              <w:t>Insecticide</w:t>
            </w:r>
          </w:p>
        </w:tc>
      </w:tr>
      <w:tr w:rsidR="007C1808" w:rsidRPr="00120966" w14:paraId="3F3AD781" w14:textId="77777777" w:rsidTr="00AB1254">
        <w:trPr>
          <w:trHeight w:hRule="exact" w:val="424"/>
        </w:trPr>
        <w:tc>
          <w:tcPr>
            <w:tcW w:w="0" w:type="auto"/>
            <w:shd w:val="clear" w:color="auto" w:fill="auto"/>
            <w:vAlign w:val="center"/>
            <w:hideMark/>
          </w:tcPr>
          <w:p w14:paraId="2D99C3F9" w14:textId="77777777" w:rsidR="007C1808" w:rsidRPr="00120966" w:rsidRDefault="007C1808" w:rsidP="00AB1254">
            <w:pPr>
              <w:rPr>
                <w:color w:val="000000"/>
                <w:sz w:val="22"/>
              </w:rPr>
            </w:pPr>
            <w:r w:rsidRPr="00120966">
              <w:rPr>
                <w:color w:val="000000"/>
                <w:sz w:val="22"/>
              </w:rPr>
              <w:t>FENICAL 400 UL</w:t>
            </w:r>
          </w:p>
        </w:tc>
        <w:tc>
          <w:tcPr>
            <w:tcW w:w="0" w:type="auto"/>
            <w:shd w:val="clear" w:color="auto" w:fill="auto"/>
            <w:vAlign w:val="center"/>
            <w:hideMark/>
          </w:tcPr>
          <w:p w14:paraId="7EFFF18F" w14:textId="77777777" w:rsidR="007C1808" w:rsidRPr="00120966" w:rsidRDefault="007C1808" w:rsidP="00AB1254">
            <w:pPr>
              <w:rPr>
                <w:color w:val="000000"/>
                <w:sz w:val="22"/>
              </w:rPr>
            </w:pPr>
            <w:r w:rsidRPr="00120966">
              <w:rPr>
                <w:color w:val="000000"/>
                <w:sz w:val="22"/>
              </w:rPr>
              <w:t>Fénitrothion</w:t>
            </w:r>
          </w:p>
        </w:tc>
        <w:tc>
          <w:tcPr>
            <w:tcW w:w="0" w:type="auto"/>
            <w:shd w:val="clear" w:color="auto" w:fill="auto"/>
            <w:vAlign w:val="center"/>
            <w:hideMark/>
          </w:tcPr>
          <w:p w14:paraId="3BE2ED71" w14:textId="77777777" w:rsidR="007C1808" w:rsidRPr="00120966" w:rsidRDefault="007C1808" w:rsidP="00AB1254">
            <w:pPr>
              <w:jc w:val="center"/>
              <w:rPr>
                <w:color w:val="000000"/>
                <w:sz w:val="22"/>
              </w:rPr>
            </w:pPr>
            <w:r w:rsidRPr="00120966">
              <w:rPr>
                <w:color w:val="000000"/>
                <w:sz w:val="22"/>
              </w:rPr>
              <w:t>1L /ha</w:t>
            </w:r>
          </w:p>
        </w:tc>
        <w:tc>
          <w:tcPr>
            <w:tcW w:w="0" w:type="auto"/>
            <w:shd w:val="clear" w:color="auto" w:fill="auto"/>
            <w:vAlign w:val="center"/>
            <w:hideMark/>
          </w:tcPr>
          <w:p w14:paraId="0BBBD083" w14:textId="77777777" w:rsidR="007C1808" w:rsidRPr="00120966" w:rsidRDefault="007C1808" w:rsidP="00AB1254">
            <w:pPr>
              <w:jc w:val="center"/>
              <w:rPr>
                <w:color w:val="000000"/>
                <w:sz w:val="22"/>
              </w:rPr>
            </w:pPr>
            <w:r w:rsidRPr="00120966">
              <w:rPr>
                <w:color w:val="000000"/>
                <w:sz w:val="22"/>
              </w:rPr>
              <w:t xml:space="preserve">Locustes et </w:t>
            </w:r>
            <w:proofErr w:type="spellStart"/>
            <w:r w:rsidRPr="00120966">
              <w:rPr>
                <w:color w:val="000000"/>
                <w:sz w:val="22"/>
              </w:rPr>
              <w:t>sauteriaux</w:t>
            </w:r>
            <w:proofErr w:type="spellEnd"/>
          </w:p>
        </w:tc>
      </w:tr>
      <w:tr w:rsidR="007C1808" w:rsidRPr="00120966" w14:paraId="795B33AD" w14:textId="77777777" w:rsidTr="00AB1254">
        <w:trPr>
          <w:trHeight w:hRule="exact" w:val="288"/>
        </w:trPr>
        <w:tc>
          <w:tcPr>
            <w:tcW w:w="0" w:type="auto"/>
            <w:shd w:val="clear" w:color="auto" w:fill="auto"/>
            <w:vAlign w:val="center"/>
            <w:hideMark/>
          </w:tcPr>
          <w:p w14:paraId="4F6A4641" w14:textId="77777777" w:rsidR="007C1808" w:rsidRPr="00120966" w:rsidRDefault="007C1808" w:rsidP="00AB1254">
            <w:pPr>
              <w:rPr>
                <w:color w:val="000000"/>
                <w:sz w:val="22"/>
              </w:rPr>
            </w:pPr>
            <w:r w:rsidRPr="00120966">
              <w:rPr>
                <w:color w:val="000000"/>
                <w:sz w:val="22"/>
              </w:rPr>
              <w:t>FYFANON 925 UL</w:t>
            </w:r>
          </w:p>
        </w:tc>
        <w:tc>
          <w:tcPr>
            <w:tcW w:w="0" w:type="auto"/>
            <w:shd w:val="clear" w:color="auto" w:fill="auto"/>
            <w:vAlign w:val="center"/>
            <w:hideMark/>
          </w:tcPr>
          <w:p w14:paraId="3B161603" w14:textId="77777777" w:rsidR="007C1808" w:rsidRPr="00120966" w:rsidRDefault="007C1808" w:rsidP="00AB1254">
            <w:pPr>
              <w:rPr>
                <w:color w:val="000000"/>
                <w:sz w:val="22"/>
              </w:rPr>
            </w:pPr>
            <w:r w:rsidRPr="00120966">
              <w:rPr>
                <w:color w:val="000000"/>
                <w:sz w:val="22"/>
              </w:rPr>
              <w:t>Malathion</w:t>
            </w:r>
          </w:p>
        </w:tc>
        <w:tc>
          <w:tcPr>
            <w:tcW w:w="0" w:type="auto"/>
            <w:shd w:val="clear" w:color="auto" w:fill="auto"/>
            <w:vAlign w:val="center"/>
            <w:hideMark/>
          </w:tcPr>
          <w:p w14:paraId="5957483B" w14:textId="77777777" w:rsidR="007C1808" w:rsidRPr="00120966" w:rsidRDefault="007C1808" w:rsidP="00AB1254">
            <w:pPr>
              <w:jc w:val="center"/>
              <w:rPr>
                <w:color w:val="000000"/>
                <w:sz w:val="22"/>
              </w:rPr>
            </w:pPr>
            <w:r w:rsidRPr="00120966">
              <w:rPr>
                <w:color w:val="000000"/>
                <w:spacing w:val="8"/>
                <w:sz w:val="22"/>
              </w:rPr>
              <w:t>0,25 – 0,5 L /ha</w:t>
            </w:r>
          </w:p>
        </w:tc>
        <w:tc>
          <w:tcPr>
            <w:tcW w:w="0" w:type="auto"/>
            <w:shd w:val="clear" w:color="auto" w:fill="auto"/>
            <w:vAlign w:val="center"/>
            <w:hideMark/>
          </w:tcPr>
          <w:p w14:paraId="047AE2CB" w14:textId="77777777" w:rsidR="007C1808" w:rsidRPr="00120966" w:rsidRDefault="007C1808" w:rsidP="00AB1254">
            <w:pPr>
              <w:jc w:val="center"/>
              <w:rPr>
                <w:color w:val="000000"/>
                <w:sz w:val="22"/>
              </w:rPr>
            </w:pPr>
            <w:r w:rsidRPr="00120966">
              <w:rPr>
                <w:color w:val="000000"/>
                <w:sz w:val="22"/>
              </w:rPr>
              <w:t xml:space="preserve">Locustes et </w:t>
            </w:r>
            <w:proofErr w:type="spellStart"/>
            <w:r w:rsidRPr="00120966">
              <w:rPr>
                <w:color w:val="000000"/>
                <w:sz w:val="22"/>
              </w:rPr>
              <w:t>sauteriaux</w:t>
            </w:r>
            <w:proofErr w:type="spellEnd"/>
          </w:p>
        </w:tc>
      </w:tr>
      <w:tr w:rsidR="007C1808" w:rsidRPr="00120966" w14:paraId="250473B3" w14:textId="77777777" w:rsidTr="00AB1254">
        <w:trPr>
          <w:trHeight w:hRule="exact" w:val="279"/>
        </w:trPr>
        <w:tc>
          <w:tcPr>
            <w:tcW w:w="0" w:type="auto"/>
            <w:shd w:val="clear" w:color="auto" w:fill="auto"/>
            <w:vAlign w:val="center"/>
            <w:hideMark/>
          </w:tcPr>
          <w:p w14:paraId="3ADA5AF3" w14:textId="77777777" w:rsidR="007C1808" w:rsidRPr="00120966" w:rsidRDefault="007C1808" w:rsidP="00AB1254">
            <w:pPr>
              <w:rPr>
                <w:color w:val="000000"/>
                <w:sz w:val="22"/>
              </w:rPr>
            </w:pPr>
            <w:r w:rsidRPr="00120966">
              <w:rPr>
                <w:color w:val="000000"/>
                <w:sz w:val="22"/>
              </w:rPr>
              <w:t>GREEN MUSCLE</w:t>
            </w:r>
          </w:p>
        </w:tc>
        <w:tc>
          <w:tcPr>
            <w:tcW w:w="0" w:type="auto"/>
            <w:shd w:val="clear" w:color="auto" w:fill="auto"/>
            <w:vAlign w:val="center"/>
            <w:hideMark/>
          </w:tcPr>
          <w:p w14:paraId="65DFF3B7" w14:textId="77777777" w:rsidR="007C1808" w:rsidRPr="00120966" w:rsidRDefault="007C1808" w:rsidP="00AB1254">
            <w:pPr>
              <w:rPr>
                <w:color w:val="000000"/>
                <w:sz w:val="22"/>
              </w:rPr>
            </w:pPr>
            <w:proofErr w:type="spellStart"/>
            <w:r w:rsidRPr="00120966">
              <w:rPr>
                <w:color w:val="000000"/>
                <w:sz w:val="22"/>
              </w:rPr>
              <w:t>Métarhizium</w:t>
            </w:r>
            <w:proofErr w:type="spellEnd"/>
          </w:p>
        </w:tc>
        <w:tc>
          <w:tcPr>
            <w:tcW w:w="0" w:type="auto"/>
            <w:shd w:val="clear" w:color="auto" w:fill="auto"/>
            <w:vAlign w:val="center"/>
            <w:hideMark/>
          </w:tcPr>
          <w:p w14:paraId="5B95B2B5" w14:textId="77777777" w:rsidR="007C1808" w:rsidRPr="00120966" w:rsidRDefault="007C1808" w:rsidP="00AB1254">
            <w:pPr>
              <w:jc w:val="center"/>
              <w:rPr>
                <w:color w:val="000000"/>
                <w:sz w:val="22"/>
              </w:rPr>
            </w:pPr>
            <w:r w:rsidRPr="00120966">
              <w:rPr>
                <w:color w:val="000000"/>
                <w:sz w:val="22"/>
              </w:rPr>
              <w:t>1L /ha</w:t>
            </w:r>
          </w:p>
        </w:tc>
        <w:tc>
          <w:tcPr>
            <w:tcW w:w="0" w:type="auto"/>
            <w:shd w:val="clear" w:color="auto" w:fill="auto"/>
            <w:vAlign w:val="center"/>
            <w:hideMark/>
          </w:tcPr>
          <w:p w14:paraId="18F5B3EE" w14:textId="77777777" w:rsidR="007C1808" w:rsidRPr="00120966" w:rsidRDefault="007C1808" w:rsidP="00AB1254">
            <w:pPr>
              <w:jc w:val="center"/>
              <w:rPr>
                <w:color w:val="000000"/>
                <w:sz w:val="22"/>
              </w:rPr>
            </w:pPr>
            <w:r w:rsidRPr="00120966">
              <w:rPr>
                <w:color w:val="000000"/>
                <w:sz w:val="22"/>
              </w:rPr>
              <w:t xml:space="preserve">Locustes et </w:t>
            </w:r>
            <w:proofErr w:type="spellStart"/>
            <w:r w:rsidRPr="00120966">
              <w:rPr>
                <w:color w:val="000000"/>
                <w:sz w:val="22"/>
              </w:rPr>
              <w:t>sauteriaux</w:t>
            </w:r>
            <w:proofErr w:type="spellEnd"/>
          </w:p>
        </w:tc>
      </w:tr>
      <w:tr w:rsidR="007C1808" w:rsidRPr="00120966" w14:paraId="1E5F318D" w14:textId="77777777" w:rsidTr="00AB1254">
        <w:trPr>
          <w:trHeight w:hRule="exact" w:val="424"/>
        </w:trPr>
        <w:tc>
          <w:tcPr>
            <w:tcW w:w="0" w:type="auto"/>
            <w:shd w:val="clear" w:color="auto" w:fill="auto"/>
            <w:vAlign w:val="center"/>
            <w:hideMark/>
          </w:tcPr>
          <w:p w14:paraId="36D76362" w14:textId="77777777" w:rsidR="007C1808" w:rsidRPr="00120966" w:rsidRDefault="007C1808" w:rsidP="00AB1254">
            <w:pPr>
              <w:rPr>
                <w:color w:val="000000"/>
                <w:sz w:val="22"/>
              </w:rPr>
            </w:pPr>
            <w:r w:rsidRPr="00120966">
              <w:rPr>
                <w:color w:val="000000"/>
                <w:sz w:val="22"/>
              </w:rPr>
              <w:t>KARATE 2,5 WG</w:t>
            </w:r>
          </w:p>
        </w:tc>
        <w:tc>
          <w:tcPr>
            <w:tcW w:w="0" w:type="auto"/>
            <w:shd w:val="clear" w:color="auto" w:fill="auto"/>
            <w:vAlign w:val="center"/>
            <w:hideMark/>
          </w:tcPr>
          <w:p w14:paraId="000C79C7" w14:textId="77777777" w:rsidR="007C1808" w:rsidRPr="00120966" w:rsidRDefault="007C1808" w:rsidP="00AB1254">
            <w:pPr>
              <w:rPr>
                <w:color w:val="000000"/>
                <w:sz w:val="22"/>
              </w:rPr>
            </w:pPr>
            <w:proofErr w:type="spellStart"/>
            <w:r w:rsidRPr="00120966">
              <w:rPr>
                <w:color w:val="000000"/>
                <w:sz w:val="22"/>
              </w:rPr>
              <w:t>Lamdacyhalothrine</w:t>
            </w:r>
            <w:proofErr w:type="spellEnd"/>
          </w:p>
        </w:tc>
        <w:tc>
          <w:tcPr>
            <w:tcW w:w="0" w:type="auto"/>
            <w:shd w:val="clear" w:color="auto" w:fill="auto"/>
            <w:vAlign w:val="center"/>
            <w:hideMark/>
          </w:tcPr>
          <w:p w14:paraId="79A86C3B" w14:textId="77777777" w:rsidR="007C1808" w:rsidRPr="00120966" w:rsidRDefault="007C1808" w:rsidP="00AB1254">
            <w:pPr>
              <w:jc w:val="center"/>
              <w:rPr>
                <w:color w:val="000000"/>
                <w:sz w:val="22"/>
              </w:rPr>
            </w:pPr>
            <w:r w:rsidRPr="00120966">
              <w:rPr>
                <w:color w:val="000000"/>
                <w:sz w:val="22"/>
              </w:rPr>
              <w:t xml:space="preserve">50 g </w:t>
            </w:r>
            <w:proofErr w:type="spellStart"/>
            <w:r w:rsidRPr="00120966">
              <w:rPr>
                <w:color w:val="000000"/>
                <w:sz w:val="22"/>
              </w:rPr>
              <w:t>m.a</w:t>
            </w:r>
            <w:proofErr w:type="spellEnd"/>
            <w:r w:rsidRPr="00120966">
              <w:rPr>
                <w:color w:val="000000"/>
                <w:sz w:val="22"/>
              </w:rPr>
              <w:t xml:space="preserve"> /ha</w:t>
            </w:r>
          </w:p>
        </w:tc>
        <w:tc>
          <w:tcPr>
            <w:tcW w:w="0" w:type="auto"/>
            <w:shd w:val="clear" w:color="auto" w:fill="auto"/>
            <w:vAlign w:val="center"/>
            <w:hideMark/>
          </w:tcPr>
          <w:p w14:paraId="4D4D0254" w14:textId="77777777" w:rsidR="007C1808" w:rsidRPr="00120966" w:rsidRDefault="007C1808" w:rsidP="00AB1254">
            <w:pPr>
              <w:jc w:val="center"/>
              <w:rPr>
                <w:color w:val="000000"/>
                <w:sz w:val="22"/>
              </w:rPr>
            </w:pPr>
            <w:r w:rsidRPr="00120966">
              <w:rPr>
                <w:color w:val="000000"/>
                <w:sz w:val="22"/>
              </w:rPr>
              <w:t>Insecticide</w:t>
            </w:r>
          </w:p>
        </w:tc>
      </w:tr>
      <w:tr w:rsidR="007C1808" w:rsidRPr="00120966" w14:paraId="69C41644" w14:textId="77777777" w:rsidTr="00AB1254">
        <w:trPr>
          <w:trHeight w:hRule="exact" w:val="431"/>
        </w:trPr>
        <w:tc>
          <w:tcPr>
            <w:tcW w:w="0" w:type="auto"/>
            <w:shd w:val="clear" w:color="auto" w:fill="auto"/>
            <w:vAlign w:val="center"/>
            <w:hideMark/>
          </w:tcPr>
          <w:p w14:paraId="44FCAA51" w14:textId="77777777" w:rsidR="007C1808" w:rsidRPr="00120966" w:rsidRDefault="007C1808" w:rsidP="00AB1254">
            <w:pPr>
              <w:rPr>
                <w:color w:val="000000"/>
                <w:sz w:val="22"/>
              </w:rPr>
            </w:pPr>
            <w:r w:rsidRPr="00120966">
              <w:rPr>
                <w:color w:val="000000"/>
                <w:sz w:val="22"/>
              </w:rPr>
              <w:t>KARATE 0,8 UL</w:t>
            </w:r>
          </w:p>
        </w:tc>
        <w:tc>
          <w:tcPr>
            <w:tcW w:w="0" w:type="auto"/>
            <w:shd w:val="clear" w:color="auto" w:fill="auto"/>
            <w:vAlign w:val="center"/>
            <w:hideMark/>
          </w:tcPr>
          <w:p w14:paraId="2C1EB2D4" w14:textId="77777777" w:rsidR="007C1808" w:rsidRPr="00120966" w:rsidRDefault="007C1808" w:rsidP="00AB1254">
            <w:pPr>
              <w:rPr>
                <w:color w:val="000000"/>
                <w:sz w:val="22"/>
              </w:rPr>
            </w:pPr>
            <w:proofErr w:type="spellStart"/>
            <w:r w:rsidRPr="00120966">
              <w:rPr>
                <w:color w:val="000000"/>
                <w:sz w:val="22"/>
              </w:rPr>
              <w:t>Lamdacyhalothrine</w:t>
            </w:r>
            <w:proofErr w:type="spellEnd"/>
          </w:p>
        </w:tc>
        <w:tc>
          <w:tcPr>
            <w:tcW w:w="0" w:type="auto"/>
            <w:shd w:val="clear" w:color="auto" w:fill="auto"/>
            <w:vAlign w:val="center"/>
            <w:hideMark/>
          </w:tcPr>
          <w:p w14:paraId="30BF3AD8" w14:textId="77777777" w:rsidR="007C1808" w:rsidRPr="00120966" w:rsidRDefault="007C1808" w:rsidP="00AB1254">
            <w:pPr>
              <w:jc w:val="center"/>
              <w:rPr>
                <w:color w:val="000000"/>
                <w:sz w:val="22"/>
              </w:rPr>
            </w:pPr>
            <w:r w:rsidRPr="00120966">
              <w:rPr>
                <w:color w:val="000000"/>
                <w:sz w:val="22"/>
              </w:rPr>
              <w:t>2,5 L/ha</w:t>
            </w:r>
          </w:p>
        </w:tc>
        <w:tc>
          <w:tcPr>
            <w:tcW w:w="0" w:type="auto"/>
            <w:shd w:val="clear" w:color="auto" w:fill="auto"/>
            <w:vAlign w:val="center"/>
            <w:hideMark/>
          </w:tcPr>
          <w:p w14:paraId="3341436A" w14:textId="77777777" w:rsidR="007C1808" w:rsidRPr="00120966" w:rsidRDefault="007C1808" w:rsidP="00AB1254">
            <w:pPr>
              <w:jc w:val="center"/>
              <w:rPr>
                <w:color w:val="000000"/>
                <w:sz w:val="22"/>
              </w:rPr>
            </w:pPr>
            <w:r w:rsidRPr="00120966">
              <w:rPr>
                <w:color w:val="000000"/>
                <w:sz w:val="22"/>
              </w:rPr>
              <w:t>Insecticide</w:t>
            </w:r>
          </w:p>
        </w:tc>
      </w:tr>
      <w:tr w:rsidR="007C1808" w:rsidRPr="00120966" w14:paraId="0D296BC1" w14:textId="77777777" w:rsidTr="00AB1254">
        <w:trPr>
          <w:trHeight w:hRule="exact" w:val="423"/>
        </w:trPr>
        <w:tc>
          <w:tcPr>
            <w:tcW w:w="0" w:type="auto"/>
            <w:shd w:val="clear" w:color="auto" w:fill="auto"/>
            <w:vAlign w:val="center"/>
            <w:hideMark/>
          </w:tcPr>
          <w:p w14:paraId="229729F6" w14:textId="77777777" w:rsidR="007C1808" w:rsidRPr="00120966" w:rsidRDefault="007C1808" w:rsidP="00AB1254">
            <w:pPr>
              <w:rPr>
                <w:color w:val="000000"/>
                <w:sz w:val="22"/>
              </w:rPr>
            </w:pPr>
            <w:r w:rsidRPr="00120966">
              <w:rPr>
                <w:color w:val="000000"/>
                <w:sz w:val="22"/>
              </w:rPr>
              <w:t>KARATE 2 UL</w:t>
            </w:r>
          </w:p>
        </w:tc>
        <w:tc>
          <w:tcPr>
            <w:tcW w:w="0" w:type="auto"/>
            <w:shd w:val="clear" w:color="auto" w:fill="auto"/>
            <w:vAlign w:val="center"/>
            <w:hideMark/>
          </w:tcPr>
          <w:p w14:paraId="1C31947E" w14:textId="77777777" w:rsidR="007C1808" w:rsidRPr="00120966" w:rsidRDefault="007C1808" w:rsidP="00AB1254">
            <w:pPr>
              <w:rPr>
                <w:color w:val="000000"/>
                <w:sz w:val="22"/>
              </w:rPr>
            </w:pPr>
            <w:proofErr w:type="spellStart"/>
            <w:r w:rsidRPr="00120966">
              <w:rPr>
                <w:color w:val="000000"/>
                <w:sz w:val="22"/>
              </w:rPr>
              <w:t>Lamdacyhalothrine</w:t>
            </w:r>
            <w:proofErr w:type="spellEnd"/>
          </w:p>
        </w:tc>
        <w:tc>
          <w:tcPr>
            <w:tcW w:w="0" w:type="auto"/>
            <w:shd w:val="clear" w:color="auto" w:fill="auto"/>
            <w:vAlign w:val="center"/>
            <w:hideMark/>
          </w:tcPr>
          <w:p w14:paraId="351A5C3F" w14:textId="77777777" w:rsidR="007C1808" w:rsidRPr="00120966" w:rsidRDefault="007C1808" w:rsidP="00AB1254">
            <w:pPr>
              <w:jc w:val="center"/>
              <w:rPr>
                <w:color w:val="000000"/>
                <w:sz w:val="22"/>
              </w:rPr>
            </w:pPr>
            <w:r w:rsidRPr="00120966">
              <w:rPr>
                <w:color w:val="000000"/>
                <w:sz w:val="22"/>
              </w:rPr>
              <w:t>1 L/ ha</w:t>
            </w:r>
          </w:p>
        </w:tc>
        <w:tc>
          <w:tcPr>
            <w:tcW w:w="0" w:type="auto"/>
            <w:shd w:val="clear" w:color="auto" w:fill="auto"/>
            <w:vAlign w:val="center"/>
            <w:hideMark/>
          </w:tcPr>
          <w:p w14:paraId="4F51B8C0" w14:textId="77777777" w:rsidR="007C1808" w:rsidRPr="00120966" w:rsidRDefault="007C1808" w:rsidP="00AB1254">
            <w:pPr>
              <w:jc w:val="center"/>
              <w:rPr>
                <w:color w:val="000000"/>
                <w:sz w:val="22"/>
              </w:rPr>
            </w:pPr>
            <w:r w:rsidRPr="00120966">
              <w:rPr>
                <w:color w:val="000000"/>
                <w:sz w:val="22"/>
              </w:rPr>
              <w:t>Insecticide</w:t>
            </w:r>
          </w:p>
        </w:tc>
      </w:tr>
      <w:tr w:rsidR="007C1808" w:rsidRPr="00120966" w14:paraId="71174494" w14:textId="77777777" w:rsidTr="00AB1254">
        <w:trPr>
          <w:trHeight w:hRule="exact" w:val="286"/>
        </w:trPr>
        <w:tc>
          <w:tcPr>
            <w:tcW w:w="0" w:type="auto"/>
            <w:shd w:val="clear" w:color="auto" w:fill="auto"/>
            <w:vAlign w:val="center"/>
            <w:hideMark/>
          </w:tcPr>
          <w:p w14:paraId="091781F7" w14:textId="77777777" w:rsidR="007C1808" w:rsidRPr="00120966" w:rsidRDefault="007C1808" w:rsidP="00AB1254">
            <w:pPr>
              <w:rPr>
                <w:color w:val="000000"/>
                <w:sz w:val="22"/>
              </w:rPr>
            </w:pPr>
            <w:r w:rsidRPr="00120966">
              <w:rPr>
                <w:color w:val="000000"/>
                <w:sz w:val="22"/>
              </w:rPr>
              <w:t>PYRICAL 240 UL</w:t>
            </w:r>
          </w:p>
        </w:tc>
        <w:tc>
          <w:tcPr>
            <w:tcW w:w="0" w:type="auto"/>
            <w:shd w:val="clear" w:color="auto" w:fill="auto"/>
            <w:vAlign w:val="center"/>
            <w:hideMark/>
          </w:tcPr>
          <w:p w14:paraId="65E192B5" w14:textId="77777777" w:rsidR="007C1808" w:rsidRPr="00120966" w:rsidRDefault="007C1808" w:rsidP="00AB1254">
            <w:pPr>
              <w:rPr>
                <w:color w:val="000000"/>
                <w:sz w:val="22"/>
              </w:rPr>
            </w:pPr>
            <w:proofErr w:type="spellStart"/>
            <w:r w:rsidRPr="00120966">
              <w:rPr>
                <w:color w:val="000000"/>
                <w:sz w:val="22"/>
              </w:rPr>
              <w:t>Chlorpyrifos</w:t>
            </w:r>
            <w:proofErr w:type="spellEnd"/>
            <w:r w:rsidRPr="00120966">
              <w:rPr>
                <w:color w:val="000000"/>
                <w:sz w:val="22"/>
              </w:rPr>
              <w:t xml:space="preserve"> -</w:t>
            </w:r>
            <w:proofErr w:type="spellStart"/>
            <w:r w:rsidRPr="00120966">
              <w:rPr>
                <w:color w:val="000000"/>
                <w:sz w:val="22"/>
              </w:rPr>
              <w:t>éthyl</w:t>
            </w:r>
            <w:proofErr w:type="spellEnd"/>
          </w:p>
        </w:tc>
        <w:tc>
          <w:tcPr>
            <w:tcW w:w="0" w:type="auto"/>
            <w:shd w:val="clear" w:color="auto" w:fill="auto"/>
            <w:vAlign w:val="center"/>
            <w:hideMark/>
          </w:tcPr>
          <w:p w14:paraId="19C60984" w14:textId="77777777" w:rsidR="007C1808" w:rsidRPr="00120966" w:rsidRDefault="007C1808" w:rsidP="00AB1254">
            <w:pPr>
              <w:jc w:val="center"/>
              <w:rPr>
                <w:color w:val="000000"/>
                <w:sz w:val="22"/>
              </w:rPr>
            </w:pPr>
            <w:r w:rsidRPr="00120966">
              <w:rPr>
                <w:color w:val="000000"/>
                <w:sz w:val="22"/>
              </w:rPr>
              <w:t>1 L /ha</w:t>
            </w:r>
          </w:p>
        </w:tc>
        <w:tc>
          <w:tcPr>
            <w:tcW w:w="0" w:type="auto"/>
            <w:shd w:val="clear" w:color="auto" w:fill="auto"/>
            <w:vAlign w:val="center"/>
            <w:hideMark/>
          </w:tcPr>
          <w:p w14:paraId="5D67C5AC" w14:textId="77777777" w:rsidR="007C1808" w:rsidRPr="00120966" w:rsidRDefault="007C1808" w:rsidP="00AB1254">
            <w:pPr>
              <w:jc w:val="center"/>
              <w:rPr>
                <w:color w:val="000000"/>
                <w:sz w:val="22"/>
              </w:rPr>
            </w:pPr>
            <w:r w:rsidRPr="00120966">
              <w:rPr>
                <w:color w:val="000000"/>
                <w:sz w:val="22"/>
              </w:rPr>
              <w:t>Acridiens</w:t>
            </w:r>
          </w:p>
        </w:tc>
      </w:tr>
      <w:tr w:rsidR="007C1808" w:rsidRPr="00120966" w14:paraId="636D0E00" w14:textId="77777777" w:rsidTr="00AB1254">
        <w:trPr>
          <w:trHeight w:hRule="exact" w:val="419"/>
        </w:trPr>
        <w:tc>
          <w:tcPr>
            <w:tcW w:w="0" w:type="auto"/>
            <w:shd w:val="clear" w:color="auto" w:fill="auto"/>
            <w:vAlign w:val="center"/>
            <w:hideMark/>
          </w:tcPr>
          <w:p w14:paraId="24AECD97" w14:textId="77777777" w:rsidR="007C1808" w:rsidRPr="00120966" w:rsidRDefault="007C1808" w:rsidP="00AB1254">
            <w:pPr>
              <w:rPr>
                <w:color w:val="000000"/>
                <w:sz w:val="22"/>
              </w:rPr>
            </w:pPr>
            <w:r w:rsidRPr="00120966">
              <w:rPr>
                <w:color w:val="000000"/>
                <w:sz w:val="22"/>
              </w:rPr>
              <w:t>PYRICAL 480 UL</w:t>
            </w:r>
          </w:p>
        </w:tc>
        <w:tc>
          <w:tcPr>
            <w:tcW w:w="0" w:type="auto"/>
            <w:shd w:val="clear" w:color="auto" w:fill="auto"/>
            <w:vAlign w:val="center"/>
            <w:hideMark/>
          </w:tcPr>
          <w:p w14:paraId="6111DC04" w14:textId="77777777" w:rsidR="007C1808" w:rsidRPr="00120966" w:rsidRDefault="007C1808" w:rsidP="00AB1254">
            <w:pPr>
              <w:rPr>
                <w:color w:val="000000"/>
                <w:sz w:val="22"/>
              </w:rPr>
            </w:pPr>
            <w:proofErr w:type="spellStart"/>
            <w:r w:rsidRPr="00120966">
              <w:rPr>
                <w:color w:val="000000"/>
                <w:sz w:val="22"/>
              </w:rPr>
              <w:t>Chlorpyrifos</w:t>
            </w:r>
            <w:proofErr w:type="spellEnd"/>
            <w:r w:rsidRPr="00120966">
              <w:rPr>
                <w:color w:val="000000"/>
                <w:sz w:val="22"/>
              </w:rPr>
              <w:t xml:space="preserve"> -</w:t>
            </w:r>
            <w:proofErr w:type="spellStart"/>
            <w:r w:rsidRPr="00120966">
              <w:rPr>
                <w:color w:val="000000"/>
                <w:sz w:val="22"/>
              </w:rPr>
              <w:t>éthyl</w:t>
            </w:r>
            <w:proofErr w:type="spellEnd"/>
          </w:p>
        </w:tc>
        <w:tc>
          <w:tcPr>
            <w:tcW w:w="0" w:type="auto"/>
            <w:shd w:val="clear" w:color="auto" w:fill="auto"/>
            <w:vAlign w:val="center"/>
            <w:hideMark/>
          </w:tcPr>
          <w:p w14:paraId="05326E35" w14:textId="77777777" w:rsidR="007C1808" w:rsidRPr="00120966" w:rsidRDefault="007C1808" w:rsidP="00AB1254">
            <w:pPr>
              <w:jc w:val="center"/>
              <w:rPr>
                <w:color w:val="000000"/>
                <w:sz w:val="22"/>
              </w:rPr>
            </w:pPr>
            <w:r w:rsidRPr="00120966">
              <w:rPr>
                <w:color w:val="000000"/>
                <w:sz w:val="22"/>
              </w:rPr>
              <w:t>1 L /ha</w:t>
            </w:r>
          </w:p>
        </w:tc>
        <w:tc>
          <w:tcPr>
            <w:tcW w:w="0" w:type="auto"/>
            <w:shd w:val="clear" w:color="auto" w:fill="auto"/>
            <w:vAlign w:val="center"/>
            <w:hideMark/>
          </w:tcPr>
          <w:p w14:paraId="7ABA982E" w14:textId="77777777" w:rsidR="007C1808" w:rsidRPr="00120966" w:rsidRDefault="007C1808" w:rsidP="00AB1254">
            <w:pPr>
              <w:jc w:val="center"/>
              <w:rPr>
                <w:color w:val="000000"/>
                <w:sz w:val="22"/>
              </w:rPr>
            </w:pPr>
            <w:r w:rsidRPr="00120966">
              <w:rPr>
                <w:color w:val="000000"/>
                <w:sz w:val="22"/>
              </w:rPr>
              <w:t>Acridiens</w:t>
            </w:r>
          </w:p>
        </w:tc>
      </w:tr>
      <w:tr w:rsidR="007C1808" w:rsidRPr="00120966" w14:paraId="54298F41" w14:textId="77777777" w:rsidTr="00AB1254">
        <w:trPr>
          <w:trHeight w:hRule="exact" w:val="425"/>
        </w:trPr>
        <w:tc>
          <w:tcPr>
            <w:tcW w:w="0" w:type="auto"/>
            <w:shd w:val="clear" w:color="auto" w:fill="auto"/>
            <w:vAlign w:val="center"/>
            <w:hideMark/>
          </w:tcPr>
          <w:p w14:paraId="69BF086A" w14:textId="77777777" w:rsidR="007C1808" w:rsidRPr="00120966" w:rsidRDefault="007C1808" w:rsidP="00AB1254">
            <w:pPr>
              <w:rPr>
                <w:color w:val="000000"/>
                <w:sz w:val="22"/>
              </w:rPr>
            </w:pPr>
            <w:r w:rsidRPr="00120966">
              <w:rPr>
                <w:color w:val="000000"/>
                <w:sz w:val="22"/>
              </w:rPr>
              <w:t>RELDAN 40EC</w:t>
            </w:r>
          </w:p>
        </w:tc>
        <w:tc>
          <w:tcPr>
            <w:tcW w:w="0" w:type="auto"/>
            <w:shd w:val="clear" w:color="auto" w:fill="auto"/>
            <w:vAlign w:val="center"/>
            <w:hideMark/>
          </w:tcPr>
          <w:p w14:paraId="60B2B25B" w14:textId="77777777" w:rsidR="007C1808" w:rsidRPr="00120966" w:rsidRDefault="007C1808" w:rsidP="00AB1254">
            <w:pPr>
              <w:rPr>
                <w:color w:val="000000"/>
                <w:sz w:val="22"/>
              </w:rPr>
            </w:pPr>
            <w:proofErr w:type="spellStart"/>
            <w:r w:rsidRPr="00120966">
              <w:rPr>
                <w:color w:val="000000"/>
                <w:sz w:val="22"/>
              </w:rPr>
              <w:t>Chlorpyriphos</w:t>
            </w:r>
            <w:proofErr w:type="spellEnd"/>
            <w:r w:rsidRPr="00120966">
              <w:rPr>
                <w:color w:val="000000"/>
                <w:sz w:val="22"/>
              </w:rPr>
              <w:t>- méthyl</w:t>
            </w:r>
          </w:p>
        </w:tc>
        <w:tc>
          <w:tcPr>
            <w:tcW w:w="0" w:type="auto"/>
            <w:shd w:val="clear" w:color="auto" w:fill="auto"/>
            <w:vAlign w:val="center"/>
            <w:hideMark/>
          </w:tcPr>
          <w:p w14:paraId="427143D2" w14:textId="77777777" w:rsidR="007C1808" w:rsidRPr="00120966" w:rsidRDefault="007C1808" w:rsidP="00AB1254">
            <w:pPr>
              <w:jc w:val="center"/>
              <w:rPr>
                <w:color w:val="000000"/>
                <w:sz w:val="22"/>
              </w:rPr>
            </w:pPr>
            <w:r w:rsidRPr="00120966">
              <w:rPr>
                <w:color w:val="000000"/>
                <w:sz w:val="22"/>
              </w:rPr>
              <w:t>0,5 L/ha</w:t>
            </w:r>
          </w:p>
        </w:tc>
        <w:tc>
          <w:tcPr>
            <w:tcW w:w="0" w:type="auto"/>
            <w:shd w:val="clear" w:color="auto" w:fill="auto"/>
            <w:vAlign w:val="center"/>
            <w:hideMark/>
          </w:tcPr>
          <w:p w14:paraId="0E43A54F" w14:textId="77777777" w:rsidR="007C1808" w:rsidRPr="00120966" w:rsidRDefault="007C1808" w:rsidP="00AB1254">
            <w:pPr>
              <w:jc w:val="center"/>
              <w:rPr>
                <w:color w:val="000000"/>
                <w:sz w:val="22"/>
              </w:rPr>
            </w:pPr>
            <w:r w:rsidRPr="00120966">
              <w:rPr>
                <w:color w:val="000000"/>
                <w:sz w:val="22"/>
              </w:rPr>
              <w:t>Insecticide</w:t>
            </w:r>
          </w:p>
        </w:tc>
      </w:tr>
      <w:tr w:rsidR="007C1808" w:rsidRPr="00120966" w14:paraId="2EDC14AB" w14:textId="77777777" w:rsidTr="00AB1254">
        <w:trPr>
          <w:trHeight w:hRule="exact" w:val="416"/>
        </w:trPr>
        <w:tc>
          <w:tcPr>
            <w:tcW w:w="0" w:type="auto"/>
            <w:shd w:val="clear" w:color="auto" w:fill="auto"/>
            <w:vAlign w:val="center"/>
            <w:hideMark/>
          </w:tcPr>
          <w:p w14:paraId="59699C5C" w14:textId="77777777" w:rsidR="007C1808" w:rsidRPr="00120966" w:rsidRDefault="007C1808" w:rsidP="00AB1254">
            <w:pPr>
              <w:rPr>
                <w:color w:val="000000"/>
                <w:sz w:val="22"/>
              </w:rPr>
            </w:pPr>
            <w:r w:rsidRPr="00120966">
              <w:rPr>
                <w:color w:val="000000"/>
                <w:sz w:val="22"/>
              </w:rPr>
              <w:t>TITAN 25 EC</w:t>
            </w:r>
          </w:p>
        </w:tc>
        <w:tc>
          <w:tcPr>
            <w:tcW w:w="0" w:type="auto"/>
            <w:shd w:val="clear" w:color="auto" w:fill="auto"/>
            <w:vAlign w:val="center"/>
            <w:hideMark/>
          </w:tcPr>
          <w:p w14:paraId="43A056E7" w14:textId="77777777" w:rsidR="007C1808" w:rsidRPr="00120966" w:rsidRDefault="007C1808" w:rsidP="00AB1254">
            <w:pPr>
              <w:rPr>
                <w:color w:val="000000"/>
                <w:sz w:val="22"/>
              </w:rPr>
            </w:pPr>
            <w:r w:rsidRPr="00120966">
              <w:rPr>
                <w:color w:val="000000"/>
                <w:sz w:val="22"/>
              </w:rPr>
              <w:t>Acétamipride</w:t>
            </w:r>
          </w:p>
        </w:tc>
        <w:tc>
          <w:tcPr>
            <w:tcW w:w="0" w:type="auto"/>
            <w:shd w:val="clear" w:color="auto" w:fill="auto"/>
            <w:vAlign w:val="center"/>
            <w:hideMark/>
          </w:tcPr>
          <w:p w14:paraId="7932C1D1" w14:textId="77777777" w:rsidR="007C1808" w:rsidRPr="00120966" w:rsidRDefault="007C1808" w:rsidP="00AB1254">
            <w:pPr>
              <w:jc w:val="center"/>
              <w:rPr>
                <w:color w:val="000000"/>
                <w:sz w:val="22"/>
              </w:rPr>
            </w:pPr>
            <w:r w:rsidRPr="00120966">
              <w:rPr>
                <w:color w:val="000000"/>
                <w:sz w:val="22"/>
              </w:rPr>
              <w:t>1 L /ha</w:t>
            </w:r>
          </w:p>
        </w:tc>
        <w:tc>
          <w:tcPr>
            <w:tcW w:w="0" w:type="auto"/>
            <w:shd w:val="clear" w:color="auto" w:fill="auto"/>
            <w:vAlign w:val="center"/>
            <w:hideMark/>
          </w:tcPr>
          <w:p w14:paraId="2B427054" w14:textId="77777777" w:rsidR="007C1808" w:rsidRPr="00120966" w:rsidRDefault="007C1808" w:rsidP="00AB1254">
            <w:pPr>
              <w:jc w:val="center"/>
              <w:rPr>
                <w:color w:val="000000"/>
                <w:sz w:val="22"/>
              </w:rPr>
            </w:pPr>
            <w:r w:rsidRPr="00120966">
              <w:rPr>
                <w:color w:val="000000"/>
                <w:sz w:val="22"/>
              </w:rPr>
              <w:t>Insecticide</w:t>
            </w:r>
          </w:p>
        </w:tc>
      </w:tr>
      <w:tr w:rsidR="007C1808" w:rsidRPr="00120966" w14:paraId="5C899C61" w14:textId="77777777" w:rsidTr="00AB1254">
        <w:trPr>
          <w:trHeight w:hRule="exact" w:val="290"/>
        </w:trPr>
        <w:tc>
          <w:tcPr>
            <w:tcW w:w="0" w:type="auto"/>
            <w:gridSpan w:val="4"/>
            <w:shd w:val="clear" w:color="auto" w:fill="auto"/>
            <w:vAlign w:val="center"/>
            <w:hideMark/>
          </w:tcPr>
          <w:p w14:paraId="4C11A8E8" w14:textId="77777777" w:rsidR="007C1808" w:rsidRPr="00120966" w:rsidRDefault="007C1808" w:rsidP="00AB1254">
            <w:pPr>
              <w:rPr>
                <w:color w:val="000000"/>
                <w:sz w:val="22"/>
              </w:rPr>
            </w:pPr>
            <w:r w:rsidRPr="00120966">
              <w:rPr>
                <w:color w:val="000000"/>
                <w:sz w:val="22"/>
              </w:rPr>
              <w:t>Fongicides</w:t>
            </w:r>
          </w:p>
        </w:tc>
      </w:tr>
      <w:tr w:rsidR="007C1808" w:rsidRPr="00120966" w14:paraId="22ED89DE" w14:textId="77777777" w:rsidTr="00AB1254">
        <w:trPr>
          <w:trHeight w:hRule="exact" w:val="554"/>
        </w:trPr>
        <w:tc>
          <w:tcPr>
            <w:tcW w:w="0" w:type="auto"/>
            <w:shd w:val="clear" w:color="auto" w:fill="auto"/>
            <w:vAlign w:val="center"/>
            <w:hideMark/>
          </w:tcPr>
          <w:p w14:paraId="264115BF" w14:textId="77777777" w:rsidR="007C1808" w:rsidRPr="00120966" w:rsidRDefault="007C1808" w:rsidP="00AB1254">
            <w:pPr>
              <w:rPr>
                <w:color w:val="000000"/>
                <w:sz w:val="22"/>
              </w:rPr>
            </w:pPr>
            <w:r w:rsidRPr="00120966">
              <w:rPr>
                <w:color w:val="000000"/>
                <w:spacing w:val="-6"/>
                <w:sz w:val="22"/>
              </w:rPr>
              <w:t>APRON STAR 42 WS</w:t>
            </w:r>
          </w:p>
        </w:tc>
        <w:tc>
          <w:tcPr>
            <w:tcW w:w="0" w:type="auto"/>
            <w:shd w:val="clear" w:color="auto" w:fill="auto"/>
            <w:vAlign w:val="center"/>
            <w:hideMark/>
          </w:tcPr>
          <w:p w14:paraId="29EC186E" w14:textId="77777777" w:rsidR="007C1808" w:rsidRPr="00120966" w:rsidRDefault="007C1808" w:rsidP="00AB1254">
            <w:pPr>
              <w:rPr>
                <w:color w:val="000000"/>
                <w:sz w:val="22"/>
              </w:rPr>
            </w:pPr>
            <w:proofErr w:type="spellStart"/>
            <w:r w:rsidRPr="00120966">
              <w:rPr>
                <w:color w:val="000000"/>
                <w:spacing w:val="-5"/>
                <w:sz w:val="22"/>
              </w:rPr>
              <w:t>Thiamétoxam</w:t>
            </w:r>
            <w:proofErr w:type="spellEnd"/>
            <w:r w:rsidRPr="00120966">
              <w:rPr>
                <w:color w:val="000000"/>
                <w:spacing w:val="-5"/>
                <w:sz w:val="22"/>
              </w:rPr>
              <w:t xml:space="preserve"> et </w:t>
            </w:r>
            <w:proofErr w:type="spellStart"/>
            <w:r w:rsidRPr="00120966">
              <w:rPr>
                <w:color w:val="000000"/>
                <w:spacing w:val="-5"/>
                <w:sz w:val="22"/>
              </w:rPr>
              <w:t>Difénoconazale</w:t>
            </w:r>
            <w:proofErr w:type="spellEnd"/>
          </w:p>
        </w:tc>
        <w:tc>
          <w:tcPr>
            <w:tcW w:w="0" w:type="auto"/>
            <w:shd w:val="clear" w:color="auto" w:fill="auto"/>
            <w:vAlign w:val="center"/>
            <w:hideMark/>
          </w:tcPr>
          <w:p w14:paraId="6171F7D8" w14:textId="77777777" w:rsidR="007C1808" w:rsidRPr="00120966" w:rsidRDefault="007C1808" w:rsidP="00AB1254">
            <w:pPr>
              <w:jc w:val="center"/>
              <w:rPr>
                <w:color w:val="000000"/>
                <w:sz w:val="22"/>
              </w:rPr>
            </w:pPr>
            <w:r w:rsidRPr="00120966">
              <w:rPr>
                <w:color w:val="000000"/>
                <w:sz w:val="22"/>
              </w:rPr>
              <w:t>25g /10kg</w:t>
            </w:r>
          </w:p>
        </w:tc>
        <w:tc>
          <w:tcPr>
            <w:tcW w:w="0" w:type="auto"/>
            <w:shd w:val="clear" w:color="auto" w:fill="auto"/>
            <w:vAlign w:val="center"/>
            <w:hideMark/>
          </w:tcPr>
          <w:p w14:paraId="6C3E0909" w14:textId="77777777" w:rsidR="007C1808" w:rsidRPr="00120966" w:rsidRDefault="007C1808" w:rsidP="00AB1254">
            <w:pPr>
              <w:jc w:val="center"/>
              <w:rPr>
                <w:color w:val="000000"/>
                <w:sz w:val="22"/>
              </w:rPr>
            </w:pPr>
            <w:r w:rsidRPr="00120966">
              <w:rPr>
                <w:color w:val="000000"/>
                <w:sz w:val="22"/>
              </w:rPr>
              <w:t>Fongicide/Insecticide</w:t>
            </w:r>
          </w:p>
        </w:tc>
      </w:tr>
      <w:tr w:rsidR="007C1808" w:rsidRPr="00120966" w14:paraId="5D1CA7C0" w14:textId="77777777" w:rsidTr="00AB1254">
        <w:trPr>
          <w:trHeight w:hRule="exact" w:val="560"/>
        </w:trPr>
        <w:tc>
          <w:tcPr>
            <w:tcW w:w="0" w:type="auto"/>
            <w:shd w:val="clear" w:color="auto" w:fill="auto"/>
            <w:vAlign w:val="center"/>
            <w:hideMark/>
          </w:tcPr>
          <w:p w14:paraId="0DCEDD32" w14:textId="77777777" w:rsidR="007C1808" w:rsidRPr="00120966" w:rsidRDefault="007C1808" w:rsidP="00AB1254">
            <w:pPr>
              <w:rPr>
                <w:color w:val="000000"/>
                <w:sz w:val="22"/>
              </w:rPr>
            </w:pPr>
            <w:r w:rsidRPr="00120966">
              <w:rPr>
                <w:color w:val="000000"/>
                <w:sz w:val="22"/>
              </w:rPr>
              <w:t>CALTHIO WS</w:t>
            </w:r>
          </w:p>
        </w:tc>
        <w:tc>
          <w:tcPr>
            <w:tcW w:w="0" w:type="auto"/>
            <w:shd w:val="clear" w:color="auto" w:fill="auto"/>
            <w:vAlign w:val="center"/>
            <w:hideMark/>
          </w:tcPr>
          <w:p w14:paraId="54088EF2" w14:textId="77777777" w:rsidR="007C1808" w:rsidRPr="00120966" w:rsidRDefault="007C1808" w:rsidP="00AB1254">
            <w:pPr>
              <w:rPr>
                <w:color w:val="000000"/>
                <w:sz w:val="22"/>
              </w:rPr>
            </w:pPr>
            <w:r w:rsidRPr="00120966">
              <w:rPr>
                <w:color w:val="000000"/>
                <w:spacing w:val="-4"/>
                <w:sz w:val="22"/>
              </w:rPr>
              <w:t xml:space="preserve">Thirame et </w:t>
            </w:r>
            <w:proofErr w:type="spellStart"/>
            <w:r w:rsidRPr="00120966">
              <w:rPr>
                <w:color w:val="000000"/>
                <w:spacing w:val="-4"/>
                <w:sz w:val="22"/>
              </w:rPr>
              <w:t>Chlorpyrifos</w:t>
            </w:r>
            <w:r w:rsidRPr="00120966">
              <w:rPr>
                <w:color w:val="000000"/>
                <w:spacing w:val="-4"/>
                <w:sz w:val="22"/>
              </w:rPr>
              <w:softHyphen/>
              <w:t>éthyl</w:t>
            </w:r>
            <w:proofErr w:type="spellEnd"/>
          </w:p>
        </w:tc>
        <w:tc>
          <w:tcPr>
            <w:tcW w:w="0" w:type="auto"/>
            <w:shd w:val="clear" w:color="auto" w:fill="auto"/>
            <w:vAlign w:val="center"/>
            <w:hideMark/>
          </w:tcPr>
          <w:p w14:paraId="6760B433" w14:textId="77777777" w:rsidR="007C1808" w:rsidRPr="00120966" w:rsidRDefault="007C1808" w:rsidP="00AB1254">
            <w:pPr>
              <w:jc w:val="center"/>
              <w:rPr>
                <w:color w:val="000000"/>
                <w:sz w:val="22"/>
              </w:rPr>
            </w:pPr>
            <w:r w:rsidRPr="00120966">
              <w:rPr>
                <w:color w:val="000000"/>
                <w:sz w:val="22"/>
              </w:rPr>
              <w:t>25 g /10kg</w:t>
            </w:r>
          </w:p>
        </w:tc>
        <w:tc>
          <w:tcPr>
            <w:tcW w:w="0" w:type="auto"/>
            <w:shd w:val="clear" w:color="auto" w:fill="auto"/>
            <w:vAlign w:val="center"/>
            <w:hideMark/>
          </w:tcPr>
          <w:p w14:paraId="03EE0403" w14:textId="77777777" w:rsidR="007C1808" w:rsidRPr="00120966" w:rsidRDefault="007C1808" w:rsidP="00AB1254">
            <w:pPr>
              <w:jc w:val="center"/>
              <w:rPr>
                <w:color w:val="000000"/>
                <w:sz w:val="22"/>
              </w:rPr>
            </w:pPr>
            <w:r w:rsidRPr="00120966">
              <w:rPr>
                <w:color w:val="000000"/>
                <w:sz w:val="22"/>
              </w:rPr>
              <w:t>Fongicide /Insecticide</w:t>
            </w:r>
          </w:p>
        </w:tc>
      </w:tr>
    </w:tbl>
    <w:p w14:paraId="2F5C6796" w14:textId="77777777" w:rsidR="0053169E" w:rsidRPr="00120966" w:rsidRDefault="007C1808" w:rsidP="00ED6579">
      <w:pPr>
        <w:spacing w:before="160" w:after="160"/>
        <w:ind w:left="216"/>
        <w:rPr>
          <w:sz w:val="22"/>
          <w:szCs w:val="22"/>
        </w:rPr>
      </w:pPr>
      <w:r w:rsidRPr="00120966">
        <w:rPr>
          <w:sz w:val="22"/>
          <w:szCs w:val="22"/>
        </w:rPr>
        <w:t>(Source : DGPV, 2018</w:t>
      </w:r>
      <w:r w:rsidR="0053169E" w:rsidRPr="00120966">
        <w:rPr>
          <w:sz w:val="22"/>
          <w:szCs w:val="22"/>
        </w:rPr>
        <w:t>)</w:t>
      </w:r>
    </w:p>
    <w:p w14:paraId="06FEC27B" w14:textId="77777777" w:rsidR="0053169E" w:rsidRPr="00111386" w:rsidRDefault="0053169E" w:rsidP="00ED6579">
      <w:pPr>
        <w:autoSpaceDE w:val="0"/>
        <w:autoSpaceDN w:val="0"/>
        <w:adjustRightInd w:val="0"/>
        <w:spacing w:before="160" w:after="160"/>
        <w:jc w:val="both"/>
        <w:rPr>
          <w:sz w:val="22"/>
          <w:szCs w:val="22"/>
        </w:rPr>
      </w:pPr>
      <w:r w:rsidRPr="00111386">
        <w:rPr>
          <w:sz w:val="22"/>
          <w:szCs w:val="22"/>
        </w:rPr>
        <w:t xml:space="preserve">Avec l’intensification de la riziculture, plusieurs autres produits sont utilisés pour la protection du riz et la lutte contre les mauvaises herbes. Tous les produits non autorisés feront l’objet </w:t>
      </w:r>
      <w:r w:rsidR="009F7DFB" w:rsidRPr="00111386">
        <w:rPr>
          <w:sz w:val="22"/>
          <w:szCs w:val="22"/>
        </w:rPr>
        <w:t>d’</w:t>
      </w:r>
      <w:r w:rsidRPr="00111386">
        <w:rPr>
          <w:sz w:val="22"/>
          <w:szCs w:val="22"/>
        </w:rPr>
        <w:t>un inventaire rigoureux et les mesures appropriées (saisine) seront prises pour préserver au mieux la santé humaine, la santé animale et l’environnement et faire respecter la réglementation en vigueur en la matière.</w:t>
      </w:r>
    </w:p>
    <w:p w14:paraId="7677AC1E" w14:textId="77777777" w:rsidR="00C91565" w:rsidRPr="00111386" w:rsidRDefault="00C91565" w:rsidP="002B15D3">
      <w:pPr>
        <w:pStyle w:val="Paragraphedeliste"/>
        <w:spacing w:before="160" w:after="160"/>
        <w:ind w:left="0"/>
        <w:contextualSpacing w:val="0"/>
        <w:jc w:val="both"/>
        <w:rPr>
          <w:b/>
          <w:bCs/>
          <w:i/>
          <w:iCs/>
          <w:sz w:val="22"/>
          <w:szCs w:val="22"/>
        </w:rPr>
      </w:pPr>
      <w:bookmarkStart w:id="159" w:name="_Toc100224834"/>
      <w:bookmarkStart w:id="160" w:name="_Toc101192492"/>
      <w:r w:rsidRPr="00111386">
        <w:rPr>
          <w:b/>
          <w:bCs/>
          <w:i/>
          <w:iCs/>
          <w:sz w:val="22"/>
          <w:szCs w:val="22"/>
        </w:rPr>
        <w:t>L’approche de gestion en santé publique</w:t>
      </w:r>
      <w:bookmarkEnd w:id="159"/>
      <w:bookmarkEnd w:id="160"/>
    </w:p>
    <w:p w14:paraId="6812E705" w14:textId="77777777" w:rsidR="00540B80" w:rsidRPr="00111386" w:rsidRDefault="00B31DC9" w:rsidP="00ED6579">
      <w:pPr>
        <w:autoSpaceDE w:val="0"/>
        <w:autoSpaceDN w:val="0"/>
        <w:adjustRightInd w:val="0"/>
        <w:spacing w:before="160" w:after="160"/>
        <w:jc w:val="both"/>
        <w:rPr>
          <w:sz w:val="22"/>
          <w:szCs w:val="22"/>
        </w:rPr>
      </w:pPr>
      <w:r w:rsidRPr="00111386">
        <w:rPr>
          <w:sz w:val="22"/>
          <w:szCs w:val="22"/>
        </w:rPr>
        <w:t>Au Niger, la lutte contre les ve</w:t>
      </w:r>
      <w:r w:rsidR="00540B80" w:rsidRPr="00111386">
        <w:rPr>
          <w:sz w:val="22"/>
          <w:szCs w:val="22"/>
        </w:rPr>
        <w:t>c</w:t>
      </w:r>
      <w:r w:rsidRPr="00111386">
        <w:rPr>
          <w:sz w:val="22"/>
          <w:szCs w:val="22"/>
        </w:rPr>
        <w:t xml:space="preserve">teurs en santé publique est menée à travers le </w:t>
      </w:r>
      <w:r w:rsidR="00540B80" w:rsidRPr="00111386">
        <w:rPr>
          <w:sz w:val="22"/>
          <w:szCs w:val="22"/>
        </w:rPr>
        <w:t>Programme National Intégré</w:t>
      </w:r>
      <w:r w:rsidRPr="00111386">
        <w:rPr>
          <w:sz w:val="22"/>
          <w:szCs w:val="22"/>
        </w:rPr>
        <w:t xml:space="preserve"> de Lutte Contre les Maladies Tropicales Négligées</w:t>
      </w:r>
      <w:r w:rsidR="002B6E10" w:rsidRPr="00111386">
        <w:rPr>
          <w:sz w:val="22"/>
          <w:szCs w:val="22"/>
        </w:rPr>
        <w:t xml:space="preserve"> 2016-2020</w:t>
      </w:r>
      <w:r w:rsidRPr="00111386">
        <w:rPr>
          <w:sz w:val="22"/>
          <w:szCs w:val="22"/>
        </w:rPr>
        <w:t>.</w:t>
      </w:r>
      <w:r w:rsidR="00540B80" w:rsidRPr="00111386">
        <w:rPr>
          <w:sz w:val="22"/>
          <w:szCs w:val="22"/>
        </w:rPr>
        <w:t xml:space="preserve"> Ce programme est mis en œuvre par un système de sant</w:t>
      </w:r>
      <w:r w:rsidR="009F7DFB" w:rsidRPr="00111386">
        <w:rPr>
          <w:sz w:val="22"/>
          <w:szCs w:val="22"/>
        </w:rPr>
        <w:t>é</w:t>
      </w:r>
      <w:r w:rsidR="00540B80" w:rsidRPr="00111386">
        <w:rPr>
          <w:sz w:val="22"/>
          <w:szCs w:val="22"/>
        </w:rPr>
        <w:t xml:space="preserve"> organisé selon le modèle de la pyramide sanitaire. Il comprend trois niveaux :</w:t>
      </w:r>
    </w:p>
    <w:p w14:paraId="383588DA" w14:textId="77777777" w:rsidR="00540B80" w:rsidRPr="00111386" w:rsidRDefault="00540B80" w:rsidP="0076261D">
      <w:pPr>
        <w:numPr>
          <w:ilvl w:val="0"/>
          <w:numId w:val="6"/>
        </w:numPr>
        <w:autoSpaceDE w:val="0"/>
        <w:autoSpaceDN w:val="0"/>
        <w:adjustRightInd w:val="0"/>
        <w:spacing w:before="120" w:after="120"/>
        <w:jc w:val="both"/>
        <w:rPr>
          <w:sz w:val="22"/>
          <w:szCs w:val="22"/>
        </w:rPr>
      </w:pPr>
      <w:r w:rsidRPr="00111386">
        <w:rPr>
          <w:sz w:val="22"/>
          <w:szCs w:val="22"/>
        </w:rPr>
        <w:t>Le niveau central (chargé de la conception et de l’appui stratégique) qui comporte</w:t>
      </w:r>
      <w:r w:rsidR="00A3121A" w:rsidRPr="00111386">
        <w:rPr>
          <w:sz w:val="22"/>
          <w:szCs w:val="22"/>
        </w:rPr>
        <w:t xml:space="preserve"> </w:t>
      </w:r>
      <w:r w:rsidR="009F7DFB" w:rsidRPr="00111386">
        <w:rPr>
          <w:sz w:val="22"/>
          <w:szCs w:val="22"/>
        </w:rPr>
        <w:t>l</w:t>
      </w:r>
      <w:r w:rsidRPr="00111386">
        <w:rPr>
          <w:sz w:val="22"/>
          <w:szCs w:val="22"/>
        </w:rPr>
        <w:t>’administration centrale (dont 3 directions générales et 17 directions centrales), 8 Centres</w:t>
      </w:r>
      <w:r w:rsidR="00A3121A" w:rsidRPr="00111386">
        <w:rPr>
          <w:sz w:val="22"/>
          <w:szCs w:val="22"/>
        </w:rPr>
        <w:t xml:space="preserve"> </w:t>
      </w:r>
      <w:r w:rsidRPr="00111386">
        <w:rPr>
          <w:sz w:val="22"/>
          <w:szCs w:val="22"/>
        </w:rPr>
        <w:t>de référence nationaux spécialisés, 12 programmes nationaux, 1 hôpital général de référence</w:t>
      </w:r>
      <w:r w:rsidR="00A3121A" w:rsidRPr="00111386">
        <w:rPr>
          <w:sz w:val="22"/>
          <w:szCs w:val="22"/>
        </w:rPr>
        <w:t xml:space="preserve"> </w:t>
      </w:r>
      <w:r w:rsidRPr="00111386">
        <w:rPr>
          <w:sz w:val="22"/>
          <w:szCs w:val="22"/>
        </w:rPr>
        <w:t>3 hôpitaux nationaux, 1maternité nationale de référence, des EPA notamment pour la production, le contrôle et la gestion des médicaments ainsi que des Etablissements Publics à Caractère Scientifique et Technique ;</w:t>
      </w:r>
    </w:p>
    <w:p w14:paraId="78CFEB75" w14:textId="77777777" w:rsidR="00540B80" w:rsidRPr="00111386" w:rsidRDefault="00540B80" w:rsidP="0076261D">
      <w:pPr>
        <w:numPr>
          <w:ilvl w:val="0"/>
          <w:numId w:val="6"/>
        </w:numPr>
        <w:autoSpaceDE w:val="0"/>
        <w:autoSpaceDN w:val="0"/>
        <w:adjustRightInd w:val="0"/>
        <w:spacing w:before="120" w:after="120"/>
        <w:jc w:val="both"/>
        <w:rPr>
          <w:sz w:val="22"/>
          <w:szCs w:val="22"/>
        </w:rPr>
      </w:pPr>
      <w:r w:rsidRPr="00111386">
        <w:rPr>
          <w:sz w:val="22"/>
          <w:szCs w:val="22"/>
        </w:rPr>
        <w:lastRenderedPageBreak/>
        <w:t xml:space="preserve">Le niveau intermédiaire (chargé de l’appui technique) qui comprend 8 Directions Régionales de la Santé Publique, </w:t>
      </w:r>
      <w:r w:rsidR="00AF08CB" w:rsidRPr="00111386">
        <w:rPr>
          <w:sz w:val="22"/>
          <w:szCs w:val="22"/>
        </w:rPr>
        <w:t xml:space="preserve">7 </w:t>
      </w:r>
      <w:r w:rsidRPr="00111386">
        <w:rPr>
          <w:sz w:val="22"/>
          <w:szCs w:val="22"/>
        </w:rPr>
        <w:t xml:space="preserve">Centres Hospitaliers </w:t>
      </w:r>
      <w:r w:rsidR="00AF08CB" w:rsidRPr="00111386">
        <w:rPr>
          <w:sz w:val="22"/>
          <w:szCs w:val="22"/>
        </w:rPr>
        <w:t>Régionaux, 7 centre de la mère</w:t>
      </w:r>
      <w:r w:rsidR="00F563B6" w:rsidRPr="00111386">
        <w:rPr>
          <w:sz w:val="22"/>
          <w:szCs w:val="22"/>
        </w:rPr>
        <w:t xml:space="preserve"> </w:t>
      </w:r>
      <w:r w:rsidR="00AF08CB" w:rsidRPr="00111386">
        <w:rPr>
          <w:sz w:val="22"/>
          <w:szCs w:val="22"/>
        </w:rPr>
        <w:t xml:space="preserve">et de l’enfant, </w:t>
      </w:r>
      <w:r w:rsidRPr="00111386">
        <w:rPr>
          <w:sz w:val="22"/>
          <w:szCs w:val="22"/>
        </w:rPr>
        <w:t>et 2 Maternités Régionales de Référence ;</w:t>
      </w:r>
    </w:p>
    <w:p w14:paraId="5B88E6A8" w14:textId="77777777" w:rsidR="00540B80" w:rsidRPr="00111386" w:rsidRDefault="00540B80" w:rsidP="0076261D">
      <w:pPr>
        <w:numPr>
          <w:ilvl w:val="0"/>
          <w:numId w:val="6"/>
        </w:numPr>
        <w:autoSpaceDE w:val="0"/>
        <w:autoSpaceDN w:val="0"/>
        <w:adjustRightInd w:val="0"/>
        <w:spacing w:before="120" w:after="120"/>
        <w:jc w:val="both"/>
        <w:rPr>
          <w:sz w:val="22"/>
          <w:szCs w:val="22"/>
        </w:rPr>
      </w:pPr>
      <w:r w:rsidRPr="00111386">
        <w:rPr>
          <w:sz w:val="22"/>
          <w:szCs w:val="22"/>
        </w:rPr>
        <w:t xml:space="preserve">Le niveau périphérique (chargé de l’appui opérationnel) qui comprend 72 Districts Sanitaires dont 45 fonctionnels, 33 hôpitaux de district avec 26 blocs opératoires fonctionnels, 829 centres de santé intégrés et 2 499 cases de santé (dont 197 transformées en CSI). La participation communautaire est assurée aux différents niveaux à travers les comités de santé, les comités de gestion, les organisations à base communautaire et les mutuelles de santé. Il faut noter une faible fonctionnalité des organes </w:t>
      </w:r>
    </w:p>
    <w:p w14:paraId="2E059E50" w14:textId="77777777" w:rsidR="009D3E27" w:rsidRPr="00111386" w:rsidRDefault="009D3E27" w:rsidP="00ED6579">
      <w:pPr>
        <w:autoSpaceDE w:val="0"/>
        <w:autoSpaceDN w:val="0"/>
        <w:adjustRightInd w:val="0"/>
        <w:spacing w:before="160" w:after="160"/>
        <w:jc w:val="both"/>
        <w:rPr>
          <w:sz w:val="22"/>
          <w:szCs w:val="22"/>
        </w:rPr>
      </w:pPr>
      <w:r w:rsidRPr="00111386">
        <w:rPr>
          <w:sz w:val="22"/>
          <w:szCs w:val="22"/>
        </w:rPr>
        <w:t xml:space="preserve">Dans le cadre de la lutte contre les vecteurs de maladies, </w:t>
      </w:r>
      <w:r w:rsidR="00AF08CB" w:rsidRPr="00111386">
        <w:rPr>
          <w:sz w:val="22"/>
          <w:szCs w:val="22"/>
        </w:rPr>
        <w:t>le ministère de la santé publique</w:t>
      </w:r>
      <w:r w:rsidR="008A2D37" w:rsidRPr="00111386">
        <w:rPr>
          <w:sz w:val="22"/>
          <w:szCs w:val="22"/>
        </w:rPr>
        <w:t xml:space="preserve"> </w:t>
      </w:r>
      <w:r w:rsidR="00AF08CB" w:rsidRPr="00111386">
        <w:rPr>
          <w:sz w:val="22"/>
          <w:szCs w:val="22"/>
        </w:rPr>
        <w:t>à travers ses service</w:t>
      </w:r>
      <w:r w:rsidR="00BB27F9" w:rsidRPr="00111386">
        <w:rPr>
          <w:sz w:val="22"/>
          <w:szCs w:val="22"/>
        </w:rPr>
        <w:t>s</w:t>
      </w:r>
      <w:r w:rsidR="00AF08CB" w:rsidRPr="00111386">
        <w:rPr>
          <w:sz w:val="22"/>
          <w:szCs w:val="22"/>
        </w:rPr>
        <w:t xml:space="preserve"> techniques </w:t>
      </w:r>
      <w:r w:rsidR="008A2D37" w:rsidRPr="00111386">
        <w:rPr>
          <w:sz w:val="22"/>
          <w:szCs w:val="22"/>
        </w:rPr>
        <w:t>propose</w:t>
      </w:r>
      <w:r w:rsidR="00AF08CB" w:rsidRPr="00111386">
        <w:rPr>
          <w:sz w:val="22"/>
          <w:szCs w:val="22"/>
        </w:rPr>
        <w:t xml:space="preserve"> les action</w:t>
      </w:r>
      <w:r w:rsidR="000C4BC6" w:rsidRPr="00111386">
        <w:rPr>
          <w:sz w:val="22"/>
          <w:szCs w:val="22"/>
        </w:rPr>
        <w:t>s</w:t>
      </w:r>
      <w:r w:rsidR="00AF08CB" w:rsidRPr="00111386">
        <w:rPr>
          <w:sz w:val="22"/>
          <w:szCs w:val="22"/>
        </w:rPr>
        <w:t xml:space="preserve"> suivantes </w:t>
      </w:r>
      <w:r w:rsidRPr="00111386">
        <w:rPr>
          <w:sz w:val="22"/>
          <w:szCs w:val="22"/>
        </w:rPr>
        <w:t>:</w:t>
      </w:r>
    </w:p>
    <w:p w14:paraId="28973064" w14:textId="77777777" w:rsidR="009D3E27" w:rsidRPr="00111386" w:rsidRDefault="009D3E27" w:rsidP="0076261D">
      <w:pPr>
        <w:numPr>
          <w:ilvl w:val="0"/>
          <w:numId w:val="6"/>
        </w:numPr>
        <w:autoSpaceDE w:val="0"/>
        <w:autoSpaceDN w:val="0"/>
        <w:adjustRightInd w:val="0"/>
        <w:spacing w:before="120" w:after="120"/>
        <w:jc w:val="both"/>
        <w:rPr>
          <w:sz w:val="22"/>
          <w:szCs w:val="22"/>
        </w:rPr>
      </w:pPr>
      <w:r w:rsidRPr="00111386">
        <w:rPr>
          <w:sz w:val="22"/>
          <w:szCs w:val="22"/>
        </w:rPr>
        <w:t>Une lutte physique avec l’amélioration du cadre de vie des populations, assèchement des mares, débroussaillages, réduction des gîtes larvaires par modifications de l’environnement, sensibilisation des populations</w:t>
      </w:r>
    </w:p>
    <w:p w14:paraId="4B283130" w14:textId="77777777" w:rsidR="009D3E27" w:rsidRPr="00111386" w:rsidRDefault="009D3E27" w:rsidP="0076261D">
      <w:pPr>
        <w:numPr>
          <w:ilvl w:val="0"/>
          <w:numId w:val="6"/>
        </w:numPr>
        <w:autoSpaceDE w:val="0"/>
        <w:autoSpaceDN w:val="0"/>
        <w:adjustRightInd w:val="0"/>
        <w:spacing w:before="120" w:after="120"/>
        <w:jc w:val="both"/>
        <w:rPr>
          <w:sz w:val="22"/>
          <w:szCs w:val="22"/>
        </w:rPr>
      </w:pPr>
      <w:r w:rsidRPr="00111386">
        <w:rPr>
          <w:sz w:val="22"/>
          <w:szCs w:val="22"/>
        </w:rPr>
        <w:t>Une lutte chimique avec la vulgarisation des moustiquaires imprégnées, pulvérisations spatiales, aspersion intra-domiciliaires, et des interventions anti vectorielles (fumigation sont opérées dans les grands centres urbains) ;</w:t>
      </w:r>
    </w:p>
    <w:p w14:paraId="5FF3D581" w14:textId="77777777" w:rsidR="009D3E27" w:rsidRPr="00111386" w:rsidRDefault="009D3E27" w:rsidP="0076261D">
      <w:pPr>
        <w:numPr>
          <w:ilvl w:val="0"/>
          <w:numId w:val="6"/>
        </w:numPr>
        <w:autoSpaceDE w:val="0"/>
        <w:autoSpaceDN w:val="0"/>
        <w:adjustRightInd w:val="0"/>
        <w:spacing w:before="120" w:after="120"/>
        <w:jc w:val="both"/>
        <w:rPr>
          <w:sz w:val="22"/>
          <w:szCs w:val="22"/>
        </w:rPr>
      </w:pPr>
      <w:r w:rsidRPr="00111386">
        <w:rPr>
          <w:sz w:val="22"/>
          <w:szCs w:val="22"/>
        </w:rPr>
        <w:t>Une lutte biologique avec l’utilisation de larvicides biologiques (p</w:t>
      </w:r>
      <w:r w:rsidR="00C34121" w:rsidRPr="00111386">
        <w:rPr>
          <w:sz w:val="22"/>
          <w:szCs w:val="22"/>
        </w:rPr>
        <w:t>oissons larvivores)</w:t>
      </w:r>
      <w:r w:rsidR="00BB27F9" w:rsidRPr="00111386">
        <w:rPr>
          <w:sz w:val="22"/>
          <w:szCs w:val="22"/>
        </w:rPr>
        <w:t xml:space="preserve"> </w:t>
      </w:r>
      <w:r w:rsidRPr="00111386">
        <w:rPr>
          <w:sz w:val="22"/>
          <w:szCs w:val="22"/>
        </w:rPr>
        <w:t xml:space="preserve">et de </w:t>
      </w:r>
      <w:proofErr w:type="spellStart"/>
      <w:r w:rsidRPr="00111386">
        <w:rPr>
          <w:sz w:val="22"/>
          <w:szCs w:val="22"/>
        </w:rPr>
        <w:t>bio-pesticides</w:t>
      </w:r>
      <w:proofErr w:type="spellEnd"/>
      <w:r w:rsidRPr="00111386">
        <w:rPr>
          <w:sz w:val="22"/>
          <w:szCs w:val="22"/>
        </w:rPr>
        <w:t>.</w:t>
      </w:r>
    </w:p>
    <w:p w14:paraId="28529240" w14:textId="619A56DD" w:rsidR="00711D27" w:rsidRPr="00111386" w:rsidRDefault="002E75DE" w:rsidP="002E75DE">
      <w:pPr>
        <w:pStyle w:val="Titre2"/>
        <w:keepLines w:val="0"/>
        <w:tabs>
          <w:tab w:val="left" w:pos="-720"/>
        </w:tabs>
        <w:suppressAutoHyphens/>
        <w:spacing w:before="160" w:after="160"/>
        <w:ind w:left="690"/>
        <w:jc w:val="both"/>
        <w:rPr>
          <w:rFonts w:ascii="Times New Roman" w:hAnsi="Times New Roman"/>
          <w:bCs w:val="0"/>
          <w:i w:val="0"/>
          <w:color w:val="auto"/>
          <w:sz w:val="22"/>
          <w:szCs w:val="22"/>
        </w:rPr>
      </w:pPr>
      <w:bookmarkStart w:id="161" w:name="_Toc100224835"/>
      <w:bookmarkStart w:id="162" w:name="_Toc101192493"/>
      <w:bookmarkEnd w:id="127"/>
      <w:r w:rsidRPr="00111386">
        <w:rPr>
          <w:rFonts w:ascii="Times New Roman" w:hAnsi="Times New Roman"/>
          <w:bCs w:val="0"/>
          <w:i w:val="0"/>
          <w:color w:val="auto"/>
          <w:sz w:val="22"/>
          <w:szCs w:val="22"/>
        </w:rPr>
        <w:t xml:space="preserve">IV.3 </w:t>
      </w:r>
      <w:r w:rsidR="00534E11" w:rsidRPr="00111386">
        <w:rPr>
          <w:rFonts w:ascii="Times New Roman" w:hAnsi="Times New Roman"/>
          <w:bCs w:val="0"/>
          <w:i w:val="0"/>
          <w:color w:val="auto"/>
          <w:sz w:val="22"/>
          <w:szCs w:val="22"/>
        </w:rPr>
        <w:t xml:space="preserve">Mode de gestion </w:t>
      </w:r>
      <w:r w:rsidR="00E04468" w:rsidRPr="00111386">
        <w:rPr>
          <w:rFonts w:ascii="Times New Roman" w:hAnsi="Times New Roman"/>
          <w:bCs w:val="0"/>
          <w:i w:val="0"/>
          <w:color w:val="auto"/>
          <w:sz w:val="22"/>
          <w:szCs w:val="22"/>
        </w:rPr>
        <w:t xml:space="preserve">et usage </w:t>
      </w:r>
      <w:r w:rsidR="00534E11" w:rsidRPr="00111386">
        <w:rPr>
          <w:rFonts w:ascii="Times New Roman" w:hAnsi="Times New Roman"/>
          <w:bCs w:val="0"/>
          <w:i w:val="0"/>
          <w:color w:val="auto"/>
          <w:sz w:val="22"/>
          <w:szCs w:val="22"/>
        </w:rPr>
        <w:t>des pesticides</w:t>
      </w:r>
      <w:bookmarkEnd w:id="161"/>
      <w:bookmarkEnd w:id="162"/>
    </w:p>
    <w:p w14:paraId="02C179AB" w14:textId="77777777" w:rsidR="00711D27" w:rsidRPr="00111386" w:rsidRDefault="00E17BE0" w:rsidP="002E75DE">
      <w:pPr>
        <w:spacing w:before="36"/>
        <w:jc w:val="both"/>
        <w:rPr>
          <w:b/>
          <w:bCs/>
          <w:i/>
          <w:iCs/>
          <w:sz w:val="22"/>
          <w:szCs w:val="22"/>
        </w:rPr>
      </w:pPr>
      <w:bookmarkStart w:id="163" w:name="_Toc100224836"/>
      <w:bookmarkStart w:id="164" w:name="_Toc101192494"/>
      <w:r w:rsidRPr="00111386">
        <w:rPr>
          <w:b/>
          <w:bCs/>
          <w:i/>
          <w:iCs/>
          <w:sz w:val="22"/>
          <w:szCs w:val="22"/>
        </w:rPr>
        <w:t>Importation et comercialisation des pesticides</w:t>
      </w:r>
      <w:bookmarkEnd w:id="163"/>
      <w:bookmarkEnd w:id="164"/>
    </w:p>
    <w:p w14:paraId="5365557C" w14:textId="77777777" w:rsidR="00750FC7" w:rsidRPr="00111386" w:rsidRDefault="00750FC7" w:rsidP="00ED6579">
      <w:pPr>
        <w:spacing w:before="36"/>
        <w:jc w:val="both"/>
        <w:rPr>
          <w:sz w:val="22"/>
          <w:szCs w:val="22"/>
        </w:rPr>
      </w:pPr>
      <w:r w:rsidRPr="00111386">
        <w:rPr>
          <w:sz w:val="22"/>
          <w:szCs w:val="22"/>
        </w:rPr>
        <w:t>Conformément au décret n° 2016-303/PRN/MAG/EL du 29 juin 2016 portant modalités d’application de la loi 2015-35 du 26 mai 2015</w:t>
      </w:r>
      <w:r w:rsidR="006B0224" w:rsidRPr="00111386">
        <w:rPr>
          <w:sz w:val="22"/>
          <w:szCs w:val="22"/>
        </w:rPr>
        <w:t>,</w:t>
      </w:r>
      <w:r w:rsidRPr="00111386">
        <w:rPr>
          <w:sz w:val="22"/>
          <w:szCs w:val="22"/>
        </w:rPr>
        <w:t xml:space="preserve"> </w:t>
      </w:r>
      <w:r w:rsidR="009F7DFB" w:rsidRPr="00111386">
        <w:rPr>
          <w:sz w:val="22"/>
          <w:szCs w:val="22"/>
        </w:rPr>
        <w:t>l</w:t>
      </w:r>
      <w:r w:rsidRPr="00111386">
        <w:rPr>
          <w:sz w:val="22"/>
          <w:szCs w:val="22"/>
        </w:rPr>
        <w:t>’importation et la commercialisation des pesticides sont règlementés par :</w:t>
      </w:r>
    </w:p>
    <w:p w14:paraId="718D5102" w14:textId="77777777" w:rsidR="00750FC7" w:rsidRPr="00111386" w:rsidRDefault="00750FC7" w:rsidP="0076261D">
      <w:pPr>
        <w:numPr>
          <w:ilvl w:val="0"/>
          <w:numId w:val="6"/>
        </w:numPr>
        <w:autoSpaceDE w:val="0"/>
        <w:autoSpaceDN w:val="0"/>
        <w:adjustRightInd w:val="0"/>
        <w:jc w:val="both"/>
        <w:rPr>
          <w:sz w:val="22"/>
          <w:szCs w:val="22"/>
        </w:rPr>
      </w:pPr>
      <w:r w:rsidRPr="00111386">
        <w:rPr>
          <w:sz w:val="22"/>
          <w:szCs w:val="22"/>
        </w:rPr>
        <w:t>le CSP à travers la liste des pesticides autorisés. Cette liste est mise à jour à l’issue des sessions semestrielles du CSP et est disponible sur le site de l’INSAH;</w:t>
      </w:r>
    </w:p>
    <w:p w14:paraId="5569BE33" w14:textId="77777777" w:rsidR="00750FC7" w:rsidRPr="00111386" w:rsidRDefault="00750FC7" w:rsidP="0076261D">
      <w:pPr>
        <w:numPr>
          <w:ilvl w:val="0"/>
          <w:numId w:val="6"/>
        </w:numPr>
        <w:tabs>
          <w:tab w:val="num" w:pos="792"/>
        </w:tabs>
        <w:autoSpaceDE w:val="0"/>
        <w:autoSpaceDN w:val="0"/>
        <w:adjustRightInd w:val="0"/>
        <w:jc w:val="both"/>
        <w:rPr>
          <w:sz w:val="22"/>
          <w:szCs w:val="22"/>
        </w:rPr>
      </w:pPr>
      <w:r w:rsidRPr="00111386">
        <w:rPr>
          <w:sz w:val="22"/>
          <w:szCs w:val="22"/>
        </w:rPr>
        <w:t>l’arrêté n°179/MAG /EL/DGPV du 20 octobre 2016 portant modalités de délivrance de l’agrément pour l’importation, la fabrication, la préparation, le stockage, le conditionnement, le reconditionnement et la mise sur le marché des pesticides ;</w:t>
      </w:r>
    </w:p>
    <w:p w14:paraId="54B289C3" w14:textId="77777777" w:rsidR="00750FC7" w:rsidRPr="00111386" w:rsidRDefault="00750FC7" w:rsidP="0076261D">
      <w:pPr>
        <w:numPr>
          <w:ilvl w:val="0"/>
          <w:numId w:val="6"/>
        </w:numPr>
        <w:tabs>
          <w:tab w:val="num" w:pos="792"/>
        </w:tabs>
        <w:autoSpaceDE w:val="0"/>
        <w:autoSpaceDN w:val="0"/>
        <w:adjustRightInd w:val="0"/>
        <w:jc w:val="both"/>
        <w:rPr>
          <w:sz w:val="22"/>
          <w:szCs w:val="22"/>
        </w:rPr>
      </w:pPr>
      <w:r w:rsidRPr="00111386">
        <w:rPr>
          <w:sz w:val="22"/>
          <w:szCs w:val="22"/>
        </w:rPr>
        <w:t>l’arrêté n°0177/ MAG /EL/DGPV du 20 octobre 2016 fixant la liste des pesticides interdits au Niger.</w:t>
      </w:r>
    </w:p>
    <w:p w14:paraId="3DA7A8CF" w14:textId="0567ACAD" w:rsidR="00750FC7" w:rsidRPr="00111386" w:rsidRDefault="005673CC" w:rsidP="005673CC">
      <w:pPr>
        <w:pStyle w:val="Lgende"/>
        <w:rPr>
          <w:rFonts w:ascii="Times New Roman" w:hAnsi="Times New Roman"/>
          <w:bCs/>
          <w:sz w:val="22"/>
          <w:szCs w:val="22"/>
        </w:rPr>
      </w:pPr>
      <w:bookmarkStart w:id="165" w:name="_Toc100163609"/>
      <w:bookmarkStart w:id="166" w:name="_Toc101192599"/>
      <w:r w:rsidRPr="00111386">
        <w:rPr>
          <w:rFonts w:ascii="Times New Roman" w:hAnsi="Times New Roman"/>
          <w:bCs/>
          <w:sz w:val="22"/>
          <w:szCs w:val="22"/>
        </w:rPr>
        <w:t xml:space="preserve">Tableau </w:t>
      </w:r>
      <w:r w:rsidRPr="00111386">
        <w:rPr>
          <w:rFonts w:ascii="Times New Roman" w:hAnsi="Times New Roman"/>
          <w:bCs/>
          <w:sz w:val="22"/>
          <w:szCs w:val="22"/>
        </w:rPr>
        <w:fldChar w:fldCharType="begin"/>
      </w:r>
      <w:r w:rsidRPr="00111386">
        <w:rPr>
          <w:rFonts w:ascii="Times New Roman" w:hAnsi="Times New Roman"/>
          <w:bCs/>
          <w:sz w:val="22"/>
          <w:szCs w:val="22"/>
        </w:rPr>
        <w:instrText xml:space="preserve"> SEQ Tableau \* ARABIC </w:instrText>
      </w:r>
      <w:r w:rsidRPr="00111386">
        <w:rPr>
          <w:rFonts w:ascii="Times New Roman" w:hAnsi="Times New Roman"/>
          <w:bCs/>
          <w:sz w:val="22"/>
          <w:szCs w:val="22"/>
        </w:rPr>
        <w:fldChar w:fldCharType="separate"/>
      </w:r>
      <w:r w:rsidR="007B1019" w:rsidRPr="00111386">
        <w:rPr>
          <w:rFonts w:ascii="Times New Roman" w:hAnsi="Times New Roman"/>
          <w:bCs/>
          <w:noProof/>
          <w:sz w:val="22"/>
          <w:szCs w:val="22"/>
        </w:rPr>
        <w:t>6</w:t>
      </w:r>
      <w:r w:rsidRPr="00111386">
        <w:rPr>
          <w:rFonts w:ascii="Times New Roman" w:hAnsi="Times New Roman"/>
          <w:bCs/>
          <w:sz w:val="22"/>
          <w:szCs w:val="22"/>
        </w:rPr>
        <w:fldChar w:fldCharType="end"/>
      </w:r>
      <w:r w:rsidRPr="00111386">
        <w:rPr>
          <w:rFonts w:ascii="Times New Roman" w:hAnsi="Times New Roman"/>
          <w:bCs/>
          <w:sz w:val="22"/>
          <w:szCs w:val="22"/>
        </w:rPr>
        <w:t xml:space="preserve"> : </w:t>
      </w:r>
      <w:r w:rsidR="00750FC7" w:rsidRPr="00111386">
        <w:rPr>
          <w:rFonts w:ascii="Times New Roman" w:hAnsi="Times New Roman"/>
          <w:bCs/>
          <w:sz w:val="22"/>
          <w:szCs w:val="22"/>
        </w:rPr>
        <w:t>Situation des distributeurs agréés</w:t>
      </w:r>
      <w:bookmarkEnd w:id="165"/>
      <w:bookmarkEnd w:id="166"/>
    </w:p>
    <w:tbl>
      <w:tblPr>
        <w:tblW w:w="9052" w:type="dxa"/>
        <w:tblInd w:w="20" w:type="dxa"/>
        <w:tblLayout w:type="fixed"/>
        <w:tblCellMar>
          <w:left w:w="0" w:type="dxa"/>
          <w:right w:w="0" w:type="dxa"/>
        </w:tblCellMar>
        <w:tblLook w:val="0000" w:firstRow="0" w:lastRow="0" w:firstColumn="0" w:lastColumn="0" w:noHBand="0" w:noVBand="0"/>
      </w:tblPr>
      <w:tblGrid>
        <w:gridCol w:w="2242"/>
        <w:gridCol w:w="3403"/>
        <w:gridCol w:w="3407"/>
      </w:tblGrid>
      <w:tr w:rsidR="00750FC7" w:rsidRPr="00120966" w14:paraId="477A608C" w14:textId="77777777" w:rsidTr="005673CC">
        <w:trPr>
          <w:trHeight w:hRule="exact" w:val="470"/>
          <w:tblHeader/>
        </w:trPr>
        <w:tc>
          <w:tcPr>
            <w:tcW w:w="2242" w:type="dxa"/>
            <w:tcBorders>
              <w:top w:val="single" w:sz="5" w:space="0" w:color="auto"/>
              <w:left w:val="single" w:sz="5" w:space="0" w:color="auto"/>
              <w:bottom w:val="single" w:sz="5" w:space="0" w:color="auto"/>
              <w:right w:val="single" w:sz="5" w:space="0" w:color="auto"/>
            </w:tcBorders>
            <w:vAlign w:val="center"/>
          </w:tcPr>
          <w:p w14:paraId="6403D009" w14:textId="77777777" w:rsidR="00750FC7" w:rsidRPr="00120966" w:rsidRDefault="00750FC7" w:rsidP="00ED6579">
            <w:pPr>
              <w:jc w:val="center"/>
              <w:rPr>
                <w:b/>
                <w:bCs/>
                <w:w w:val="105"/>
                <w:sz w:val="20"/>
              </w:rPr>
            </w:pPr>
            <w:r w:rsidRPr="00120966">
              <w:rPr>
                <w:b/>
                <w:bCs/>
                <w:w w:val="105"/>
                <w:sz w:val="20"/>
              </w:rPr>
              <w:t>Région</w:t>
            </w:r>
          </w:p>
        </w:tc>
        <w:tc>
          <w:tcPr>
            <w:tcW w:w="3403" w:type="dxa"/>
            <w:tcBorders>
              <w:top w:val="single" w:sz="5" w:space="0" w:color="auto"/>
              <w:left w:val="single" w:sz="5" w:space="0" w:color="auto"/>
              <w:bottom w:val="single" w:sz="5" w:space="0" w:color="auto"/>
              <w:right w:val="single" w:sz="5" w:space="0" w:color="auto"/>
            </w:tcBorders>
            <w:vAlign w:val="center"/>
          </w:tcPr>
          <w:p w14:paraId="0150C403" w14:textId="77777777" w:rsidR="00750FC7" w:rsidRPr="00120966" w:rsidRDefault="00750FC7" w:rsidP="00ED6579">
            <w:pPr>
              <w:jc w:val="center"/>
              <w:rPr>
                <w:b/>
                <w:bCs/>
                <w:spacing w:val="-4"/>
                <w:w w:val="105"/>
                <w:sz w:val="20"/>
              </w:rPr>
            </w:pPr>
            <w:r w:rsidRPr="00120966">
              <w:rPr>
                <w:b/>
                <w:bCs/>
                <w:spacing w:val="-4"/>
                <w:w w:val="105"/>
                <w:sz w:val="20"/>
              </w:rPr>
              <w:t>Nombre d’agréments accordés</w:t>
            </w:r>
          </w:p>
        </w:tc>
        <w:tc>
          <w:tcPr>
            <w:tcW w:w="3407" w:type="dxa"/>
            <w:tcBorders>
              <w:top w:val="single" w:sz="5" w:space="0" w:color="auto"/>
              <w:left w:val="single" w:sz="5" w:space="0" w:color="auto"/>
              <w:bottom w:val="single" w:sz="5" w:space="0" w:color="auto"/>
              <w:right w:val="single" w:sz="5" w:space="0" w:color="auto"/>
            </w:tcBorders>
            <w:vAlign w:val="center"/>
          </w:tcPr>
          <w:p w14:paraId="127C594B" w14:textId="77777777" w:rsidR="00750FC7" w:rsidRPr="00120966" w:rsidRDefault="00750FC7" w:rsidP="00ED6579">
            <w:pPr>
              <w:jc w:val="center"/>
              <w:rPr>
                <w:b/>
                <w:bCs/>
                <w:spacing w:val="-4"/>
                <w:w w:val="105"/>
                <w:sz w:val="20"/>
              </w:rPr>
            </w:pPr>
            <w:r w:rsidRPr="00120966">
              <w:rPr>
                <w:b/>
                <w:bCs/>
                <w:spacing w:val="-4"/>
                <w:w w:val="105"/>
                <w:sz w:val="20"/>
              </w:rPr>
              <w:t xml:space="preserve">Nombre d’agréments </w:t>
            </w:r>
            <w:bookmarkStart w:id="167" w:name="_Hlk74725805"/>
            <w:r w:rsidR="00A93A0C" w:rsidRPr="00120966">
              <w:rPr>
                <w:b/>
                <w:bCs/>
                <w:spacing w:val="-4"/>
                <w:w w:val="105"/>
                <w:sz w:val="20"/>
              </w:rPr>
              <w:t>à</w:t>
            </w:r>
            <w:bookmarkEnd w:id="167"/>
            <w:r w:rsidR="00A93A0C" w:rsidRPr="00120966">
              <w:rPr>
                <w:b/>
                <w:bCs/>
                <w:spacing w:val="-4"/>
                <w:w w:val="105"/>
                <w:sz w:val="20"/>
              </w:rPr>
              <w:t xml:space="preserve"> jour</w:t>
            </w:r>
          </w:p>
        </w:tc>
      </w:tr>
      <w:tr w:rsidR="00750FC7" w:rsidRPr="00120966" w14:paraId="60E0BA03" w14:textId="77777777" w:rsidTr="00501CD5">
        <w:trPr>
          <w:trHeight w:hRule="exact" w:val="461"/>
        </w:trPr>
        <w:tc>
          <w:tcPr>
            <w:tcW w:w="2242" w:type="dxa"/>
            <w:tcBorders>
              <w:top w:val="single" w:sz="5" w:space="0" w:color="auto"/>
              <w:left w:val="single" w:sz="5" w:space="0" w:color="auto"/>
              <w:bottom w:val="single" w:sz="5" w:space="0" w:color="auto"/>
              <w:right w:val="single" w:sz="5" w:space="0" w:color="auto"/>
            </w:tcBorders>
            <w:vAlign w:val="center"/>
          </w:tcPr>
          <w:p w14:paraId="3CD6B915" w14:textId="77777777" w:rsidR="00750FC7" w:rsidRPr="00120966" w:rsidRDefault="00750FC7" w:rsidP="00ED6579">
            <w:pPr>
              <w:jc w:val="center"/>
              <w:rPr>
                <w:sz w:val="20"/>
              </w:rPr>
            </w:pPr>
            <w:r w:rsidRPr="00120966">
              <w:rPr>
                <w:sz w:val="20"/>
              </w:rPr>
              <w:t>Diffa</w:t>
            </w:r>
          </w:p>
        </w:tc>
        <w:tc>
          <w:tcPr>
            <w:tcW w:w="3403" w:type="dxa"/>
            <w:tcBorders>
              <w:top w:val="single" w:sz="5" w:space="0" w:color="auto"/>
              <w:left w:val="single" w:sz="5" w:space="0" w:color="auto"/>
              <w:bottom w:val="single" w:sz="5" w:space="0" w:color="auto"/>
              <w:right w:val="single" w:sz="5" w:space="0" w:color="auto"/>
            </w:tcBorders>
            <w:vAlign w:val="center"/>
          </w:tcPr>
          <w:p w14:paraId="14873119" w14:textId="77777777" w:rsidR="00750FC7" w:rsidRPr="00120966" w:rsidRDefault="00750FC7" w:rsidP="00ED6579">
            <w:pPr>
              <w:jc w:val="center"/>
              <w:rPr>
                <w:sz w:val="20"/>
              </w:rPr>
            </w:pPr>
            <w:r w:rsidRPr="00120966">
              <w:rPr>
                <w:sz w:val="20"/>
              </w:rPr>
              <w:t>15</w:t>
            </w:r>
          </w:p>
        </w:tc>
        <w:tc>
          <w:tcPr>
            <w:tcW w:w="3407" w:type="dxa"/>
            <w:tcBorders>
              <w:top w:val="single" w:sz="5" w:space="0" w:color="auto"/>
              <w:left w:val="single" w:sz="5" w:space="0" w:color="auto"/>
              <w:bottom w:val="single" w:sz="5" w:space="0" w:color="auto"/>
              <w:right w:val="single" w:sz="5" w:space="0" w:color="auto"/>
            </w:tcBorders>
            <w:vAlign w:val="center"/>
          </w:tcPr>
          <w:p w14:paraId="21735716" w14:textId="77777777" w:rsidR="00750FC7" w:rsidRPr="00120966" w:rsidRDefault="00750FC7" w:rsidP="00ED6579">
            <w:pPr>
              <w:jc w:val="center"/>
              <w:rPr>
                <w:sz w:val="20"/>
              </w:rPr>
            </w:pPr>
            <w:r w:rsidRPr="00120966">
              <w:rPr>
                <w:sz w:val="20"/>
              </w:rPr>
              <w:t>0</w:t>
            </w:r>
          </w:p>
        </w:tc>
      </w:tr>
      <w:tr w:rsidR="00750FC7" w:rsidRPr="00120966" w14:paraId="475AE103" w14:textId="77777777" w:rsidTr="00501CD5">
        <w:trPr>
          <w:trHeight w:hRule="exact" w:val="465"/>
        </w:trPr>
        <w:tc>
          <w:tcPr>
            <w:tcW w:w="2242" w:type="dxa"/>
            <w:tcBorders>
              <w:top w:val="single" w:sz="5" w:space="0" w:color="auto"/>
              <w:left w:val="single" w:sz="5" w:space="0" w:color="auto"/>
              <w:bottom w:val="single" w:sz="5" w:space="0" w:color="auto"/>
              <w:right w:val="single" w:sz="5" w:space="0" w:color="auto"/>
            </w:tcBorders>
            <w:vAlign w:val="center"/>
          </w:tcPr>
          <w:p w14:paraId="284CE8D2" w14:textId="77777777" w:rsidR="00750FC7" w:rsidRPr="00120966" w:rsidRDefault="00750FC7" w:rsidP="00ED6579">
            <w:pPr>
              <w:jc w:val="center"/>
              <w:rPr>
                <w:sz w:val="20"/>
              </w:rPr>
            </w:pPr>
            <w:r w:rsidRPr="00120966">
              <w:rPr>
                <w:sz w:val="20"/>
              </w:rPr>
              <w:t>Dosso</w:t>
            </w:r>
          </w:p>
        </w:tc>
        <w:tc>
          <w:tcPr>
            <w:tcW w:w="3403" w:type="dxa"/>
            <w:tcBorders>
              <w:top w:val="single" w:sz="5" w:space="0" w:color="auto"/>
              <w:left w:val="single" w:sz="5" w:space="0" w:color="auto"/>
              <w:bottom w:val="single" w:sz="5" w:space="0" w:color="auto"/>
              <w:right w:val="single" w:sz="5" w:space="0" w:color="auto"/>
            </w:tcBorders>
            <w:vAlign w:val="center"/>
          </w:tcPr>
          <w:p w14:paraId="298C9110" w14:textId="77777777" w:rsidR="00750FC7" w:rsidRPr="00120966" w:rsidRDefault="00750FC7" w:rsidP="00ED6579">
            <w:pPr>
              <w:jc w:val="center"/>
              <w:rPr>
                <w:sz w:val="20"/>
              </w:rPr>
            </w:pPr>
            <w:r w:rsidRPr="00120966">
              <w:rPr>
                <w:sz w:val="20"/>
              </w:rPr>
              <w:t>8</w:t>
            </w:r>
          </w:p>
        </w:tc>
        <w:tc>
          <w:tcPr>
            <w:tcW w:w="3407" w:type="dxa"/>
            <w:tcBorders>
              <w:top w:val="single" w:sz="5" w:space="0" w:color="auto"/>
              <w:left w:val="single" w:sz="5" w:space="0" w:color="auto"/>
              <w:bottom w:val="single" w:sz="5" w:space="0" w:color="auto"/>
              <w:right w:val="single" w:sz="5" w:space="0" w:color="auto"/>
            </w:tcBorders>
            <w:vAlign w:val="center"/>
          </w:tcPr>
          <w:p w14:paraId="10A5E550" w14:textId="77777777" w:rsidR="00750FC7" w:rsidRPr="00120966" w:rsidRDefault="00750FC7" w:rsidP="00ED6579">
            <w:pPr>
              <w:jc w:val="center"/>
              <w:rPr>
                <w:sz w:val="20"/>
              </w:rPr>
            </w:pPr>
            <w:r w:rsidRPr="00120966">
              <w:rPr>
                <w:sz w:val="20"/>
              </w:rPr>
              <w:t>2</w:t>
            </w:r>
          </w:p>
        </w:tc>
      </w:tr>
      <w:tr w:rsidR="00750FC7" w:rsidRPr="00120966" w14:paraId="2A1F12C8" w14:textId="77777777" w:rsidTr="00501CD5">
        <w:trPr>
          <w:trHeight w:hRule="exact" w:val="466"/>
        </w:trPr>
        <w:tc>
          <w:tcPr>
            <w:tcW w:w="2242" w:type="dxa"/>
            <w:tcBorders>
              <w:top w:val="single" w:sz="5" w:space="0" w:color="auto"/>
              <w:left w:val="single" w:sz="5" w:space="0" w:color="auto"/>
              <w:bottom w:val="single" w:sz="5" w:space="0" w:color="auto"/>
              <w:right w:val="single" w:sz="5" w:space="0" w:color="auto"/>
            </w:tcBorders>
            <w:vAlign w:val="center"/>
          </w:tcPr>
          <w:p w14:paraId="04771DB7" w14:textId="77777777" w:rsidR="00750FC7" w:rsidRPr="00120966" w:rsidRDefault="00750FC7" w:rsidP="00ED6579">
            <w:pPr>
              <w:jc w:val="center"/>
              <w:rPr>
                <w:sz w:val="20"/>
              </w:rPr>
            </w:pPr>
            <w:r w:rsidRPr="00120966">
              <w:rPr>
                <w:sz w:val="20"/>
              </w:rPr>
              <w:t>Maradi</w:t>
            </w:r>
          </w:p>
        </w:tc>
        <w:tc>
          <w:tcPr>
            <w:tcW w:w="3403" w:type="dxa"/>
            <w:tcBorders>
              <w:top w:val="single" w:sz="5" w:space="0" w:color="auto"/>
              <w:left w:val="single" w:sz="5" w:space="0" w:color="auto"/>
              <w:bottom w:val="single" w:sz="5" w:space="0" w:color="auto"/>
              <w:right w:val="single" w:sz="5" w:space="0" w:color="auto"/>
            </w:tcBorders>
            <w:vAlign w:val="center"/>
          </w:tcPr>
          <w:p w14:paraId="68BB9EFD" w14:textId="77777777" w:rsidR="00750FC7" w:rsidRPr="00120966" w:rsidRDefault="00750FC7" w:rsidP="00ED6579">
            <w:pPr>
              <w:jc w:val="center"/>
              <w:rPr>
                <w:sz w:val="20"/>
              </w:rPr>
            </w:pPr>
            <w:r w:rsidRPr="00120966">
              <w:rPr>
                <w:sz w:val="20"/>
              </w:rPr>
              <w:t>23</w:t>
            </w:r>
          </w:p>
        </w:tc>
        <w:tc>
          <w:tcPr>
            <w:tcW w:w="3407" w:type="dxa"/>
            <w:tcBorders>
              <w:top w:val="single" w:sz="5" w:space="0" w:color="auto"/>
              <w:left w:val="single" w:sz="5" w:space="0" w:color="auto"/>
              <w:bottom w:val="single" w:sz="5" w:space="0" w:color="auto"/>
              <w:right w:val="single" w:sz="5" w:space="0" w:color="auto"/>
            </w:tcBorders>
            <w:vAlign w:val="center"/>
          </w:tcPr>
          <w:p w14:paraId="00CF41E1" w14:textId="77777777" w:rsidR="00750FC7" w:rsidRPr="00120966" w:rsidRDefault="00750FC7" w:rsidP="00ED6579">
            <w:pPr>
              <w:jc w:val="center"/>
              <w:rPr>
                <w:sz w:val="20"/>
              </w:rPr>
            </w:pPr>
            <w:r w:rsidRPr="00120966">
              <w:rPr>
                <w:sz w:val="20"/>
              </w:rPr>
              <w:t>6</w:t>
            </w:r>
          </w:p>
        </w:tc>
      </w:tr>
      <w:tr w:rsidR="00750FC7" w:rsidRPr="00120966" w14:paraId="102741E3" w14:textId="77777777" w:rsidTr="00501CD5">
        <w:trPr>
          <w:trHeight w:hRule="exact" w:val="461"/>
        </w:trPr>
        <w:tc>
          <w:tcPr>
            <w:tcW w:w="2242" w:type="dxa"/>
            <w:tcBorders>
              <w:top w:val="single" w:sz="5" w:space="0" w:color="auto"/>
              <w:left w:val="single" w:sz="5" w:space="0" w:color="auto"/>
              <w:bottom w:val="single" w:sz="5" w:space="0" w:color="auto"/>
              <w:right w:val="single" w:sz="5" w:space="0" w:color="auto"/>
            </w:tcBorders>
            <w:vAlign w:val="center"/>
          </w:tcPr>
          <w:p w14:paraId="0520456C" w14:textId="77777777" w:rsidR="00750FC7" w:rsidRPr="00120966" w:rsidRDefault="00750FC7" w:rsidP="00ED6579">
            <w:pPr>
              <w:jc w:val="center"/>
              <w:rPr>
                <w:sz w:val="20"/>
              </w:rPr>
            </w:pPr>
            <w:r w:rsidRPr="00120966">
              <w:rPr>
                <w:sz w:val="20"/>
              </w:rPr>
              <w:t>Tahoua</w:t>
            </w:r>
          </w:p>
        </w:tc>
        <w:tc>
          <w:tcPr>
            <w:tcW w:w="3403" w:type="dxa"/>
            <w:tcBorders>
              <w:top w:val="single" w:sz="5" w:space="0" w:color="auto"/>
              <w:left w:val="single" w:sz="5" w:space="0" w:color="auto"/>
              <w:bottom w:val="single" w:sz="5" w:space="0" w:color="auto"/>
              <w:right w:val="single" w:sz="5" w:space="0" w:color="auto"/>
            </w:tcBorders>
            <w:vAlign w:val="center"/>
          </w:tcPr>
          <w:p w14:paraId="4213F925" w14:textId="77777777" w:rsidR="00750FC7" w:rsidRPr="00120966" w:rsidRDefault="00750FC7" w:rsidP="00ED6579">
            <w:pPr>
              <w:jc w:val="center"/>
              <w:rPr>
                <w:sz w:val="20"/>
              </w:rPr>
            </w:pPr>
            <w:r w:rsidRPr="00120966">
              <w:rPr>
                <w:sz w:val="20"/>
              </w:rPr>
              <w:t>17</w:t>
            </w:r>
          </w:p>
        </w:tc>
        <w:tc>
          <w:tcPr>
            <w:tcW w:w="3407" w:type="dxa"/>
            <w:tcBorders>
              <w:top w:val="single" w:sz="5" w:space="0" w:color="auto"/>
              <w:left w:val="single" w:sz="5" w:space="0" w:color="auto"/>
              <w:bottom w:val="single" w:sz="5" w:space="0" w:color="auto"/>
              <w:right w:val="single" w:sz="5" w:space="0" w:color="auto"/>
            </w:tcBorders>
            <w:vAlign w:val="center"/>
          </w:tcPr>
          <w:p w14:paraId="1349C56A" w14:textId="77777777" w:rsidR="00750FC7" w:rsidRPr="00120966" w:rsidRDefault="00750FC7" w:rsidP="00ED6579">
            <w:pPr>
              <w:jc w:val="center"/>
              <w:rPr>
                <w:sz w:val="20"/>
              </w:rPr>
            </w:pPr>
            <w:r w:rsidRPr="00120966">
              <w:rPr>
                <w:sz w:val="20"/>
              </w:rPr>
              <w:t>5</w:t>
            </w:r>
          </w:p>
        </w:tc>
      </w:tr>
      <w:tr w:rsidR="00750FC7" w:rsidRPr="00120966" w14:paraId="5A088BE6" w14:textId="77777777" w:rsidTr="00501CD5">
        <w:trPr>
          <w:trHeight w:hRule="exact" w:val="465"/>
        </w:trPr>
        <w:tc>
          <w:tcPr>
            <w:tcW w:w="2242" w:type="dxa"/>
            <w:tcBorders>
              <w:top w:val="single" w:sz="5" w:space="0" w:color="auto"/>
              <w:left w:val="single" w:sz="5" w:space="0" w:color="auto"/>
              <w:bottom w:val="single" w:sz="5" w:space="0" w:color="auto"/>
              <w:right w:val="single" w:sz="5" w:space="0" w:color="auto"/>
            </w:tcBorders>
            <w:vAlign w:val="center"/>
          </w:tcPr>
          <w:p w14:paraId="4D1754CA" w14:textId="77777777" w:rsidR="00750FC7" w:rsidRPr="00120966" w:rsidRDefault="00750FC7" w:rsidP="00ED6579">
            <w:pPr>
              <w:jc w:val="center"/>
              <w:rPr>
                <w:sz w:val="20"/>
              </w:rPr>
            </w:pPr>
            <w:r w:rsidRPr="00120966">
              <w:rPr>
                <w:sz w:val="20"/>
              </w:rPr>
              <w:t>Tillabéri</w:t>
            </w:r>
          </w:p>
        </w:tc>
        <w:tc>
          <w:tcPr>
            <w:tcW w:w="3403" w:type="dxa"/>
            <w:tcBorders>
              <w:top w:val="single" w:sz="5" w:space="0" w:color="auto"/>
              <w:left w:val="single" w:sz="5" w:space="0" w:color="auto"/>
              <w:bottom w:val="single" w:sz="5" w:space="0" w:color="auto"/>
              <w:right w:val="single" w:sz="5" w:space="0" w:color="auto"/>
            </w:tcBorders>
            <w:vAlign w:val="center"/>
          </w:tcPr>
          <w:p w14:paraId="131CB37C" w14:textId="77777777" w:rsidR="00750FC7" w:rsidRPr="00120966" w:rsidRDefault="00750FC7" w:rsidP="00ED6579">
            <w:pPr>
              <w:jc w:val="center"/>
              <w:rPr>
                <w:sz w:val="20"/>
              </w:rPr>
            </w:pPr>
            <w:r w:rsidRPr="00120966">
              <w:rPr>
                <w:sz w:val="20"/>
              </w:rPr>
              <w:t>4</w:t>
            </w:r>
          </w:p>
        </w:tc>
        <w:tc>
          <w:tcPr>
            <w:tcW w:w="3407" w:type="dxa"/>
            <w:tcBorders>
              <w:top w:val="single" w:sz="5" w:space="0" w:color="auto"/>
              <w:left w:val="single" w:sz="5" w:space="0" w:color="auto"/>
              <w:bottom w:val="single" w:sz="5" w:space="0" w:color="auto"/>
              <w:right w:val="single" w:sz="5" w:space="0" w:color="auto"/>
            </w:tcBorders>
            <w:vAlign w:val="center"/>
          </w:tcPr>
          <w:p w14:paraId="4F1E5751" w14:textId="77777777" w:rsidR="00750FC7" w:rsidRPr="00120966" w:rsidRDefault="00750FC7" w:rsidP="00ED6579">
            <w:pPr>
              <w:jc w:val="center"/>
              <w:rPr>
                <w:sz w:val="20"/>
              </w:rPr>
            </w:pPr>
            <w:r w:rsidRPr="00120966">
              <w:rPr>
                <w:sz w:val="20"/>
              </w:rPr>
              <w:t>0</w:t>
            </w:r>
          </w:p>
        </w:tc>
      </w:tr>
      <w:tr w:rsidR="00750FC7" w:rsidRPr="00120966" w14:paraId="5B712A54" w14:textId="77777777" w:rsidTr="00501CD5">
        <w:trPr>
          <w:trHeight w:hRule="exact" w:val="466"/>
        </w:trPr>
        <w:tc>
          <w:tcPr>
            <w:tcW w:w="2242" w:type="dxa"/>
            <w:tcBorders>
              <w:top w:val="single" w:sz="5" w:space="0" w:color="auto"/>
              <w:left w:val="single" w:sz="5" w:space="0" w:color="auto"/>
              <w:bottom w:val="single" w:sz="5" w:space="0" w:color="auto"/>
              <w:right w:val="single" w:sz="5" w:space="0" w:color="auto"/>
            </w:tcBorders>
            <w:vAlign w:val="center"/>
          </w:tcPr>
          <w:p w14:paraId="14EBEFB7" w14:textId="77777777" w:rsidR="00750FC7" w:rsidRPr="00120966" w:rsidRDefault="00750FC7" w:rsidP="00ED6579">
            <w:pPr>
              <w:jc w:val="center"/>
              <w:rPr>
                <w:sz w:val="20"/>
              </w:rPr>
            </w:pPr>
            <w:r w:rsidRPr="00120966">
              <w:rPr>
                <w:sz w:val="20"/>
              </w:rPr>
              <w:t>Zinder</w:t>
            </w:r>
          </w:p>
        </w:tc>
        <w:tc>
          <w:tcPr>
            <w:tcW w:w="3403" w:type="dxa"/>
            <w:tcBorders>
              <w:top w:val="single" w:sz="5" w:space="0" w:color="auto"/>
              <w:left w:val="single" w:sz="5" w:space="0" w:color="auto"/>
              <w:bottom w:val="single" w:sz="5" w:space="0" w:color="auto"/>
              <w:right w:val="single" w:sz="5" w:space="0" w:color="auto"/>
            </w:tcBorders>
            <w:vAlign w:val="center"/>
          </w:tcPr>
          <w:p w14:paraId="3A580E4E" w14:textId="77777777" w:rsidR="00750FC7" w:rsidRPr="00120966" w:rsidRDefault="00750FC7" w:rsidP="00ED6579">
            <w:pPr>
              <w:jc w:val="center"/>
              <w:rPr>
                <w:sz w:val="20"/>
              </w:rPr>
            </w:pPr>
            <w:r w:rsidRPr="00120966">
              <w:rPr>
                <w:sz w:val="20"/>
              </w:rPr>
              <w:t>19</w:t>
            </w:r>
          </w:p>
        </w:tc>
        <w:tc>
          <w:tcPr>
            <w:tcW w:w="3407" w:type="dxa"/>
            <w:tcBorders>
              <w:top w:val="single" w:sz="5" w:space="0" w:color="auto"/>
              <w:left w:val="single" w:sz="5" w:space="0" w:color="auto"/>
              <w:bottom w:val="single" w:sz="5" w:space="0" w:color="auto"/>
              <w:right w:val="single" w:sz="5" w:space="0" w:color="auto"/>
            </w:tcBorders>
            <w:vAlign w:val="center"/>
          </w:tcPr>
          <w:p w14:paraId="5F29A378" w14:textId="77777777" w:rsidR="00750FC7" w:rsidRPr="00120966" w:rsidRDefault="00750FC7" w:rsidP="00ED6579">
            <w:pPr>
              <w:jc w:val="center"/>
              <w:rPr>
                <w:sz w:val="20"/>
              </w:rPr>
            </w:pPr>
            <w:r w:rsidRPr="00120966">
              <w:rPr>
                <w:sz w:val="20"/>
              </w:rPr>
              <w:t>3</w:t>
            </w:r>
          </w:p>
        </w:tc>
      </w:tr>
      <w:tr w:rsidR="0048747B" w:rsidRPr="00120966" w14:paraId="45AFCA8C" w14:textId="77777777" w:rsidTr="00501CD5">
        <w:trPr>
          <w:trHeight w:hRule="exact" w:val="466"/>
        </w:trPr>
        <w:tc>
          <w:tcPr>
            <w:tcW w:w="2242" w:type="dxa"/>
            <w:tcBorders>
              <w:top w:val="single" w:sz="5" w:space="0" w:color="auto"/>
              <w:left w:val="single" w:sz="5" w:space="0" w:color="auto"/>
              <w:bottom w:val="single" w:sz="5" w:space="0" w:color="auto"/>
              <w:right w:val="single" w:sz="5" w:space="0" w:color="auto"/>
            </w:tcBorders>
            <w:vAlign w:val="center"/>
          </w:tcPr>
          <w:p w14:paraId="1F71BC66" w14:textId="77777777" w:rsidR="0048747B" w:rsidRPr="00120966" w:rsidRDefault="0048747B" w:rsidP="00ED6579">
            <w:pPr>
              <w:jc w:val="center"/>
              <w:rPr>
                <w:sz w:val="20"/>
              </w:rPr>
            </w:pPr>
            <w:r>
              <w:rPr>
                <w:sz w:val="20"/>
              </w:rPr>
              <w:t>Total</w:t>
            </w:r>
          </w:p>
        </w:tc>
        <w:tc>
          <w:tcPr>
            <w:tcW w:w="3403" w:type="dxa"/>
            <w:tcBorders>
              <w:top w:val="single" w:sz="5" w:space="0" w:color="auto"/>
              <w:left w:val="single" w:sz="5" w:space="0" w:color="auto"/>
              <w:bottom w:val="single" w:sz="5" w:space="0" w:color="auto"/>
              <w:right w:val="single" w:sz="5" w:space="0" w:color="auto"/>
            </w:tcBorders>
            <w:vAlign w:val="center"/>
          </w:tcPr>
          <w:p w14:paraId="69554D66" w14:textId="77777777" w:rsidR="0048747B" w:rsidRPr="00120966" w:rsidRDefault="00501CD5" w:rsidP="00ED6579">
            <w:pPr>
              <w:jc w:val="center"/>
              <w:rPr>
                <w:sz w:val="20"/>
              </w:rPr>
            </w:pPr>
            <w:r>
              <w:rPr>
                <w:sz w:val="20"/>
              </w:rPr>
              <w:t>86</w:t>
            </w:r>
          </w:p>
        </w:tc>
        <w:tc>
          <w:tcPr>
            <w:tcW w:w="3407" w:type="dxa"/>
            <w:tcBorders>
              <w:top w:val="single" w:sz="5" w:space="0" w:color="auto"/>
              <w:left w:val="single" w:sz="5" w:space="0" w:color="auto"/>
              <w:bottom w:val="single" w:sz="5" w:space="0" w:color="auto"/>
              <w:right w:val="single" w:sz="5" w:space="0" w:color="auto"/>
            </w:tcBorders>
            <w:vAlign w:val="center"/>
          </w:tcPr>
          <w:p w14:paraId="088732AD" w14:textId="77777777" w:rsidR="0048747B" w:rsidRPr="00120966" w:rsidRDefault="0048747B" w:rsidP="00ED6579">
            <w:pPr>
              <w:jc w:val="center"/>
              <w:rPr>
                <w:sz w:val="20"/>
              </w:rPr>
            </w:pPr>
          </w:p>
        </w:tc>
      </w:tr>
    </w:tbl>
    <w:p w14:paraId="03FA4371" w14:textId="77777777" w:rsidR="00750FC7" w:rsidRPr="00120966" w:rsidRDefault="00513C00" w:rsidP="00ED6579">
      <w:pPr>
        <w:spacing w:after="261"/>
        <w:ind w:left="14" w:right="34"/>
      </w:pPr>
      <w:r w:rsidRPr="00120966">
        <w:t>DGPV, 2020</w:t>
      </w:r>
    </w:p>
    <w:p w14:paraId="32F9ECB7" w14:textId="77777777" w:rsidR="00750FC7" w:rsidRPr="00111386" w:rsidRDefault="00750FC7" w:rsidP="00ED6579">
      <w:pPr>
        <w:spacing w:before="36"/>
        <w:jc w:val="both"/>
        <w:rPr>
          <w:sz w:val="22"/>
          <w:szCs w:val="22"/>
        </w:rPr>
      </w:pPr>
      <w:r w:rsidRPr="00111386">
        <w:rPr>
          <w:sz w:val="22"/>
          <w:szCs w:val="22"/>
        </w:rPr>
        <w:lastRenderedPageBreak/>
        <w:t>La plupart des distributeurs agréés ne disposent ni de local adéquat isolé des marchés, ni de personnel qualifié, ni d’équipements de sécurité. Les produits et matériels de traitement phytosanitaires sont souvent trop chers et inaccessibles.</w:t>
      </w:r>
      <w:r w:rsidR="00587F85" w:rsidRPr="00111386">
        <w:rPr>
          <w:sz w:val="22"/>
          <w:szCs w:val="22"/>
        </w:rPr>
        <w:t xml:space="preserve"> </w:t>
      </w:r>
      <w:r w:rsidRPr="00111386">
        <w:rPr>
          <w:sz w:val="22"/>
          <w:szCs w:val="22"/>
        </w:rPr>
        <w:t>Dans leur majorité, les produits commercialisés ne figurent pas sur la liste des produits</w:t>
      </w:r>
      <w:r w:rsidR="00587F85" w:rsidRPr="00111386">
        <w:rPr>
          <w:sz w:val="22"/>
          <w:szCs w:val="22"/>
        </w:rPr>
        <w:t xml:space="preserve"> </w:t>
      </w:r>
      <w:r w:rsidRPr="00111386">
        <w:rPr>
          <w:sz w:val="22"/>
          <w:szCs w:val="22"/>
        </w:rPr>
        <w:t>autorisés par le CSP et sont souvent de mauvaise qualité. On peut toutefois noter</w:t>
      </w:r>
      <w:r w:rsidR="006A4C15" w:rsidRPr="00111386">
        <w:rPr>
          <w:sz w:val="22"/>
          <w:szCs w:val="22"/>
        </w:rPr>
        <w:t xml:space="preserve"> </w:t>
      </w:r>
      <w:r w:rsidRPr="00111386">
        <w:rPr>
          <w:sz w:val="22"/>
          <w:szCs w:val="22"/>
        </w:rPr>
        <w:t>qu’AGRIMEX, principal distributeur de pesticides basé à Niamey, dispose de plusieurs points de vente à l’intérieur du pays.</w:t>
      </w:r>
    </w:p>
    <w:p w14:paraId="38FAF7D5" w14:textId="77777777" w:rsidR="00E17BE0" w:rsidRPr="00111386" w:rsidRDefault="00750FC7" w:rsidP="00ED6579">
      <w:pPr>
        <w:spacing w:before="36"/>
        <w:jc w:val="both"/>
        <w:rPr>
          <w:sz w:val="22"/>
          <w:szCs w:val="22"/>
        </w:rPr>
      </w:pPr>
      <w:r w:rsidRPr="00111386">
        <w:rPr>
          <w:sz w:val="22"/>
          <w:szCs w:val="22"/>
        </w:rPr>
        <w:t>Comme dans d’autres régions du pays, certains distributeurs agréés ont abandonné l’activité ou alors commercialisent des produits non homologués, en raison de la concurrence déloyale exercée par les commerçants non agréés</w:t>
      </w:r>
      <w:r w:rsidR="00E17BE0" w:rsidRPr="00111386">
        <w:rPr>
          <w:sz w:val="22"/>
          <w:szCs w:val="22"/>
        </w:rPr>
        <w:t>.</w:t>
      </w:r>
    </w:p>
    <w:p w14:paraId="6E6338FE" w14:textId="77777777" w:rsidR="002E75DE" w:rsidRPr="00111386" w:rsidRDefault="002E75DE" w:rsidP="002E75DE">
      <w:pPr>
        <w:spacing w:before="36"/>
        <w:jc w:val="both"/>
        <w:rPr>
          <w:b/>
          <w:bCs/>
          <w:i/>
          <w:iCs/>
          <w:sz w:val="22"/>
          <w:szCs w:val="22"/>
        </w:rPr>
      </w:pPr>
      <w:bookmarkStart w:id="168" w:name="_Toc100224837"/>
      <w:bookmarkStart w:id="169" w:name="_Toc101192495"/>
    </w:p>
    <w:p w14:paraId="0F026792" w14:textId="71A8A8DE" w:rsidR="00E17BE0" w:rsidRPr="00111386" w:rsidRDefault="00E17BE0" w:rsidP="002E75DE">
      <w:pPr>
        <w:spacing w:before="36"/>
        <w:jc w:val="both"/>
        <w:rPr>
          <w:b/>
          <w:bCs/>
          <w:i/>
          <w:iCs/>
          <w:sz w:val="22"/>
          <w:szCs w:val="22"/>
        </w:rPr>
      </w:pPr>
      <w:r w:rsidRPr="00111386">
        <w:rPr>
          <w:b/>
          <w:bCs/>
          <w:i/>
          <w:iCs/>
          <w:sz w:val="22"/>
          <w:szCs w:val="22"/>
        </w:rPr>
        <w:t>Circuits d’approvisionnement en pesticides</w:t>
      </w:r>
      <w:bookmarkEnd w:id="168"/>
      <w:bookmarkEnd w:id="169"/>
      <w:r w:rsidRPr="00111386">
        <w:rPr>
          <w:b/>
          <w:bCs/>
          <w:i/>
          <w:iCs/>
          <w:sz w:val="22"/>
          <w:szCs w:val="22"/>
        </w:rPr>
        <w:t xml:space="preserve"> </w:t>
      </w:r>
    </w:p>
    <w:p w14:paraId="6A4C0090" w14:textId="77777777" w:rsidR="00E17BE0" w:rsidRPr="00111386" w:rsidRDefault="00E17BE0" w:rsidP="00ED6579">
      <w:pPr>
        <w:spacing w:before="36"/>
        <w:jc w:val="both"/>
        <w:rPr>
          <w:sz w:val="22"/>
          <w:szCs w:val="22"/>
        </w:rPr>
      </w:pPr>
      <w:r w:rsidRPr="00111386">
        <w:rPr>
          <w:sz w:val="22"/>
          <w:szCs w:val="22"/>
        </w:rPr>
        <w:t>La</w:t>
      </w:r>
      <w:r w:rsidR="006A4C15" w:rsidRPr="00111386">
        <w:rPr>
          <w:sz w:val="22"/>
          <w:szCs w:val="22"/>
        </w:rPr>
        <w:t xml:space="preserve"> </w:t>
      </w:r>
      <w:r w:rsidRPr="00111386">
        <w:rPr>
          <w:sz w:val="22"/>
          <w:szCs w:val="22"/>
        </w:rPr>
        <w:t xml:space="preserve">distribution et la commercialisation des pesticides </w:t>
      </w:r>
      <w:r w:rsidR="00E86FD2" w:rsidRPr="00111386">
        <w:rPr>
          <w:sz w:val="22"/>
          <w:szCs w:val="22"/>
        </w:rPr>
        <w:t xml:space="preserve">sont </w:t>
      </w:r>
      <w:r w:rsidRPr="00111386">
        <w:rPr>
          <w:sz w:val="22"/>
          <w:szCs w:val="22"/>
        </w:rPr>
        <w:t>officiellement assuré</w:t>
      </w:r>
      <w:r w:rsidR="00E86FD2" w:rsidRPr="00111386">
        <w:rPr>
          <w:sz w:val="22"/>
          <w:szCs w:val="22"/>
        </w:rPr>
        <w:t>es</w:t>
      </w:r>
      <w:r w:rsidRPr="00111386">
        <w:rPr>
          <w:sz w:val="22"/>
          <w:szCs w:val="22"/>
        </w:rPr>
        <w:t xml:space="preserve"> par les</w:t>
      </w:r>
      <w:r w:rsidR="006A4C15" w:rsidRPr="00111386">
        <w:rPr>
          <w:sz w:val="22"/>
          <w:szCs w:val="22"/>
        </w:rPr>
        <w:t xml:space="preserve"> </w:t>
      </w:r>
      <w:r w:rsidRPr="00111386">
        <w:rPr>
          <w:sz w:val="22"/>
          <w:szCs w:val="22"/>
        </w:rPr>
        <w:t xml:space="preserve">commerçants disposant d’un agrément délivré par le ministère en charge de l’agriculture. Les produits destinés à la lutte contre les ennemis de grandes cultures sont acquis à travers la DGPV et les autres structures étatiques à l’issue des appels d’offres nationaux. Ces produits acquis par l’état sont pour l’essentiel des insecticides et des avicides destinés respectivement à </w:t>
      </w:r>
      <w:r w:rsidR="009F7DFB" w:rsidRPr="00111386">
        <w:rPr>
          <w:sz w:val="22"/>
          <w:szCs w:val="22"/>
        </w:rPr>
        <w:t xml:space="preserve"> la </w:t>
      </w:r>
      <w:r w:rsidRPr="00111386">
        <w:rPr>
          <w:sz w:val="22"/>
          <w:szCs w:val="22"/>
        </w:rPr>
        <w:t>lutte contre les insectes et les oiseaux granivores.</w:t>
      </w:r>
      <w:r w:rsidR="00DD115D" w:rsidRPr="00111386">
        <w:rPr>
          <w:sz w:val="22"/>
          <w:szCs w:val="22"/>
        </w:rPr>
        <w:t xml:space="preserve"> </w:t>
      </w:r>
    </w:p>
    <w:p w14:paraId="00BE7AD2" w14:textId="77777777" w:rsidR="00E17BE0" w:rsidRPr="00111386" w:rsidRDefault="00E17BE0" w:rsidP="00ED6579">
      <w:pPr>
        <w:spacing w:before="36"/>
        <w:jc w:val="both"/>
        <w:rPr>
          <w:sz w:val="22"/>
          <w:szCs w:val="22"/>
        </w:rPr>
      </w:pPr>
      <w:r w:rsidRPr="00111386">
        <w:rPr>
          <w:sz w:val="22"/>
          <w:szCs w:val="22"/>
        </w:rPr>
        <w:t xml:space="preserve">Cependant, le circuit informel, alimenté par des produits illicites, de provenance douteuse constitue la source essentielle d’approvisionnement pour les petits producteurs privés et parfois les grandes coopératives agricoles. La majeure partie de ces distributeurs utilisent </w:t>
      </w:r>
      <w:r w:rsidR="00501CD5" w:rsidRPr="00111386">
        <w:rPr>
          <w:sz w:val="22"/>
          <w:szCs w:val="22"/>
        </w:rPr>
        <w:t>ce circuit</w:t>
      </w:r>
      <w:r w:rsidRPr="00111386">
        <w:rPr>
          <w:sz w:val="22"/>
          <w:szCs w:val="22"/>
        </w:rPr>
        <w:t xml:space="preserve"> pour s’approvisionner en pesticides parfois par manque d’encadrement ou pour des raisons pécuniaires.</w:t>
      </w:r>
      <w:r w:rsidR="003357AF" w:rsidRPr="00111386">
        <w:rPr>
          <w:sz w:val="22"/>
          <w:szCs w:val="22"/>
        </w:rPr>
        <w:t xml:space="preserve"> </w:t>
      </w:r>
      <w:r w:rsidRPr="00111386">
        <w:rPr>
          <w:sz w:val="22"/>
          <w:szCs w:val="22"/>
        </w:rPr>
        <w:t xml:space="preserve">Pour remédier à cette situation, des mesures doivent être prises pour doter les régions les plus exposées d’agents d’encadrement appropriés. </w:t>
      </w:r>
      <w:r w:rsidR="006B0224" w:rsidRPr="00111386">
        <w:rPr>
          <w:sz w:val="22"/>
          <w:szCs w:val="22"/>
        </w:rPr>
        <w:t>Il faudra également faire l</w:t>
      </w:r>
      <w:r w:rsidR="003C2F61" w:rsidRPr="00111386">
        <w:rPr>
          <w:sz w:val="22"/>
          <w:szCs w:val="22"/>
        </w:rPr>
        <w:t>a sensibilisation et la formation sur les dangers liés à la manipulation des pesticides de tous les acteurs (producteurs, distributeurs agréés, élus locaux) impliqués dans la manipulation des pesticides. La liste des pesticides autorisés ainsi que les sources d’approvisionnement formelles doivent être largement diffusées.</w:t>
      </w:r>
    </w:p>
    <w:p w14:paraId="4350F8D4" w14:textId="77777777" w:rsidR="002E75DE" w:rsidRPr="00111386" w:rsidRDefault="002E75DE" w:rsidP="002E75DE">
      <w:pPr>
        <w:spacing w:before="36"/>
        <w:jc w:val="both"/>
        <w:rPr>
          <w:b/>
          <w:bCs/>
          <w:i/>
          <w:iCs/>
          <w:sz w:val="22"/>
          <w:szCs w:val="22"/>
        </w:rPr>
      </w:pPr>
      <w:bookmarkStart w:id="170" w:name="_Toc100224838"/>
      <w:bookmarkStart w:id="171" w:name="_Toc101192496"/>
    </w:p>
    <w:p w14:paraId="267A69FC" w14:textId="6F8E5B49" w:rsidR="00E17BE0" w:rsidRPr="00111386" w:rsidRDefault="00E17BE0" w:rsidP="002E75DE">
      <w:pPr>
        <w:spacing w:before="36"/>
        <w:jc w:val="both"/>
        <w:rPr>
          <w:b/>
          <w:bCs/>
          <w:i/>
          <w:iCs/>
          <w:sz w:val="22"/>
          <w:szCs w:val="22"/>
        </w:rPr>
      </w:pPr>
      <w:r w:rsidRPr="00111386">
        <w:rPr>
          <w:b/>
          <w:bCs/>
          <w:i/>
          <w:iCs/>
          <w:sz w:val="22"/>
          <w:szCs w:val="22"/>
        </w:rPr>
        <w:t>Infrastructures d’entreposage</w:t>
      </w:r>
      <w:bookmarkEnd w:id="170"/>
      <w:bookmarkEnd w:id="171"/>
      <w:r w:rsidRPr="00111386">
        <w:rPr>
          <w:b/>
          <w:bCs/>
          <w:i/>
          <w:iCs/>
          <w:sz w:val="22"/>
          <w:szCs w:val="22"/>
        </w:rPr>
        <w:t xml:space="preserve"> </w:t>
      </w:r>
    </w:p>
    <w:p w14:paraId="4140BC05" w14:textId="77777777" w:rsidR="00E17BE0" w:rsidRPr="00111386" w:rsidRDefault="00E17BE0" w:rsidP="004C50E2">
      <w:pPr>
        <w:spacing w:before="120" w:after="120"/>
        <w:jc w:val="both"/>
        <w:rPr>
          <w:sz w:val="22"/>
          <w:szCs w:val="22"/>
        </w:rPr>
      </w:pPr>
      <w:r w:rsidRPr="00111386">
        <w:rPr>
          <w:sz w:val="22"/>
          <w:szCs w:val="22"/>
        </w:rPr>
        <w:t>Quatre</w:t>
      </w:r>
      <w:r w:rsidR="00501CD5" w:rsidRPr="00111386">
        <w:rPr>
          <w:sz w:val="22"/>
          <w:szCs w:val="22"/>
        </w:rPr>
        <w:t xml:space="preserve"> </w:t>
      </w:r>
      <w:r w:rsidRPr="00111386">
        <w:rPr>
          <w:sz w:val="22"/>
          <w:szCs w:val="22"/>
        </w:rPr>
        <w:t xml:space="preserve">(4) magasins </w:t>
      </w:r>
      <w:r w:rsidR="00BF0F61" w:rsidRPr="00111386">
        <w:rPr>
          <w:sz w:val="22"/>
          <w:szCs w:val="22"/>
        </w:rPr>
        <w:t xml:space="preserve">de stockage </w:t>
      </w:r>
      <w:r w:rsidRPr="00111386">
        <w:rPr>
          <w:sz w:val="22"/>
          <w:szCs w:val="22"/>
        </w:rPr>
        <w:t>ont été relevés dont un (1) à Niamey, un (1) à Tillabéry, un (1) à Dosso et un (1) à Tahoua</w:t>
      </w:r>
      <w:r w:rsidR="00501CD5" w:rsidRPr="00111386">
        <w:rPr>
          <w:sz w:val="22"/>
          <w:szCs w:val="22"/>
        </w:rPr>
        <w:t xml:space="preserve">. Les régions de Diffa, Maradi </w:t>
      </w:r>
      <w:r w:rsidRPr="00111386">
        <w:rPr>
          <w:sz w:val="22"/>
          <w:szCs w:val="22"/>
        </w:rPr>
        <w:t xml:space="preserve">et Zinder ne disposent d’aucun magasin normé car ceux qui existent sont situés en plein centre-ville dans les locaux des directions techniques de l’agriculture. Les anciens magasins de stockage de pesticides des régions de Dosso, Tillabéry et Tahoua sont utilisés pour le stockage des contenants vides de pesticides non décontaminés ce qui indique la persistance des risques de pollution du cadre de vie des agents et des habitants avoisinant </w:t>
      </w:r>
      <w:proofErr w:type="spellStart"/>
      <w:r w:rsidRPr="00111386">
        <w:rPr>
          <w:sz w:val="22"/>
          <w:szCs w:val="22"/>
        </w:rPr>
        <w:t>les</w:t>
      </w:r>
      <w:r w:rsidR="00BF0F61" w:rsidRPr="00111386">
        <w:rPr>
          <w:sz w:val="22"/>
          <w:szCs w:val="22"/>
        </w:rPr>
        <w:t>-</w:t>
      </w:r>
      <w:r w:rsidRPr="00111386">
        <w:rPr>
          <w:sz w:val="22"/>
          <w:szCs w:val="22"/>
        </w:rPr>
        <w:t>dits</w:t>
      </w:r>
      <w:proofErr w:type="spellEnd"/>
      <w:r w:rsidRPr="00111386">
        <w:rPr>
          <w:sz w:val="22"/>
          <w:szCs w:val="22"/>
        </w:rPr>
        <w:t xml:space="preserve"> locaux. Quan</w:t>
      </w:r>
      <w:r w:rsidR="00501CD5" w:rsidRPr="00111386">
        <w:rPr>
          <w:sz w:val="22"/>
          <w:szCs w:val="22"/>
        </w:rPr>
        <w:t xml:space="preserve">t aux régions de Diffa, Maradi, </w:t>
      </w:r>
      <w:r w:rsidRPr="00111386">
        <w:rPr>
          <w:sz w:val="22"/>
          <w:szCs w:val="22"/>
        </w:rPr>
        <w:t xml:space="preserve">et Zinder, </w:t>
      </w:r>
      <w:r w:rsidR="00F85E41" w:rsidRPr="00111386">
        <w:rPr>
          <w:sz w:val="22"/>
          <w:szCs w:val="22"/>
        </w:rPr>
        <w:t>les</w:t>
      </w:r>
      <w:r w:rsidRPr="00111386">
        <w:rPr>
          <w:sz w:val="22"/>
          <w:szCs w:val="22"/>
        </w:rPr>
        <w:t xml:space="preserve"> contenants vides, </w:t>
      </w:r>
      <w:r w:rsidR="00BF0F61" w:rsidRPr="00111386">
        <w:rPr>
          <w:sz w:val="22"/>
          <w:szCs w:val="22"/>
        </w:rPr>
        <w:t xml:space="preserve">les </w:t>
      </w:r>
      <w:r w:rsidRPr="00111386">
        <w:rPr>
          <w:sz w:val="22"/>
          <w:szCs w:val="22"/>
        </w:rPr>
        <w:t xml:space="preserve">pesticides et </w:t>
      </w:r>
      <w:r w:rsidR="00BF0F61" w:rsidRPr="00111386">
        <w:rPr>
          <w:sz w:val="22"/>
          <w:szCs w:val="22"/>
        </w:rPr>
        <w:t xml:space="preserve">les </w:t>
      </w:r>
      <w:r w:rsidRPr="00111386">
        <w:rPr>
          <w:sz w:val="22"/>
          <w:szCs w:val="22"/>
        </w:rPr>
        <w:t>autre</w:t>
      </w:r>
      <w:r w:rsidR="00193BF4" w:rsidRPr="00111386">
        <w:rPr>
          <w:sz w:val="22"/>
          <w:szCs w:val="22"/>
        </w:rPr>
        <w:t>s</w:t>
      </w:r>
      <w:r w:rsidRPr="00111386">
        <w:rPr>
          <w:sz w:val="22"/>
          <w:szCs w:val="22"/>
        </w:rPr>
        <w:t xml:space="preserve"> matériel</w:t>
      </w:r>
      <w:r w:rsidR="00193BF4" w:rsidRPr="00111386">
        <w:rPr>
          <w:sz w:val="22"/>
          <w:szCs w:val="22"/>
        </w:rPr>
        <w:t>s</w:t>
      </w:r>
      <w:r w:rsidRPr="00111386">
        <w:rPr>
          <w:sz w:val="22"/>
          <w:szCs w:val="22"/>
        </w:rPr>
        <w:t xml:space="preserve"> agricole</w:t>
      </w:r>
      <w:r w:rsidR="0016344E" w:rsidRPr="00111386">
        <w:rPr>
          <w:sz w:val="22"/>
          <w:szCs w:val="22"/>
        </w:rPr>
        <w:t>s</w:t>
      </w:r>
      <w:r w:rsidRPr="00111386">
        <w:rPr>
          <w:sz w:val="22"/>
          <w:szCs w:val="22"/>
        </w:rPr>
        <w:t xml:space="preserve"> sont logés dans les m</w:t>
      </w:r>
      <w:r w:rsidR="009F7DFB" w:rsidRPr="00111386">
        <w:rPr>
          <w:sz w:val="22"/>
          <w:szCs w:val="22"/>
        </w:rPr>
        <w:t>ê</w:t>
      </w:r>
      <w:r w:rsidRPr="00111386">
        <w:rPr>
          <w:sz w:val="22"/>
          <w:szCs w:val="22"/>
        </w:rPr>
        <w:t>mes enceintes que les agents de l’agriculture et ce depuis plusieurs décennies.</w:t>
      </w:r>
    </w:p>
    <w:p w14:paraId="16CAAC74" w14:textId="5ADB05F7" w:rsidR="00E17BE0" w:rsidRPr="00111386" w:rsidRDefault="00E17BE0" w:rsidP="004C50E2">
      <w:pPr>
        <w:spacing w:before="120" w:after="120"/>
        <w:jc w:val="both"/>
        <w:rPr>
          <w:sz w:val="22"/>
          <w:szCs w:val="22"/>
        </w:rPr>
      </w:pPr>
      <w:r w:rsidRPr="00111386">
        <w:rPr>
          <w:sz w:val="22"/>
          <w:szCs w:val="22"/>
        </w:rPr>
        <w:t>Dans les départements et communes, aucun magasin normé de stockage de pesticides n’a encore été construit. Au niveau des coopératives, très peu parmi elles disposent d’entrepôts spéciaux pour les pesticides. Ces derniers sont le plus souvent entreposés avec le riz et les engrais, dans un magasin qui sert également de bureau au magasinier et au directeur de périmètre. Dans le meilleur des cas, le D</w:t>
      </w:r>
      <w:r w:rsidR="00BF0F61" w:rsidRPr="00111386">
        <w:rPr>
          <w:sz w:val="22"/>
          <w:szCs w:val="22"/>
        </w:rPr>
        <w:t xml:space="preserve">istributeur </w:t>
      </w:r>
      <w:r w:rsidRPr="00111386">
        <w:rPr>
          <w:sz w:val="22"/>
          <w:szCs w:val="22"/>
        </w:rPr>
        <w:t>P</w:t>
      </w:r>
      <w:r w:rsidR="00BF0F61" w:rsidRPr="00111386">
        <w:rPr>
          <w:sz w:val="22"/>
          <w:szCs w:val="22"/>
        </w:rPr>
        <w:t>hyto</w:t>
      </w:r>
      <w:r w:rsidR="00096262" w:rsidRPr="00111386">
        <w:rPr>
          <w:sz w:val="22"/>
          <w:szCs w:val="22"/>
        </w:rPr>
        <w:t>sanitaire</w:t>
      </w:r>
      <w:r w:rsidRPr="00111386">
        <w:rPr>
          <w:sz w:val="22"/>
          <w:szCs w:val="22"/>
        </w:rPr>
        <w:t xml:space="preserve"> a son bureau contigu au magasin. Chez les distributeurs agréés, peu d’entre eux disposent de magasins spéciaux pour le stockage des pesticides m</w:t>
      </w:r>
      <w:r w:rsidR="009F7DFB" w:rsidRPr="00111386">
        <w:rPr>
          <w:sz w:val="22"/>
          <w:szCs w:val="22"/>
        </w:rPr>
        <w:t>ê</w:t>
      </w:r>
      <w:r w:rsidRPr="00111386">
        <w:rPr>
          <w:sz w:val="22"/>
          <w:szCs w:val="22"/>
        </w:rPr>
        <w:t xml:space="preserve">me si cela constitue un des critères d’attribution de l’agrément. Lorsque ces magasins existent, les produits sont dans le même local que les semences, les engrais et autre matériel agricole. Les conditions de stockage sont encore plus défaillantes au niveau des commerçants non agréés dans les boutiques </w:t>
      </w:r>
      <w:r w:rsidR="00BF0F61" w:rsidRPr="00111386">
        <w:rPr>
          <w:sz w:val="22"/>
          <w:szCs w:val="22"/>
        </w:rPr>
        <w:t xml:space="preserve">où </w:t>
      </w:r>
      <w:r w:rsidRPr="00111386">
        <w:rPr>
          <w:sz w:val="22"/>
          <w:szCs w:val="22"/>
        </w:rPr>
        <w:t>on trouve des produits alimentaires. Les magasins de vente de pesticides sont logés dans les marchés des grands centres urbains causant désagrément (odeurs de pesticides) et risque de contamination des voisins.</w:t>
      </w:r>
    </w:p>
    <w:p w14:paraId="7846A039" w14:textId="77777777" w:rsidR="00E17BE0" w:rsidRPr="00111386" w:rsidRDefault="00E17BE0" w:rsidP="00ED6579">
      <w:pPr>
        <w:spacing w:before="36"/>
        <w:jc w:val="both"/>
        <w:rPr>
          <w:sz w:val="22"/>
          <w:szCs w:val="22"/>
        </w:rPr>
      </w:pPr>
      <w:r w:rsidRPr="00111386">
        <w:rPr>
          <w:sz w:val="22"/>
          <w:szCs w:val="22"/>
        </w:rPr>
        <w:t>Au niveau de</w:t>
      </w:r>
      <w:r w:rsidR="00BF0F61" w:rsidRPr="00111386">
        <w:rPr>
          <w:sz w:val="22"/>
          <w:szCs w:val="22"/>
        </w:rPr>
        <w:t xml:space="preserve"> </w:t>
      </w:r>
      <w:r w:rsidR="00096262" w:rsidRPr="00111386">
        <w:rPr>
          <w:sz w:val="22"/>
          <w:szCs w:val="22"/>
        </w:rPr>
        <w:t>certains</w:t>
      </w:r>
      <w:r w:rsidRPr="00111386">
        <w:rPr>
          <w:sz w:val="22"/>
          <w:szCs w:val="22"/>
        </w:rPr>
        <w:t xml:space="preserve"> producteurs, faute de local, les produits sont conservés, avant comme après utilisation (reliquat) dans les locaux servant d’habitation ou dans les greniers. </w:t>
      </w:r>
      <w:r w:rsidR="003C2F61" w:rsidRPr="00111386">
        <w:rPr>
          <w:sz w:val="22"/>
          <w:szCs w:val="22"/>
        </w:rPr>
        <w:t xml:space="preserve">La construction des magasins normés dans les régions, les départements et les communes d’intervention du </w:t>
      </w:r>
      <w:r w:rsidR="00501CD5" w:rsidRPr="00111386">
        <w:rPr>
          <w:sz w:val="22"/>
          <w:szCs w:val="22"/>
        </w:rPr>
        <w:t>PGIP</w:t>
      </w:r>
      <w:r w:rsidR="003C2F61" w:rsidRPr="00111386">
        <w:rPr>
          <w:sz w:val="22"/>
          <w:szCs w:val="22"/>
        </w:rPr>
        <w:t xml:space="preserve"> est </w:t>
      </w:r>
      <w:r w:rsidR="003C2F61" w:rsidRPr="00111386">
        <w:rPr>
          <w:sz w:val="22"/>
          <w:szCs w:val="22"/>
        </w:rPr>
        <w:lastRenderedPageBreak/>
        <w:t>nécessaire pour améliorer la gestion sans risque des pesticides. Les distributeurs agréés doivent être formés pour assurer une commercialisation sans risques des pesticides.</w:t>
      </w:r>
    </w:p>
    <w:p w14:paraId="1CDB892E" w14:textId="77777777" w:rsidR="00D313F9" w:rsidRPr="00111386" w:rsidRDefault="00D313F9" w:rsidP="00D313F9">
      <w:pPr>
        <w:spacing w:before="36"/>
        <w:jc w:val="both"/>
        <w:rPr>
          <w:b/>
          <w:bCs/>
          <w:i/>
          <w:iCs/>
          <w:sz w:val="22"/>
          <w:szCs w:val="22"/>
        </w:rPr>
      </w:pPr>
      <w:bookmarkStart w:id="172" w:name="_Toc100224839"/>
      <w:bookmarkStart w:id="173" w:name="_Toc101192497"/>
    </w:p>
    <w:p w14:paraId="487DB2DA" w14:textId="5FB0CDFF" w:rsidR="00E17BE0" w:rsidRPr="00111386" w:rsidRDefault="00E17BE0" w:rsidP="00D313F9">
      <w:pPr>
        <w:spacing w:before="36"/>
        <w:jc w:val="both"/>
        <w:rPr>
          <w:b/>
          <w:bCs/>
          <w:i/>
          <w:iCs/>
          <w:sz w:val="22"/>
          <w:szCs w:val="22"/>
        </w:rPr>
      </w:pPr>
      <w:r w:rsidRPr="00111386">
        <w:rPr>
          <w:b/>
          <w:bCs/>
          <w:i/>
          <w:iCs/>
          <w:sz w:val="22"/>
          <w:szCs w:val="22"/>
        </w:rPr>
        <w:t>Transport</w:t>
      </w:r>
      <w:bookmarkEnd w:id="172"/>
      <w:bookmarkEnd w:id="173"/>
    </w:p>
    <w:p w14:paraId="194330AF" w14:textId="77777777" w:rsidR="00E17BE0" w:rsidRPr="00111386" w:rsidRDefault="00E17BE0" w:rsidP="00ED6579">
      <w:pPr>
        <w:spacing w:before="252"/>
        <w:ind w:left="216" w:right="216"/>
        <w:jc w:val="both"/>
        <w:rPr>
          <w:spacing w:val="-5"/>
          <w:w w:val="105"/>
          <w:sz w:val="22"/>
          <w:szCs w:val="22"/>
        </w:rPr>
      </w:pPr>
      <w:r w:rsidRPr="00111386">
        <w:rPr>
          <w:sz w:val="22"/>
          <w:szCs w:val="22"/>
        </w:rPr>
        <w:t>Le transport des pesticides est nécessaire pour faire face à des infestations. Ce transport s’effectue des magasins centraux de la DGPV vers les magasins régionaux ou les pistes d’atterrissage en cas de traitements a</w:t>
      </w:r>
      <w:r w:rsidR="003C1E11" w:rsidRPr="00111386">
        <w:rPr>
          <w:sz w:val="22"/>
          <w:szCs w:val="22"/>
        </w:rPr>
        <w:t>ériens. Actuellement seuls le C</w:t>
      </w:r>
      <w:r w:rsidRPr="00111386">
        <w:rPr>
          <w:sz w:val="22"/>
          <w:szCs w:val="22"/>
        </w:rPr>
        <w:t>NLA et la DGPV disposent de camions exclusivement affectés à cette tâche, les chauffeurs et les manœuvres sont formés à cet effet. Dans les autres cas, les pesticides sont transportés dans les véhicules de transport parfois associés aux denrées alimentaires et même aux humains et animaux. Aucune règle de bonne conduite dans le, transport des matières dangereuses n’est respectée</w:t>
      </w:r>
      <w:r w:rsidRPr="00111386">
        <w:rPr>
          <w:spacing w:val="-5"/>
          <w:w w:val="105"/>
          <w:sz w:val="22"/>
          <w:szCs w:val="22"/>
        </w:rPr>
        <w:t>.</w:t>
      </w:r>
    </w:p>
    <w:p w14:paraId="4D9EE81A" w14:textId="77777777" w:rsidR="00D313F9" w:rsidRPr="00111386" w:rsidRDefault="00D313F9" w:rsidP="00D313F9">
      <w:pPr>
        <w:spacing w:before="36"/>
        <w:jc w:val="both"/>
        <w:rPr>
          <w:b/>
          <w:bCs/>
          <w:i/>
          <w:iCs/>
          <w:sz w:val="22"/>
          <w:szCs w:val="22"/>
        </w:rPr>
      </w:pPr>
      <w:bookmarkStart w:id="174" w:name="_Toc100224840"/>
      <w:bookmarkStart w:id="175" w:name="_Toc101192498"/>
    </w:p>
    <w:p w14:paraId="41AF7B19" w14:textId="2D2A5F83" w:rsidR="00E17BE0" w:rsidRPr="00111386" w:rsidRDefault="00E17BE0" w:rsidP="00D313F9">
      <w:pPr>
        <w:spacing w:before="36"/>
        <w:jc w:val="both"/>
        <w:rPr>
          <w:b/>
          <w:bCs/>
          <w:i/>
          <w:iCs/>
          <w:sz w:val="22"/>
          <w:szCs w:val="22"/>
        </w:rPr>
      </w:pPr>
      <w:r w:rsidRPr="00111386">
        <w:rPr>
          <w:b/>
          <w:bCs/>
          <w:i/>
          <w:iCs/>
          <w:sz w:val="22"/>
          <w:szCs w:val="22"/>
        </w:rPr>
        <w:t>Gestion des emballages vides</w:t>
      </w:r>
      <w:bookmarkEnd w:id="174"/>
      <w:bookmarkEnd w:id="175"/>
    </w:p>
    <w:p w14:paraId="0412398A" w14:textId="77777777" w:rsidR="00E17BE0" w:rsidRPr="00111386" w:rsidRDefault="00E17BE0" w:rsidP="00ED6579">
      <w:pPr>
        <w:spacing w:before="36"/>
        <w:jc w:val="both"/>
        <w:rPr>
          <w:sz w:val="22"/>
          <w:szCs w:val="22"/>
        </w:rPr>
      </w:pPr>
      <w:r w:rsidRPr="00111386">
        <w:rPr>
          <w:sz w:val="22"/>
          <w:szCs w:val="22"/>
        </w:rPr>
        <w:t>Les emballages des produits fournis</w:t>
      </w:r>
      <w:r w:rsidR="003C1E11" w:rsidRPr="00111386">
        <w:rPr>
          <w:sz w:val="22"/>
          <w:szCs w:val="22"/>
        </w:rPr>
        <w:t xml:space="preserve"> par la DGPV et le C</w:t>
      </w:r>
      <w:r w:rsidRPr="00111386">
        <w:rPr>
          <w:sz w:val="22"/>
          <w:szCs w:val="22"/>
        </w:rPr>
        <w:t xml:space="preserve">NLA font l’objet, après chaque campagne, d’une opération de récupération et de rapatriement </w:t>
      </w:r>
      <w:r w:rsidR="002E02C7" w:rsidRPr="00111386">
        <w:rPr>
          <w:sz w:val="22"/>
          <w:szCs w:val="22"/>
        </w:rPr>
        <w:t>à Niamey, en applic</w:t>
      </w:r>
      <w:r w:rsidRPr="00111386">
        <w:rPr>
          <w:sz w:val="22"/>
          <w:szCs w:val="22"/>
        </w:rPr>
        <w:t>ation des lettres N°1486/MDA/SG/DPV du 27.10.</w:t>
      </w:r>
      <w:r w:rsidR="009F7DFB" w:rsidRPr="00111386">
        <w:rPr>
          <w:sz w:val="22"/>
          <w:szCs w:val="22"/>
        </w:rPr>
        <w:t>20</w:t>
      </w:r>
      <w:r w:rsidRPr="00111386">
        <w:rPr>
          <w:sz w:val="22"/>
          <w:szCs w:val="22"/>
        </w:rPr>
        <w:t>04 et 0659/MDA/SG/DPV du 6.06.</w:t>
      </w:r>
      <w:r w:rsidR="009F7DFB" w:rsidRPr="00111386">
        <w:rPr>
          <w:sz w:val="22"/>
          <w:szCs w:val="22"/>
        </w:rPr>
        <w:t>20</w:t>
      </w:r>
      <w:r w:rsidRPr="00111386">
        <w:rPr>
          <w:sz w:val="22"/>
          <w:szCs w:val="22"/>
        </w:rPr>
        <w:t>05.</w:t>
      </w:r>
    </w:p>
    <w:p w14:paraId="4A36133D" w14:textId="30F6451D" w:rsidR="00E17BE0" w:rsidRPr="00111386" w:rsidRDefault="00E17BE0" w:rsidP="00ED6579">
      <w:pPr>
        <w:spacing w:before="36"/>
        <w:jc w:val="both"/>
        <w:rPr>
          <w:sz w:val="22"/>
          <w:szCs w:val="22"/>
        </w:rPr>
      </w:pPr>
      <w:r w:rsidRPr="00111386">
        <w:rPr>
          <w:sz w:val="22"/>
          <w:szCs w:val="22"/>
        </w:rPr>
        <w:t>Depuis cette date, un système de gestion des emballages vides (collecte, transport, rinçage compactage</w:t>
      </w:r>
      <w:r w:rsidR="003D24C5" w:rsidRPr="00111386">
        <w:rPr>
          <w:sz w:val="22"/>
          <w:szCs w:val="22"/>
        </w:rPr>
        <w:t xml:space="preserve"> et stockage</w:t>
      </w:r>
      <w:r w:rsidRPr="00111386">
        <w:rPr>
          <w:sz w:val="22"/>
          <w:szCs w:val="22"/>
        </w:rPr>
        <w:t xml:space="preserve">) est mis en place. Tous les emballages vides sont centralisés à </w:t>
      </w:r>
      <w:proofErr w:type="spellStart"/>
      <w:r w:rsidRPr="00111386">
        <w:rPr>
          <w:sz w:val="22"/>
          <w:szCs w:val="22"/>
        </w:rPr>
        <w:t>Sorey</w:t>
      </w:r>
      <w:proofErr w:type="spellEnd"/>
      <w:r w:rsidRPr="00111386">
        <w:rPr>
          <w:sz w:val="22"/>
          <w:szCs w:val="22"/>
        </w:rPr>
        <w:t xml:space="preserve">. Le dernier inventaire des emballages vides de pesticides réalisés en 2013 fait état de 9,785 tonnes d’emballages vides essentiellement stockés dans des containers ou à l’air libre au niveau du magasin central de la DGPV sis à </w:t>
      </w:r>
      <w:proofErr w:type="spellStart"/>
      <w:r w:rsidRPr="00111386">
        <w:rPr>
          <w:sz w:val="22"/>
          <w:szCs w:val="22"/>
        </w:rPr>
        <w:t>Sorey</w:t>
      </w:r>
      <w:proofErr w:type="spellEnd"/>
      <w:r w:rsidRPr="00111386">
        <w:rPr>
          <w:sz w:val="22"/>
          <w:szCs w:val="22"/>
        </w:rPr>
        <w:t xml:space="preserve"> (Niamey). </w:t>
      </w:r>
      <w:r w:rsidR="003C2F61" w:rsidRPr="00111386">
        <w:rPr>
          <w:sz w:val="22"/>
          <w:szCs w:val="22"/>
        </w:rPr>
        <w:t xml:space="preserve">Les actions de collecte et de centralisation de tous les contenants vides seront inscrites dans le cadre de ce </w:t>
      </w:r>
      <w:r w:rsidR="009779AE" w:rsidRPr="00111386">
        <w:rPr>
          <w:sz w:val="22"/>
          <w:szCs w:val="22"/>
        </w:rPr>
        <w:t>PGPP</w:t>
      </w:r>
      <w:r w:rsidR="003C2F61" w:rsidRPr="00111386">
        <w:rPr>
          <w:sz w:val="22"/>
          <w:szCs w:val="22"/>
        </w:rPr>
        <w:t>, ce qui permettra de réduire les risques de contamination consécutifs à leur réutilisation et au déversement des fonds de produits dans les eaux de surface et du sol.</w:t>
      </w:r>
    </w:p>
    <w:p w14:paraId="10CFAC75" w14:textId="77777777" w:rsidR="00E17BE0" w:rsidRPr="00111386" w:rsidRDefault="002E02C7" w:rsidP="00ED6579">
      <w:pPr>
        <w:spacing w:before="36"/>
        <w:jc w:val="both"/>
        <w:rPr>
          <w:sz w:val="22"/>
          <w:szCs w:val="22"/>
        </w:rPr>
      </w:pPr>
      <w:r w:rsidRPr="00111386">
        <w:rPr>
          <w:sz w:val="22"/>
          <w:szCs w:val="22"/>
        </w:rPr>
        <w:t>Les fû</w:t>
      </w:r>
      <w:r w:rsidR="00E17BE0" w:rsidRPr="00111386">
        <w:rPr>
          <w:sz w:val="22"/>
          <w:szCs w:val="22"/>
        </w:rPr>
        <w:t>ts de 200 litres sont rincés et compact</w:t>
      </w:r>
      <w:r w:rsidRPr="00111386">
        <w:rPr>
          <w:sz w:val="22"/>
          <w:szCs w:val="22"/>
        </w:rPr>
        <w:t xml:space="preserve">és au moyen d’une presse fûts </w:t>
      </w:r>
      <w:r w:rsidR="00E17BE0" w:rsidRPr="00111386">
        <w:rPr>
          <w:sz w:val="22"/>
          <w:szCs w:val="22"/>
        </w:rPr>
        <w:t>acquise en 2006 dans le cadre des projets FAO de lutte antiacridienne.</w:t>
      </w:r>
    </w:p>
    <w:p w14:paraId="0A17B0A4" w14:textId="77777777" w:rsidR="00E17BE0" w:rsidRPr="00111386" w:rsidRDefault="00E17BE0" w:rsidP="00ED6579">
      <w:pPr>
        <w:spacing w:before="36"/>
        <w:jc w:val="both"/>
        <w:rPr>
          <w:sz w:val="22"/>
          <w:szCs w:val="22"/>
        </w:rPr>
      </w:pPr>
      <w:r w:rsidRPr="00111386">
        <w:rPr>
          <w:sz w:val="22"/>
          <w:szCs w:val="22"/>
        </w:rPr>
        <w:t>La gestion des emballages vides des autres structures est très peu maîtrisée. Certaines communes et coopératives procèdent à l’incinération des emballages en papier. Les bidons plastiques sont réutilisés à des fins domestiques (pétrole, eau de boisson...) et les futs métalliques utilisés dans les constructions d’habitation.</w:t>
      </w:r>
    </w:p>
    <w:p w14:paraId="49E03687" w14:textId="77777777" w:rsidR="00E17BE0" w:rsidRPr="00111386" w:rsidRDefault="00E17BE0" w:rsidP="00D313F9">
      <w:pPr>
        <w:spacing w:before="36"/>
        <w:jc w:val="both"/>
        <w:rPr>
          <w:b/>
          <w:bCs/>
          <w:i/>
          <w:iCs/>
          <w:sz w:val="22"/>
          <w:szCs w:val="22"/>
        </w:rPr>
      </w:pPr>
      <w:bookmarkStart w:id="176" w:name="_Toc100224841"/>
      <w:bookmarkStart w:id="177" w:name="_Toc101192499"/>
      <w:r w:rsidRPr="00111386">
        <w:rPr>
          <w:b/>
          <w:bCs/>
          <w:i/>
          <w:iCs/>
          <w:sz w:val="22"/>
          <w:szCs w:val="22"/>
        </w:rPr>
        <w:t>Gestion des stocks obsolètes</w:t>
      </w:r>
      <w:bookmarkEnd w:id="176"/>
      <w:bookmarkEnd w:id="177"/>
    </w:p>
    <w:p w14:paraId="3998C6AA" w14:textId="77777777" w:rsidR="00E17BE0" w:rsidRPr="00111386" w:rsidRDefault="00E17BE0" w:rsidP="00ED6579">
      <w:pPr>
        <w:spacing w:before="36"/>
        <w:jc w:val="both"/>
        <w:rPr>
          <w:sz w:val="22"/>
          <w:szCs w:val="22"/>
        </w:rPr>
      </w:pPr>
      <w:r w:rsidRPr="00111386">
        <w:rPr>
          <w:sz w:val="22"/>
          <w:szCs w:val="22"/>
        </w:rPr>
        <w:t>Le Niger est l’un des pays à concrétiser l’une de</w:t>
      </w:r>
      <w:r w:rsidR="009662CF" w:rsidRPr="00111386">
        <w:rPr>
          <w:sz w:val="22"/>
          <w:szCs w:val="22"/>
        </w:rPr>
        <w:t>s</w:t>
      </w:r>
      <w:r w:rsidRPr="00111386">
        <w:rPr>
          <w:sz w:val="22"/>
          <w:szCs w:val="22"/>
        </w:rPr>
        <w:t xml:space="preserve"> recommandations issu</w:t>
      </w:r>
      <w:r w:rsidR="009F7DFB" w:rsidRPr="00111386">
        <w:rPr>
          <w:sz w:val="22"/>
          <w:szCs w:val="22"/>
        </w:rPr>
        <w:t>e</w:t>
      </w:r>
      <w:r w:rsidRPr="00111386">
        <w:rPr>
          <w:sz w:val="22"/>
          <w:szCs w:val="22"/>
        </w:rPr>
        <w:t xml:space="preserve">s de la réunion de janvier 1990 </w:t>
      </w:r>
      <w:r w:rsidR="009F7DFB" w:rsidRPr="00111386">
        <w:rPr>
          <w:sz w:val="22"/>
          <w:szCs w:val="22"/>
        </w:rPr>
        <w:t>tenue à</w:t>
      </w:r>
      <w:r w:rsidR="00096262" w:rsidRPr="00111386">
        <w:rPr>
          <w:sz w:val="22"/>
          <w:szCs w:val="22"/>
        </w:rPr>
        <w:t xml:space="preserve"> Niamey </w:t>
      </w:r>
      <w:r w:rsidRPr="00111386">
        <w:rPr>
          <w:sz w:val="22"/>
          <w:szCs w:val="22"/>
        </w:rPr>
        <w:t>qui stipule ‘’que les pays disposant des stocks obsolètes doivent tout mettre en œuvre pour faire accepter aux pays fabricant la destruction des stocks obsolètes engendrés par leur produit’’. Cette action a été possible g</w:t>
      </w:r>
      <w:r w:rsidR="009F7DFB" w:rsidRPr="00111386">
        <w:rPr>
          <w:sz w:val="22"/>
          <w:szCs w:val="22"/>
        </w:rPr>
        <w:t>râce</w:t>
      </w:r>
      <w:r w:rsidRPr="00111386">
        <w:rPr>
          <w:sz w:val="22"/>
          <w:szCs w:val="22"/>
        </w:rPr>
        <w:t xml:space="preserve"> à l’appui de l’USAID qui a assuré l’acheminement </w:t>
      </w:r>
      <w:proofErr w:type="spellStart"/>
      <w:r w:rsidRPr="00111386">
        <w:rPr>
          <w:sz w:val="22"/>
          <w:szCs w:val="22"/>
        </w:rPr>
        <w:t>des</w:t>
      </w:r>
      <w:r w:rsidR="003D24C5" w:rsidRPr="00111386">
        <w:rPr>
          <w:sz w:val="22"/>
          <w:szCs w:val="22"/>
        </w:rPr>
        <w:t>-</w:t>
      </w:r>
      <w:r w:rsidRPr="00111386">
        <w:rPr>
          <w:sz w:val="22"/>
          <w:szCs w:val="22"/>
        </w:rPr>
        <w:t>dits</w:t>
      </w:r>
      <w:proofErr w:type="spellEnd"/>
      <w:r w:rsidRPr="00111386">
        <w:rPr>
          <w:sz w:val="22"/>
          <w:szCs w:val="22"/>
        </w:rPr>
        <w:t xml:space="preserve"> produits obsolètes jusqu’à la firme mère.</w:t>
      </w:r>
    </w:p>
    <w:p w14:paraId="350A37A2" w14:textId="77777777" w:rsidR="00E17BE0" w:rsidRPr="00111386" w:rsidRDefault="00E17BE0" w:rsidP="00ED6579">
      <w:pPr>
        <w:spacing w:before="36"/>
        <w:jc w:val="both"/>
        <w:rPr>
          <w:sz w:val="22"/>
          <w:szCs w:val="22"/>
        </w:rPr>
      </w:pPr>
      <w:r w:rsidRPr="00111386">
        <w:rPr>
          <w:sz w:val="22"/>
          <w:szCs w:val="22"/>
        </w:rPr>
        <w:t xml:space="preserve">Depuis lors, les produits périmés d’origine et de formulations diverses ne font que s’entasser dans le magasin central de la DGPV et dans les régions. Le dernier inventaire réalisé en 2013 par la DPGV a relevé 149,285 tonnes de produits obsolètes. </w:t>
      </w:r>
      <w:r w:rsidR="003D24C5" w:rsidRPr="00111386">
        <w:rPr>
          <w:sz w:val="22"/>
          <w:szCs w:val="22"/>
        </w:rPr>
        <w:t xml:space="preserve">A </w:t>
      </w:r>
      <w:r w:rsidRPr="00111386">
        <w:rPr>
          <w:sz w:val="22"/>
          <w:szCs w:val="22"/>
        </w:rPr>
        <w:t xml:space="preserve">cela s’ajoute 13, 135 tonnes de matériels 4,469 tonnes d’équipement, et 36,120 tonnes de sol contaminés par les pesticides. </w:t>
      </w:r>
      <w:r w:rsidR="00096262" w:rsidRPr="00111386">
        <w:rPr>
          <w:sz w:val="22"/>
          <w:szCs w:val="22"/>
        </w:rPr>
        <w:t>Toutes</w:t>
      </w:r>
      <w:r w:rsidRPr="00111386">
        <w:rPr>
          <w:sz w:val="22"/>
          <w:szCs w:val="22"/>
        </w:rPr>
        <w:t xml:space="preserve"> les régions disposent de stocks obsolètes avec cependant plus de 76% de ces produits concentrés au niveau du magasin central de la DGPV</w:t>
      </w:r>
      <w:r w:rsidR="00096262" w:rsidRPr="00111386">
        <w:rPr>
          <w:sz w:val="22"/>
          <w:szCs w:val="22"/>
        </w:rPr>
        <w:t xml:space="preserve"> de Niamey à </w:t>
      </w:r>
      <w:proofErr w:type="spellStart"/>
      <w:r w:rsidR="00096262" w:rsidRPr="00111386">
        <w:rPr>
          <w:sz w:val="22"/>
          <w:szCs w:val="22"/>
        </w:rPr>
        <w:t>Sorey</w:t>
      </w:r>
      <w:proofErr w:type="spellEnd"/>
      <w:r w:rsidRPr="00111386">
        <w:rPr>
          <w:sz w:val="22"/>
          <w:szCs w:val="22"/>
        </w:rPr>
        <w:t xml:space="preserve">. </w:t>
      </w:r>
      <w:r w:rsidR="003C2F61" w:rsidRPr="00111386">
        <w:rPr>
          <w:sz w:val="22"/>
          <w:szCs w:val="22"/>
        </w:rPr>
        <w:t xml:space="preserve">La collecte et la centralisation de tous les stocks obsolètes doivent être entreprises dans le cadre du </w:t>
      </w:r>
      <w:r w:rsidR="00501CD5" w:rsidRPr="00111386">
        <w:rPr>
          <w:sz w:val="22"/>
          <w:szCs w:val="22"/>
        </w:rPr>
        <w:t>PGIP</w:t>
      </w:r>
      <w:r w:rsidR="003C2F61" w:rsidRPr="00111386">
        <w:rPr>
          <w:sz w:val="22"/>
          <w:szCs w:val="22"/>
        </w:rPr>
        <w:t>, ce qui permettra de minimiser les risques pour la santé humaine et l’environnement. Des dispositions idoines sont également à prendre pour éviter une redite de telle situation.</w:t>
      </w:r>
    </w:p>
    <w:p w14:paraId="14E2B3FE" w14:textId="77777777" w:rsidR="00D313F9" w:rsidRPr="00111386" w:rsidRDefault="00D313F9" w:rsidP="00ED6579">
      <w:pPr>
        <w:spacing w:before="36"/>
        <w:jc w:val="both"/>
        <w:rPr>
          <w:sz w:val="22"/>
          <w:szCs w:val="22"/>
        </w:rPr>
      </w:pPr>
    </w:p>
    <w:p w14:paraId="64050D74" w14:textId="77777777" w:rsidR="00E17BE0" w:rsidRPr="00111386" w:rsidRDefault="00E17BE0" w:rsidP="00D313F9">
      <w:pPr>
        <w:spacing w:before="36"/>
        <w:jc w:val="both"/>
        <w:rPr>
          <w:rFonts w:eastAsia="Calibri"/>
          <w:b/>
          <w:i/>
          <w:noProof/>
          <w:color w:val="000000"/>
          <w:sz w:val="22"/>
          <w:szCs w:val="22"/>
        </w:rPr>
      </w:pPr>
      <w:bookmarkStart w:id="178" w:name="_Toc100224842"/>
      <w:bookmarkStart w:id="179" w:name="_Toc101192500"/>
      <w:r w:rsidRPr="00111386">
        <w:rPr>
          <w:b/>
          <w:bCs/>
          <w:i/>
          <w:iCs/>
          <w:sz w:val="22"/>
          <w:szCs w:val="22"/>
        </w:rPr>
        <w:t>Elimination des contenants vides et des produits obsolètes</w:t>
      </w:r>
      <w:bookmarkEnd w:id="178"/>
      <w:bookmarkEnd w:id="179"/>
    </w:p>
    <w:p w14:paraId="30E1FF8C" w14:textId="77777777" w:rsidR="00E17BE0" w:rsidRPr="00111386" w:rsidRDefault="00E17BE0" w:rsidP="00ED6579">
      <w:pPr>
        <w:spacing w:before="36"/>
        <w:jc w:val="both"/>
        <w:rPr>
          <w:sz w:val="22"/>
          <w:szCs w:val="22"/>
        </w:rPr>
      </w:pPr>
      <w:r w:rsidRPr="00111386">
        <w:rPr>
          <w:sz w:val="22"/>
          <w:szCs w:val="22"/>
        </w:rPr>
        <w:t xml:space="preserve">Tous les contenants vides collectés sont centralisés au niveau du magasin de </w:t>
      </w:r>
      <w:proofErr w:type="spellStart"/>
      <w:r w:rsidRPr="00111386">
        <w:rPr>
          <w:sz w:val="22"/>
          <w:szCs w:val="22"/>
        </w:rPr>
        <w:t>Sorey</w:t>
      </w:r>
      <w:proofErr w:type="spellEnd"/>
      <w:r w:rsidRPr="00111386">
        <w:rPr>
          <w:sz w:val="22"/>
          <w:szCs w:val="22"/>
        </w:rPr>
        <w:t>. Les fût</w:t>
      </w:r>
      <w:r w:rsidR="00E24197" w:rsidRPr="00111386">
        <w:rPr>
          <w:sz w:val="22"/>
          <w:szCs w:val="22"/>
        </w:rPr>
        <w:t>s</w:t>
      </w:r>
      <w:r w:rsidRPr="00111386">
        <w:rPr>
          <w:sz w:val="22"/>
          <w:szCs w:val="22"/>
        </w:rPr>
        <w:t xml:space="preserve"> de 200 litre</w:t>
      </w:r>
      <w:r w:rsidR="00E24197" w:rsidRPr="00111386">
        <w:rPr>
          <w:sz w:val="22"/>
          <w:szCs w:val="22"/>
        </w:rPr>
        <w:t>s</w:t>
      </w:r>
      <w:r w:rsidRPr="00111386">
        <w:rPr>
          <w:sz w:val="22"/>
          <w:szCs w:val="22"/>
        </w:rPr>
        <w:t xml:space="preserve"> en métal sont rincés et compactés grâce à une presse fût. Les petits contenants en plastique sont rincés et percés pour les rendre inutilisables. La déperdition est très grande au niveau de ces petits contenants malgré les instructions ministérielles qui demande</w:t>
      </w:r>
      <w:r w:rsidR="009A3573" w:rsidRPr="00111386">
        <w:rPr>
          <w:sz w:val="22"/>
          <w:szCs w:val="22"/>
        </w:rPr>
        <w:t>nt</w:t>
      </w:r>
      <w:r w:rsidRPr="00111386">
        <w:rPr>
          <w:sz w:val="22"/>
          <w:szCs w:val="22"/>
        </w:rPr>
        <w:t xml:space="preserve"> à ce que tous les contenants vides soient rapatriés à la DGPV.</w:t>
      </w:r>
      <w:r w:rsidR="002E02C7" w:rsidRPr="00111386">
        <w:rPr>
          <w:sz w:val="22"/>
          <w:szCs w:val="22"/>
        </w:rPr>
        <w:t xml:space="preserve"> </w:t>
      </w:r>
      <w:r w:rsidRPr="00111386">
        <w:rPr>
          <w:sz w:val="22"/>
          <w:szCs w:val="22"/>
        </w:rPr>
        <w:t xml:space="preserve">Depuis plus de deux (2) décennies, les stocks obsolètes n’ont pas été éliminés malgré les tentatives de la FAO et de la Banque Mondiale (dans le cadre du Projet de Lutte d’Urgence contre le </w:t>
      </w:r>
      <w:r w:rsidRPr="00111386">
        <w:rPr>
          <w:sz w:val="22"/>
          <w:szCs w:val="22"/>
        </w:rPr>
        <w:lastRenderedPageBreak/>
        <w:t>Criquet Pèlerin/PLUCP) pour aider le Niger dans ce domaine. Les principales contraintes relevées dans les démarches entreprises sont : la réglementation en matière de transport et de traversée des pays avec des produits dangereux (conventions de Bâle et de Stockholm) et la diversité de matières actives et formulations.</w:t>
      </w:r>
      <w:r w:rsidR="002E02C7" w:rsidRPr="00111386">
        <w:rPr>
          <w:sz w:val="22"/>
          <w:szCs w:val="22"/>
        </w:rPr>
        <w:t xml:space="preserve"> </w:t>
      </w:r>
    </w:p>
    <w:p w14:paraId="6915609E" w14:textId="77777777" w:rsidR="00E17BE0" w:rsidRPr="00111386" w:rsidRDefault="003C2F61" w:rsidP="00ED6579">
      <w:pPr>
        <w:spacing w:before="36"/>
        <w:jc w:val="both"/>
        <w:rPr>
          <w:sz w:val="22"/>
          <w:szCs w:val="22"/>
        </w:rPr>
      </w:pPr>
      <w:r w:rsidRPr="00111386">
        <w:rPr>
          <w:sz w:val="22"/>
          <w:szCs w:val="22"/>
        </w:rPr>
        <w:t>Des solutions urgentes, en rapport avec les institutions impliquées dans la gestion des pesticides (notamment FAO, PANA) doivent être proposées pour la destruction des contenants vides et des pesticides obsolètes dont certains datent de plus de vingt (20) ans.</w:t>
      </w:r>
    </w:p>
    <w:p w14:paraId="00D635A2" w14:textId="77777777" w:rsidR="00D313F9" w:rsidRPr="00111386" w:rsidRDefault="00D313F9" w:rsidP="00D313F9">
      <w:pPr>
        <w:spacing w:before="36"/>
        <w:jc w:val="both"/>
        <w:rPr>
          <w:b/>
          <w:bCs/>
          <w:i/>
          <w:iCs/>
          <w:sz w:val="22"/>
          <w:szCs w:val="22"/>
        </w:rPr>
      </w:pPr>
      <w:bookmarkStart w:id="180" w:name="_Toc100224843"/>
      <w:bookmarkStart w:id="181" w:name="_Toc101192501"/>
    </w:p>
    <w:p w14:paraId="74288787" w14:textId="33EC0706" w:rsidR="00E17BE0" w:rsidRPr="00111386" w:rsidRDefault="00E17BE0" w:rsidP="00D313F9">
      <w:pPr>
        <w:spacing w:before="36"/>
        <w:jc w:val="both"/>
        <w:rPr>
          <w:b/>
          <w:bCs/>
          <w:i/>
          <w:iCs/>
          <w:sz w:val="22"/>
          <w:szCs w:val="22"/>
        </w:rPr>
      </w:pPr>
      <w:r w:rsidRPr="00111386">
        <w:rPr>
          <w:b/>
          <w:bCs/>
          <w:i/>
          <w:iCs/>
          <w:sz w:val="22"/>
          <w:szCs w:val="22"/>
        </w:rPr>
        <w:t xml:space="preserve">Contrôle et suivi environnemental de </w:t>
      </w:r>
      <w:r w:rsidR="003D24C5" w:rsidRPr="00111386">
        <w:rPr>
          <w:b/>
          <w:bCs/>
          <w:i/>
          <w:iCs/>
          <w:sz w:val="22"/>
          <w:szCs w:val="22"/>
        </w:rPr>
        <w:t xml:space="preserve">l’utilisation </w:t>
      </w:r>
      <w:r w:rsidRPr="00111386">
        <w:rPr>
          <w:b/>
          <w:bCs/>
          <w:i/>
          <w:iCs/>
          <w:sz w:val="22"/>
          <w:szCs w:val="22"/>
        </w:rPr>
        <w:t>des pesticides</w:t>
      </w:r>
      <w:bookmarkEnd w:id="180"/>
      <w:bookmarkEnd w:id="181"/>
      <w:r w:rsidRPr="00111386">
        <w:rPr>
          <w:b/>
          <w:bCs/>
          <w:i/>
          <w:iCs/>
          <w:sz w:val="22"/>
          <w:szCs w:val="22"/>
        </w:rPr>
        <w:t xml:space="preserve"> </w:t>
      </w:r>
    </w:p>
    <w:p w14:paraId="51E44917" w14:textId="77777777" w:rsidR="00E17BE0" w:rsidRPr="00111386" w:rsidRDefault="00E17BE0" w:rsidP="00ED6579">
      <w:pPr>
        <w:spacing w:before="36"/>
        <w:jc w:val="both"/>
        <w:rPr>
          <w:sz w:val="22"/>
          <w:szCs w:val="22"/>
        </w:rPr>
      </w:pPr>
      <w:r w:rsidRPr="00111386">
        <w:rPr>
          <w:sz w:val="22"/>
          <w:szCs w:val="22"/>
        </w:rPr>
        <w:t>La DGPV est chargée du contrôle des distributeurs afin de s’assurer que seuls les produits homologués sont mis à la disposition des producteurs. Mais il faut souligner que leur personnel est relativement insuffisant pour couvrir l’ensemble des points de vente officiels et de nombreux points de vente clandestins sur toute l’étendue du pays. Dans la pratique, les insuffisances sont notées dans le contrôle, l’inspection, mais aussi la sensibilisation et l’application effective de certaines dispositions législatives. Selon les responsables de la DGPV, le contrôle des produits phytosanitaires nécessite énormément de personnel, vue l’</w:t>
      </w:r>
      <w:r w:rsidR="002E02C7" w:rsidRPr="00111386">
        <w:rPr>
          <w:sz w:val="22"/>
          <w:szCs w:val="22"/>
        </w:rPr>
        <w:t>ampleur de la tâ</w:t>
      </w:r>
      <w:r w:rsidRPr="00111386">
        <w:rPr>
          <w:sz w:val="22"/>
          <w:szCs w:val="22"/>
        </w:rPr>
        <w:t>che, car les distributeurs informels et les producteurs agricoles ramènent des produits frauduleux des pays</w:t>
      </w:r>
      <w:r w:rsidR="002E02C7" w:rsidRPr="00111386">
        <w:rPr>
          <w:sz w:val="22"/>
          <w:szCs w:val="22"/>
        </w:rPr>
        <w:t xml:space="preserve"> </w:t>
      </w:r>
      <w:r w:rsidRPr="00111386">
        <w:rPr>
          <w:sz w:val="22"/>
          <w:szCs w:val="22"/>
        </w:rPr>
        <w:t>limitrophes en grande quantité. Dès lors, la circulation des pesticides non homologués s’effectue sur toute l’étendue du territoire national.</w:t>
      </w:r>
    </w:p>
    <w:p w14:paraId="3DD4EBB8" w14:textId="77777777" w:rsidR="00E17BE0" w:rsidRPr="00111386" w:rsidRDefault="00E17BE0" w:rsidP="00ED6579">
      <w:pPr>
        <w:spacing w:before="36"/>
        <w:jc w:val="both"/>
        <w:rPr>
          <w:sz w:val="22"/>
          <w:szCs w:val="22"/>
        </w:rPr>
      </w:pPr>
      <w:r w:rsidRPr="00111386">
        <w:rPr>
          <w:sz w:val="22"/>
          <w:szCs w:val="22"/>
        </w:rPr>
        <w:t>Au niveau des postes frontaliers, les agents de la protection des végétaux font un contrôle de routine sur les produits. S’agissant du contrôle des produits, on note la présence du LANSPEX qui est un laboratoire de contrôle de qualité et qui pourrait appuyer le contrôle des formulations et le contrôle des résidus.</w:t>
      </w:r>
    </w:p>
    <w:p w14:paraId="59692AAA" w14:textId="77777777" w:rsidR="00D313F9" w:rsidRPr="00111386" w:rsidRDefault="00D313F9" w:rsidP="00D313F9">
      <w:pPr>
        <w:spacing w:before="36"/>
        <w:jc w:val="both"/>
        <w:rPr>
          <w:b/>
          <w:bCs/>
          <w:i/>
          <w:iCs/>
          <w:sz w:val="22"/>
          <w:szCs w:val="22"/>
        </w:rPr>
      </w:pPr>
      <w:bookmarkStart w:id="182" w:name="_Toc100224844"/>
      <w:bookmarkStart w:id="183" w:name="_Toc101192502"/>
    </w:p>
    <w:p w14:paraId="2C63CF0E" w14:textId="1C99F56D" w:rsidR="00DD115D" w:rsidRPr="00111386" w:rsidRDefault="00DD115D" w:rsidP="00D313F9">
      <w:pPr>
        <w:spacing w:before="36"/>
        <w:jc w:val="both"/>
        <w:rPr>
          <w:b/>
          <w:bCs/>
          <w:i/>
          <w:iCs/>
          <w:sz w:val="22"/>
          <w:szCs w:val="22"/>
        </w:rPr>
      </w:pPr>
      <w:r w:rsidRPr="00111386">
        <w:rPr>
          <w:b/>
          <w:bCs/>
          <w:i/>
          <w:iCs/>
          <w:sz w:val="22"/>
          <w:szCs w:val="22"/>
        </w:rPr>
        <w:t>Mode</w:t>
      </w:r>
      <w:r w:rsidR="00E24197" w:rsidRPr="00111386">
        <w:rPr>
          <w:b/>
          <w:bCs/>
          <w:i/>
          <w:iCs/>
          <w:sz w:val="22"/>
          <w:szCs w:val="22"/>
        </w:rPr>
        <w:t xml:space="preserve"> de</w:t>
      </w:r>
      <w:r w:rsidRPr="00111386">
        <w:rPr>
          <w:b/>
          <w:bCs/>
          <w:i/>
          <w:iCs/>
          <w:sz w:val="22"/>
          <w:szCs w:val="22"/>
        </w:rPr>
        <w:t xml:space="preserve"> gestion </w:t>
      </w:r>
      <w:r w:rsidR="003D24C5" w:rsidRPr="00111386">
        <w:rPr>
          <w:b/>
          <w:bCs/>
          <w:i/>
          <w:iCs/>
          <w:sz w:val="22"/>
          <w:szCs w:val="22"/>
        </w:rPr>
        <w:t xml:space="preserve">des pesticides </w:t>
      </w:r>
      <w:r w:rsidRPr="00111386">
        <w:rPr>
          <w:b/>
          <w:bCs/>
          <w:i/>
          <w:iCs/>
          <w:sz w:val="22"/>
          <w:szCs w:val="22"/>
        </w:rPr>
        <w:t>en santé publique</w:t>
      </w:r>
      <w:bookmarkEnd w:id="182"/>
      <w:bookmarkEnd w:id="183"/>
    </w:p>
    <w:p w14:paraId="0C0B246E" w14:textId="77777777" w:rsidR="00DD115D" w:rsidRPr="00111386" w:rsidRDefault="00DD115D" w:rsidP="00ED6579">
      <w:pPr>
        <w:spacing w:before="36"/>
        <w:jc w:val="both"/>
        <w:rPr>
          <w:sz w:val="22"/>
          <w:szCs w:val="22"/>
        </w:rPr>
      </w:pPr>
      <w:r w:rsidRPr="00111386">
        <w:rPr>
          <w:sz w:val="22"/>
          <w:szCs w:val="22"/>
        </w:rPr>
        <w:t xml:space="preserve">Dans la zone d’intervention du </w:t>
      </w:r>
      <w:r w:rsidR="00501CD5" w:rsidRPr="00111386">
        <w:rPr>
          <w:sz w:val="22"/>
          <w:szCs w:val="22"/>
        </w:rPr>
        <w:t>PGIP</w:t>
      </w:r>
      <w:r w:rsidRPr="00111386">
        <w:rPr>
          <w:sz w:val="22"/>
          <w:szCs w:val="22"/>
        </w:rPr>
        <w:t xml:space="preserve">, les pesticides sont utilisés en santé humaine pour lutter contre les </w:t>
      </w:r>
      <w:r w:rsidR="003D24C5" w:rsidRPr="00111386">
        <w:rPr>
          <w:sz w:val="22"/>
          <w:szCs w:val="22"/>
        </w:rPr>
        <w:t xml:space="preserve">vecteurs de </w:t>
      </w:r>
      <w:r w:rsidRPr="00111386">
        <w:rPr>
          <w:sz w:val="22"/>
          <w:szCs w:val="22"/>
        </w:rPr>
        <w:t>maladies liées à l’eau</w:t>
      </w:r>
      <w:r w:rsidR="003D24C5" w:rsidRPr="00111386">
        <w:rPr>
          <w:sz w:val="22"/>
          <w:szCs w:val="22"/>
        </w:rPr>
        <w:t xml:space="preserve"> dont la</w:t>
      </w:r>
      <w:r w:rsidRPr="00111386">
        <w:rPr>
          <w:sz w:val="22"/>
          <w:szCs w:val="22"/>
        </w:rPr>
        <w:t xml:space="preserve"> prolifération sont les eaux stagnantes et les canaux d’irrigation mal entretenus qui offrent des conditions favorables aux moustiques et autres agents vecteurs de maladies. Ces maladies invalidantes dont le paludisme ont des conséquences considérables sur la productivité agricole et sur le cadre de vie des populations.</w:t>
      </w:r>
    </w:p>
    <w:p w14:paraId="2281495C" w14:textId="77777777" w:rsidR="00DD115D" w:rsidRPr="00111386" w:rsidRDefault="00DD115D" w:rsidP="00ED6579">
      <w:pPr>
        <w:spacing w:before="36"/>
        <w:jc w:val="both"/>
        <w:rPr>
          <w:sz w:val="22"/>
          <w:szCs w:val="22"/>
        </w:rPr>
      </w:pPr>
      <w:r w:rsidRPr="00111386">
        <w:rPr>
          <w:sz w:val="22"/>
          <w:szCs w:val="22"/>
        </w:rPr>
        <w:t>La lutte physique par l’utilisation de moustiquaires, l’enfouissement de boîtes de conserves vides et de bouteilles offrant des gites, les poses de grillage anti</w:t>
      </w:r>
      <w:r w:rsidR="00272755" w:rsidRPr="00111386">
        <w:rPr>
          <w:sz w:val="22"/>
          <w:szCs w:val="22"/>
        </w:rPr>
        <w:t>-</w:t>
      </w:r>
      <w:r w:rsidRPr="00111386">
        <w:rPr>
          <w:sz w:val="22"/>
          <w:szCs w:val="22"/>
        </w:rPr>
        <w:t>moustique sur les portes et fenêtres des habitations est de plus en plus observé. Mais comme il s’agit de zones rurales, l’usage des pesticides restera la méthode la plus courante qui risque de s’accroître, directement par l’utilisation de bombes et spirales anti</w:t>
      </w:r>
      <w:r w:rsidR="00272755" w:rsidRPr="00111386">
        <w:rPr>
          <w:sz w:val="22"/>
          <w:szCs w:val="22"/>
        </w:rPr>
        <w:t>-</w:t>
      </w:r>
      <w:r w:rsidRPr="00111386">
        <w:rPr>
          <w:sz w:val="22"/>
          <w:szCs w:val="22"/>
        </w:rPr>
        <w:t>moustiques, indirectement à travers l’utilisation de moustiquaires imprégnées.</w:t>
      </w:r>
    </w:p>
    <w:p w14:paraId="54E80724" w14:textId="77777777" w:rsidR="00DD115D" w:rsidRPr="00111386" w:rsidRDefault="00DD115D" w:rsidP="00ED6579">
      <w:pPr>
        <w:spacing w:before="36"/>
        <w:jc w:val="both"/>
        <w:rPr>
          <w:sz w:val="22"/>
          <w:szCs w:val="22"/>
        </w:rPr>
      </w:pPr>
      <w:r w:rsidRPr="00111386">
        <w:rPr>
          <w:sz w:val="22"/>
          <w:szCs w:val="22"/>
        </w:rPr>
        <w:t>Malheureusement, en zone rurale, l’essentiel des produits à usage domestique sont à base de molécules dangereuses ou interdites, comme c’est le</w:t>
      </w:r>
      <w:r w:rsidR="00E24197" w:rsidRPr="00111386">
        <w:rPr>
          <w:sz w:val="22"/>
          <w:szCs w:val="22"/>
        </w:rPr>
        <w:t xml:space="preserve"> cas de</w:t>
      </w:r>
      <w:r w:rsidRPr="00111386">
        <w:rPr>
          <w:sz w:val="22"/>
          <w:szCs w:val="22"/>
        </w:rPr>
        <w:t xml:space="preserve"> « Pia </w:t>
      </w:r>
      <w:proofErr w:type="spellStart"/>
      <w:r w:rsidRPr="00111386">
        <w:rPr>
          <w:sz w:val="22"/>
          <w:szCs w:val="22"/>
        </w:rPr>
        <w:t>Pia</w:t>
      </w:r>
      <w:proofErr w:type="spellEnd"/>
      <w:r w:rsidRPr="00111386">
        <w:rPr>
          <w:sz w:val="22"/>
          <w:szCs w:val="22"/>
        </w:rPr>
        <w:t> » à base Dichlorvos que l’on retrouve partout.</w:t>
      </w:r>
    </w:p>
    <w:p w14:paraId="6466DD2C" w14:textId="77777777" w:rsidR="00DD115D" w:rsidRPr="00111386" w:rsidRDefault="00DD115D" w:rsidP="00ED6579">
      <w:pPr>
        <w:spacing w:before="36"/>
        <w:jc w:val="both"/>
        <w:rPr>
          <w:sz w:val="22"/>
          <w:szCs w:val="22"/>
        </w:rPr>
      </w:pPr>
      <w:r w:rsidRPr="00111386">
        <w:rPr>
          <w:sz w:val="22"/>
          <w:szCs w:val="22"/>
        </w:rPr>
        <w:t xml:space="preserve">Le Programme National de Lutte contre le Paludisme (PNLP), certains projets et ONG procèdent chaque année à la distribution des moustiquaires imprégnées au niveau des formations sanitaires </w:t>
      </w:r>
      <w:r w:rsidR="006B0224" w:rsidRPr="00111386">
        <w:rPr>
          <w:sz w:val="22"/>
          <w:szCs w:val="22"/>
        </w:rPr>
        <w:t>lors des campagnes de masse</w:t>
      </w:r>
      <w:r w:rsidRPr="00111386">
        <w:rPr>
          <w:sz w:val="22"/>
          <w:szCs w:val="22"/>
        </w:rPr>
        <w:t>.</w:t>
      </w:r>
      <w:r w:rsidR="003D24C5" w:rsidRPr="00111386">
        <w:rPr>
          <w:sz w:val="22"/>
          <w:szCs w:val="22"/>
        </w:rPr>
        <w:t xml:space="preserve"> </w:t>
      </w:r>
    </w:p>
    <w:p w14:paraId="593FCCCE" w14:textId="77777777" w:rsidR="00E34BBE" w:rsidRPr="00111386" w:rsidRDefault="00E34BBE" w:rsidP="00ED6579">
      <w:pPr>
        <w:spacing w:before="36"/>
        <w:jc w:val="both"/>
        <w:rPr>
          <w:sz w:val="22"/>
          <w:szCs w:val="22"/>
        </w:rPr>
      </w:pPr>
      <w:r w:rsidRPr="00111386">
        <w:rPr>
          <w:sz w:val="22"/>
          <w:szCs w:val="22"/>
        </w:rPr>
        <w:t>Il faut noter aussi l’utilisation le DDT (autorisé exceptionnellement par l’OMS) contre les vecteurs de maladie liées à l’eau.</w:t>
      </w:r>
    </w:p>
    <w:p w14:paraId="7FA0E348" w14:textId="77777777" w:rsidR="00DD115D" w:rsidRPr="00111386" w:rsidRDefault="00DD115D" w:rsidP="00ED6579">
      <w:pPr>
        <w:spacing w:before="36"/>
        <w:jc w:val="both"/>
        <w:rPr>
          <w:sz w:val="22"/>
          <w:szCs w:val="22"/>
        </w:rPr>
      </w:pPr>
      <w:r w:rsidRPr="00111386">
        <w:rPr>
          <w:sz w:val="22"/>
          <w:szCs w:val="22"/>
        </w:rPr>
        <w:t>Les pesticides sont couramment utilisés dans les maisons pour lutter également contre les rongeurs, ce qui explique la présence de raticides dans plusieurs points de vente sur les marchés et auprès des vendeurs ambulants.</w:t>
      </w:r>
    </w:p>
    <w:p w14:paraId="5A3C494D" w14:textId="77777777" w:rsidR="0062368C" w:rsidRPr="00120966" w:rsidRDefault="0062368C" w:rsidP="00ED6579">
      <w:pPr>
        <w:jc w:val="both"/>
        <w:rPr>
          <w:lang w:eastAsia="fr-FR"/>
        </w:rPr>
      </w:pPr>
      <w:r w:rsidRPr="00111386">
        <w:rPr>
          <w:sz w:val="22"/>
          <w:szCs w:val="22"/>
          <w:lang w:eastAsia="fr-FR"/>
        </w:rPr>
        <w:t xml:space="preserve">Le tableau </w:t>
      </w:r>
      <w:r w:rsidR="00BB27F9" w:rsidRPr="00111386">
        <w:rPr>
          <w:sz w:val="22"/>
          <w:szCs w:val="22"/>
          <w:lang w:eastAsia="fr-FR"/>
        </w:rPr>
        <w:t>6</w:t>
      </w:r>
      <w:r w:rsidRPr="00111386">
        <w:rPr>
          <w:sz w:val="22"/>
          <w:szCs w:val="22"/>
          <w:lang w:eastAsia="fr-FR"/>
        </w:rPr>
        <w:t xml:space="preserve"> présente la liste des principaux pesticides utilisés en santé publique au Niger</w:t>
      </w:r>
      <w:r w:rsidRPr="00120966">
        <w:rPr>
          <w:lang w:eastAsia="fr-FR"/>
        </w:rPr>
        <w:t>.</w:t>
      </w:r>
    </w:p>
    <w:p w14:paraId="55D4EA76" w14:textId="7D6A2E28" w:rsidR="0062368C" w:rsidRPr="00EE5249" w:rsidRDefault="004C50E2" w:rsidP="004C50E2">
      <w:pPr>
        <w:pStyle w:val="Lgende"/>
        <w:rPr>
          <w:rFonts w:ascii="Times New Roman" w:hAnsi="Times New Roman"/>
          <w:bCs/>
          <w:sz w:val="22"/>
          <w:szCs w:val="22"/>
        </w:rPr>
      </w:pPr>
      <w:bookmarkStart w:id="184" w:name="_Toc63245149"/>
      <w:bookmarkStart w:id="185" w:name="_Toc100163610"/>
      <w:bookmarkStart w:id="186" w:name="_Toc101192600"/>
      <w:r w:rsidRPr="00EE5249">
        <w:rPr>
          <w:rFonts w:ascii="Times New Roman" w:hAnsi="Times New Roman"/>
          <w:bCs/>
          <w:sz w:val="22"/>
          <w:szCs w:val="22"/>
        </w:rPr>
        <w:t xml:space="preserve">Tableau </w:t>
      </w:r>
      <w:r w:rsidRPr="00EE5249">
        <w:rPr>
          <w:rFonts w:ascii="Times New Roman" w:hAnsi="Times New Roman"/>
          <w:bCs/>
          <w:sz w:val="22"/>
          <w:szCs w:val="22"/>
        </w:rPr>
        <w:fldChar w:fldCharType="begin"/>
      </w:r>
      <w:r w:rsidRPr="00EE5249">
        <w:rPr>
          <w:rFonts w:ascii="Times New Roman" w:hAnsi="Times New Roman"/>
          <w:bCs/>
          <w:sz w:val="22"/>
          <w:szCs w:val="22"/>
        </w:rPr>
        <w:instrText xml:space="preserve"> SEQ Tableau \* ARABIC </w:instrText>
      </w:r>
      <w:r w:rsidRPr="00EE5249">
        <w:rPr>
          <w:rFonts w:ascii="Times New Roman" w:hAnsi="Times New Roman"/>
          <w:bCs/>
          <w:sz w:val="22"/>
          <w:szCs w:val="22"/>
        </w:rPr>
        <w:fldChar w:fldCharType="separate"/>
      </w:r>
      <w:r w:rsidR="007B1019" w:rsidRPr="00EE5249">
        <w:rPr>
          <w:rFonts w:ascii="Times New Roman" w:hAnsi="Times New Roman"/>
          <w:bCs/>
          <w:noProof/>
          <w:sz w:val="22"/>
          <w:szCs w:val="22"/>
        </w:rPr>
        <w:t>7</w:t>
      </w:r>
      <w:r w:rsidRPr="00EE5249">
        <w:rPr>
          <w:rFonts w:ascii="Times New Roman" w:hAnsi="Times New Roman"/>
          <w:bCs/>
          <w:sz w:val="22"/>
          <w:szCs w:val="22"/>
        </w:rPr>
        <w:fldChar w:fldCharType="end"/>
      </w:r>
      <w:r w:rsidRPr="00EE5249">
        <w:rPr>
          <w:rFonts w:ascii="Times New Roman" w:hAnsi="Times New Roman"/>
          <w:bCs/>
          <w:sz w:val="22"/>
          <w:szCs w:val="22"/>
        </w:rPr>
        <w:t xml:space="preserve"> : </w:t>
      </w:r>
      <w:r w:rsidR="0062368C" w:rsidRPr="00EE5249">
        <w:rPr>
          <w:rFonts w:ascii="Times New Roman" w:hAnsi="Times New Roman"/>
          <w:bCs/>
          <w:sz w:val="22"/>
          <w:szCs w:val="22"/>
        </w:rPr>
        <w:t>Liste des pesticides utilisés en santé publique</w:t>
      </w:r>
      <w:bookmarkEnd w:id="184"/>
      <w:bookmarkEnd w:id="185"/>
      <w:bookmarkEnd w:id="1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374"/>
        <w:gridCol w:w="3242"/>
      </w:tblGrid>
      <w:tr w:rsidR="0062368C" w:rsidRPr="00120966" w14:paraId="70A492A0" w14:textId="77777777" w:rsidTr="00814321">
        <w:trPr>
          <w:trHeight w:val="340"/>
        </w:trPr>
        <w:tc>
          <w:tcPr>
            <w:tcW w:w="2263" w:type="dxa"/>
            <w:shd w:val="clear" w:color="auto" w:fill="F2F2F2"/>
          </w:tcPr>
          <w:p w14:paraId="64338263" w14:textId="77777777" w:rsidR="0062368C" w:rsidRPr="00120966" w:rsidRDefault="0062368C" w:rsidP="00ED6579">
            <w:pPr>
              <w:rPr>
                <w:bCs/>
                <w:sz w:val="20"/>
                <w:lang w:eastAsia="fr-FR"/>
              </w:rPr>
            </w:pPr>
            <w:r w:rsidRPr="00120966">
              <w:rPr>
                <w:bCs/>
                <w:sz w:val="20"/>
                <w:lang w:eastAsia="fr-FR"/>
              </w:rPr>
              <w:t>Nom commercial</w:t>
            </w:r>
          </w:p>
        </w:tc>
        <w:tc>
          <w:tcPr>
            <w:tcW w:w="3374" w:type="dxa"/>
            <w:shd w:val="clear" w:color="auto" w:fill="F2F2F2"/>
          </w:tcPr>
          <w:p w14:paraId="271E01C8" w14:textId="77777777" w:rsidR="0062368C" w:rsidRPr="00120966" w:rsidRDefault="0062368C" w:rsidP="00ED6579">
            <w:pPr>
              <w:jc w:val="center"/>
              <w:rPr>
                <w:bCs/>
                <w:sz w:val="20"/>
                <w:lang w:eastAsia="fr-FR"/>
              </w:rPr>
            </w:pPr>
            <w:r w:rsidRPr="00120966">
              <w:rPr>
                <w:bCs/>
                <w:sz w:val="20"/>
                <w:lang w:eastAsia="fr-FR"/>
              </w:rPr>
              <w:t xml:space="preserve">Matière active </w:t>
            </w:r>
          </w:p>
        </w:tc>
        <w:tc>
          <w:tcPr>
            <w:tcW w:w="3242" w:type="dxa"/>
            <w:shd w:val="clear" w:color="auto" w:fill="F2F2F2"/>
          </w:tcPr>
          <w:p w14:paraId="45372C20" w14:textId="77777777" w:rsidR="0062368C" w:rsidRPr="00120966" w:rsidRDefault="0062368C" w:rsidP="00ED6579">
            <w:pPr>
              <w:rPr>
                <w:bCs/>
                <w:sz w:val="20"/>
                <w:lang w:eastAsia="fr-FR"/>
              </w:rPr>
            </w:pPr>
            <w:r w:rsidRPr="00120966">
              <w:rPr>
                <w:bCs/>
                <w:sz w:val="20"/>
                <w:lang w:eastAsia="fr-FR"/>
              </w:rPr>
              <w:t xml:space="preserve">Cibles </w:t>
            </w:r>
          </w:p>
        </w:tc>
      </w:tr>
      <w:tr w:rsidR="0062368C" w:rsidRPr="00120966" w14:paraId="529F47F5" w14:textId="77777777" w:rsidTr="00814321">
        <w:trPr>
          <w:trHeight w:val="340"/>
        </w:trPr>
        <w:tc>
          <w:tcPr>
            <w:tcW w:w="8879" w:type="dxa"/>
            <w:gridSpan w:val="3"/>
            <w:shd w:val="clear" w:color="auto" w:fill="auto"/>
          </w:tcPr>
          <w:p w14:paraId="7499FD82" w14:textId="77777777" w:rsidR="0062368C" w:rsidRPr="00120966" w:rsidRDefault="0062368C" w:rsidP="00ED6579">
            <w:pPr>
              <w:jc w:val="center"/>
              <w:rPr>
                <w:bCs/>
                <w:sz w:val="20"/>
                <w:lang w:eastAsia="fr-FR"/>
              </w:rPr>
            </w:pPr>
            <w:r w:rsidRPr="00120966">
              <w:rPr>
                <w:bCs/>
                <w:sz w:val="20"/>
                <w:lang w:eastAsia="fr-FR"/>
              </w:rPr>
              <w:t>Formulation liquide</w:t>
            </w:r>
          </w:p>
        </w:tc>
      </w:tr>
      <w:tr w:rsidR="0062368C" w:rsidRPr="00120966" w14:paraId="772A2E7C" w14:textId="77777777" w:rsidTr="00814321">
        <w:trPr>
          <w:trHeight w:val="340"/>
        </w:trPr>
        <w:tc>
          <w:tcPr>
            <w:tcW w:w="2263" w:type="dxa"/>
            <w:shd w:val="clear" w:color="auto" w:fill="auto"/>
          </w:tcPr>
          <w:p w14:paraId="439852DA" w14:textId="77777777" w:rsidR="0062368C" w:rsidRPr="00120966" w:rsidRDefault="0062368C" w:rsidP="00ED6579">
            <w:pPr>
              <w:rPr>
                <w:bCs/>
                <w:sz w:val="20"/>
                <w:lang w:eastAsia="fr-FR"/>
              </w:rPr>
            </w:pPr>
            <w:proofErr w:type="spellStart"/>
            <w:r w:rsidRPr="00120966">
              <w:rPr>
                <w:bCs/>
                <w:sz w:val="20"/>
                <w:lang w:eastAsia="fr-FR"/>
              </w:rPr>
              <w:t>Baygon</w:t>
            </w:r>
            <w:proofErr w:type="spellEnd"/>
            <w:r w:rsidRPr="00120966">
              <w:rPr>
                <w:bCs/>
                <w:sz w:val="20"/>
                <w:lang w:eastAsia="fr-FR"/>
              </w:rPr>
              <w:t xml:space="preserve"> </w:t>
            </w:r>
          </w:p>
        </w:tc>
        <w:tc>
          <w:tcPr>
            <w:tcW w:w="3374" w:type="dxa"/>
            <w:shd w:val="clear" w:color="auto" w:fill="auto"/>
          </w:tcPr>
          <w:p w14:paraId="45AF4EA9" w14:textId="77777777" w:rsidR="0062368C" w:rsidRPr="00120966" w:rsidRDefault="0062368C" w:rsidP="00ED6579">
            <w:pPr>
              <w:rPr>
                <w:bCs/>
                <w:sz w:val="20"/>
                <w:lang w:eastAsia="fr-FR"/>
              </w:rPr>
            </w:pPr>
            <w:r w:rsidRPr="00120966">
              <w:rPr>
                <w:bCs/>
                <w:sz w:val="20"/>
                <w:lang w:eastAsia="fr-FR"/>
              </w:rPr>
              <w:t>Carbamate + pyréthrinoïdes</w:t>
            </w:r>
          </w:p>
        </w:tc>
        <w:tc>
          <w:tcPr>
            <w:tcW w:w="3242" w:type="dxa"/>
            <w:shd w:val="clear" w:color="auto" w:fill="auto"/>
          </w:tcPr>
          <w:p w14:paraId="71697E96" w14:textId="77777777" w:rsidR="0062368C" w:rsidRPr="00120966" w:rsidRDefault="0062368C" w:rsidP="00ED6579">
            <w:pPr>
              <w:rPr>
                <w:bCs/>
                <w:sz w:val="20"/>
                <w:lang w:eastAsia="fr-FR"/>
              </w:rPr>
            </w:pPr>
            <w:r w:rsidRPr="00120966">
              <w:rPr>
                <w:bCs/>
                <w:sz w:val="20"/>
                <w:lang w:eastAsia="fr-FR"/>
              </w:rPr>
              <w:t>Gites larvaires et adultes</w:t>
            </w:r>
          </w:p>
        </w:tc>
      </w:tr>
      <w:tr w:rsidR="0062368C" w:rsidRPr="00120966" w14:paraId="2CB4B93F" w14:textId="77777777" w:rsidTr="00814321">
        <w:trPr>
          <w:trHeight w:val="340"/>
        </w:trPr>
        <w:tc>
          <w:tcPr>
            <w:tcW w:w="2263" w:type="dxa"/>
            <w:shd w:val="clear" w:color="auto" w:fill="auto"/>
          </w:tcPr>
          <w:p w14:paraId="28463DC4" w14:textId="77777777" w:rsidR="0062368C" w:rsidRPr="00120966" w:rsidRDefault="0062368C" w:rsidP="00ED6579">
            <w:pPr>
              <w:rPr>
                <w:bCs/>
                <w:sz w:val="20"/>
                <w:lang w:eastAsia="fr-FR"/>
              </w:rPr>
            </w:pPr>
            <w:r w:rsidRPr="00120966">
              <w:rPr>
                <w:bCs/>
                <w:sz w:val="20"/>
                <w:lang w:eastAsia="fr-FR"/>
              </w:rPr>
              <w:t xml:space="preserve">Décis </w:t>
            </w:r>
          </w:p>
        </w:tc>
        <w:tc>
          <w:tcPr>
            <w:tcW w:w="3374" w:type="dxa"/>
            <w:shd w:val="clear" w:color="auto" w:fill="auto"/>
          </w:tcPr>
          <w:p w14:paraId="29BC3F47" w14:textId="77777777" w:rsidR="0062368C" w:rsidRPr="00120966" w:rsidRDefault="0062368C" w:rsidP="00ED6579">
            <w:pPr>
              <w:rPr>
                <w:bCs/>
                <w:sz w:val="20"/>
                <w:lang w:eastAsia="fr-FR"/>
              </w:rPr>
            </w:pPr>
            <w:r w:rsidRPr="00120966">
              <w:rPr>
                <w:bCs/>
                <w:sz w:val="20"/>
                <w:lang w:eastAsia="fr-FR"/>
              </w:rPr>
              <w:t xml:space="preserve">Deltaméthrine </w:t>
            </w:r>
          </w:p>
        </w:tc>
        <w:tc>
          <w:tcPr>
            <w:tcW w:w="3242" w:type="dxa"/>
            <w:shd w:val="clear" w:color="auto" w:fill="auto"/>
          </w:tcPr>
          <w:p w14:paraId="35D44DAD" w14:textId="77777777" w:rsidR="0062368C" w:rsidRPr="00120966" w:rsidRDefault="0062368C" w:rsidP="00ED6579">
            <w:pPr>
              <w:rPr>
                <w:sz w:val="20"/>
                <w:lang w:eastAsia="fr-FR"/>
              </w:rPr>
            </w:pPr>
            <w:r w:rsidRPr="00120966">
              <w:rPr>
                <w:bCs/>
                <w:sz w:val="20"/>
                <w:lang w:eastAsia="fr-FR"/>
              </w:rPr>
              <w:t>Gites larvaires et adultes</w:t>
            </w:r>
          </w:p>
        </w:tc>
      </w:tr>
      <w:tr w:rsidR="0062368C" w:rsidRPr="00120966" w14:paraId="6CFC43A6" w14:textId="77777777" w:rsidTr="00814321">
        <w:trPr>
          <w:trHeight w:val="340"/>
        </w:trPr>
        <w:tc>
          <w:tcPr>
            <w:tcW w:w="2263" w:type="dxa"/>
            <w:shd w:val="clear" w:color="auto" w:fill="auto"/>
          </w:tcPr>
          <w:p w14:paraId="2C335FBC" w14:textId="77777777" w:rsidR="0062368C" w:rsidRPr="00120966" w:rsidRDefault="0062368C" w:rsidP="00ED6579">
            <w:pPr>
              <w:rPr>
                <w:bCs/>
                <w:sz w:val="20"/>
                <w:lang w:eastAsia="fr-FR"/>
              </w:rPr>
            </w:pPr>
            <w:proofErr w:type="spellStart"/>
            <w:r w:rsidRPr="00120966">
              <w:rPr>
                <w:bCs/>
                <w:sz w:val="20"/>
                <w:lang w:eastAsia="fr-FR"/>
              </w:rPr>
              <w:t>Dursban</w:t>
            </w:r>
            <w:proofErr w:type="spellEnd"/>
            <w:r w:rsidRPr="00120966">
              <w:rPr>
                <w:bCs/>
                <w:sz w:val="20"/>
                <w:lang w:eastAsia="fr-FR"/>
              </w:rPr>
              <w:t xml:space="preserve"> </w:t>
            </w:r>
          </w:p>
        </w:tc>
        <w:tc>
          <w:tcPr>
            <w:tcW w:w="3374" w:type="dxa"/>
            <w:shd w:val="clear" w:color="auto" w:fill="auto"/>
          </w:tcPr>
          <w:p w14:paraId="49EC6B77" w14:textId="77777777" w:rsidR="0062368C" w:rsidRPr="00120966" w:rsidRDefault="0062368C" w:rsidP="00ED6579">
            <w:pPr>
              <w:rPr>
                <w:bCs/>
                <w:sz w:val="20"/>
                <w:lang w:eastAsia="fr-FR"/>
              </w:rPr>
            </w:pPr>
            <w:proofErr w:type="spellStart"/>
            <w:r w:rsidRPr="00120966">
              <w:rPr>
                <w:bCs/>
                <w:sz w:val="20"/>
                <w:lang w:eastAsia="fr-FR"/>
              </w:rPr>
              <w:t>Chlorpyrifos</w:t>
            </w:r>
            <w:proofErr w:type="spellEnd"/>
            <w:r w:rsidRPr="00120966">
              <w:rPr>
                <w:bCs/>
                <w:sz w:val="20"/>
                <w:lang w:eastAsia="fr-FR"/>
              </w:rPr>
              <w:t xml:space="preserve"> </w:t>
            </w:r>
            <w:proofErr w:type="spellStart"/>
            <w:r w:rsidRPr="00120966">
              <w:rPr>
                <w:bCs/>
                <w:sz w:val="20"/>
                <w:lang w:eastAsia="fr-FR"/>
              </w:rPr>
              <w:t>Ethyl</w:t>
            </w:r>
            <w:proofErr w:type="spellEnd"/>
          </w:p>
        </w:tc>
        <w:tc>
          <w:tcPr>
            <w:tcW w:w="3242" w:type="dxa"/>
            <w:shd w:val="clear" w:color="auto" w:fill="auto"/>
          </w:tcPr>
          <w:p w14:paraId="0DE3889A" w14:textId="77777777" w:rsidR="0062368C" w:rsidRPr="00120966" w:rsidRDefault="0062368C" w:rsidP="00ED6579">
            <w:pPr>
              <w:rPr>
                <w:sz w:val="20"/>
                <w:lang w:eastAsia="fr-FR"/>
              </w:rPr>
            </w:pPr>
            <w:r w:rsidRPr="00120966">
              <w:rPr>
                <w:bCs/>
                <w:sz w:val="20"/>
                <w:lang w:eastAsia="fr-FR"/>
              </w:rPr>
              <w:t>Gites larvaires</w:t>
            </w:r>
          </w:p>
        </w:tc>
      </w:tr>
      <w:tr w:rsidR="0062368C" w:rsidRPr="00120966" w14:paraId="526E9F7F" w14:textId="77777777" w:rsidTr="00814321">
        <w:trPr>
          <w:trHeight w:val="340"/>
        </w:trPr>
        <w:tc>
          <w:tcPr>
            <w:tcW w:w="2263" w:type="dxa"/>
            <w:shd w:val="clear" w:color="auto" w:fill="auto"/>
          </w:tcPr>
          <w:p w14:paraId="24BC30FD" w14:textId="77777777" w:rsidR="0062368C" w:rsidRPr="00120966" w:rsidRDefault="0062368C" w:rsidP="00ED6579">
            <w:pPr>
              <w:rPr>
                <w:bCs/>
                <w:sz w:val="20"/>
                <w:lang w:eastAsia="fr-FR"/>
              </w:rPr>
            </w:pPr>
            <w:proofErr w:type="spellStart"/>
            <w:r w:rsidRPr="00120966">
              <w:rPr>
                <w:bCs/>
                <w:sz w:val="20"/>
                <w:lang w:eastAsia="fr-FR"/>
              </w:rPr>
              <w:lastRenderedPageBreak/>
              <w:t>Actellic</w:t>
            </w:r>
            <w:proofErr w:type="spellEnd"/>
            <w:r w:rsidRPr="00120966">
              <w:rPr>
                <w:bCs/>
                <w:sz w:val="20"/>
                <w:lang w:eastAsia="fr-FR"/>
              </w:rPr>
              <w:t xml:space="preserve"> </w:t>
            </w:r>
          </w:p>
        </w:tc>
        <w:tc>
          <w:tcPr>
            <w:tcW w:w="3374" w:type="dxa"/>
            <w:shd w:val="clear" w:color="auto" w:fill="auto"/>
          </w:tcPr>
          <w:p w14:paraId="62B03326" w14:textId="77777777" w:rsidR="0062368C" w:rsidRPr="00120966" w:rsidRDefault="0062368C" w:rsidP="00ED6579">
            <w:pPr>
              <w:rPr>
                <w:bCs/>
                <w:sz w:val="20"/>
                <w:lang w:eastAsia="fr-FR"/>
              </w:rPr>
            </w:pPr>
            <w:proofErr w:type="spellStart"/>
            <w:r w:rsidRPr="00120966">
              <w:rPr>
                <w:bCs/>
                <w:sz w:val="20"/>
                <w:lang w:eastAsia="fr-FR"/>
              </w:rPr>
              <w:t>Pirimiphos</w:t>
            </w:r>
            <w:proofErr w:type="spellEnd"/>
            <w:r w:rsidRPr="00120966">
              <w:rPr>
                <w:bCs/>
                <w:sz w:val="20"/>
                <w:lang w:eastAsia="fr-FR"/>
              </w:rPr>
              <w:t xml:space="preserve"> méthyl</w:t>
            </w:r>
          </w:p>
        </w:tc>
        <w:tc>
          <w:tcPr>
            <w:tcW w:w="3242" w:type="dxa"/>
            <w:shd w:val="clear" w:color="auto" w:fill="auto"/>
          </w:tcPr>
          <w:p w14:paraId="1CA71F75" w14:textId="77777777" w:rsidR="0062368C" w:rsidRPr="00120966" w:rsidRDefault="0062368C" w:rsidP="00ED6579">
            <w:pPr>
              <w:rPr>
                <w:sz w:val="20"/>
                <w:lang w:eastAsia="fr-FR"/>
              </w:rPr>
            </w:pPr>
            <w:r w:rsidRPr="00120966">
              <w:rPr>
                <w:bCs/>
                <w:sz w:val="20"/>
                <w:lang w:eastAsia="fr-FR"/>
              </w:rPr>
              <w:t>Gites larvaires</w:t>
            </w:r>
          </w:p>
        </w:tc>
      </w:tr>
      <w:tr w:rsidR="0062368C" w:rsidRPr="00120966" w14:paraId="0330F4A2" w14:textId="77777777" w:rsidTr="00814321">
        <w:trPr>
          <w:trHeight w:val="340"/>
        </w:trPr>
        <w:tc>
          <w:tcPr>
            <w:tcW w:w="2263" w:type="dxa"/>
            <w:shd w:val="clear" w:color="auto" w:fill="auto"/>
          </w:tcPr>
          <w:p w14:paraId="78E9BCBA" w14:textId="77777777" w:rsidR="0062368C" w:rsidRPr="00120966" w:rsidRDefault="0062368C" w:rsidP="00ED6579">
            <w:pPr>
              <w:rPr>
                <w:bCs/>
                <w:sz w:val="20"/>
                <w:lang w:eastAsia="fr-FR"/>
              </w:rPr>
            </w:pPr>
            <w:r w:rsidRPr="00120966">
              <w:rPr>
                <w:bCs/>
                <w:sz w:val="20"/>
                <w:lang w:eastAsia="fr-FR"/>
              </w:rPr>
              <w:t>Karaté</w:t>
            </w:r>
          </w:p>
        </w:tc>
        <w:tc>
          <w:tcPr>
            <w:tcW w:w="3374" w:type="dxa"/>
            <w:shd w:val="clear" w:color="auto" w:fill="auto"/>
          </w:tcPr>
          <w:p w14:paraId="39FA137F" w14:textId="77777777" w:rsidR="0062368C" w:rsidRPr="00120966" w:rsidRDefault="0062368C" w:rsidP="00ED6579">
            <w:pPr>
              <w:rPr>
                <w:bCs/>
                <w:sz w:val="20"/>
                <w:lang w:eastAsia="fr-FR"/>
              </w:rPr>
            </w:pPr>
            <w:r w:rsidRPr="00120966">
              <w:rPr>
                <w:bCs/>
                <w:sz w:val="20"/>
                <w:lang w:eastAsia="fr-FR"/>
              </w:rPr>
              <w:t>Lambda-Cyhalothrine</w:t>
            </w:r>
          </w:p>
        </w:tc>
        <w:tc>
          <w:tcPr>
            <w:tcW w:w="3242" w:type="dxa"/>
            <w:shd w:val="clear" w:color="auto" w:fill="auto"/>
          </w:tcPr>
          <w:p w14:paraId="49CAC694" w14:textId="77777777" w:rsidR="0062368C" w:rsidRPr="00120966" w:rsidRDefault="0062368C" w:rsidP="00ED6579">
            <w:pPr>
              <w:rPr>
                <w:sz w:val="20"/>
                <w:lang w:eastAsia="fr-FR"/>
              </w:rPr>
            </w:pPr>
            <w:r w:rsidRPr="00120966">
              <w:rPr>
                <w:bCs/>
                <w:sz w:val="20"/>
                <w:lang w:eastAsia="fr-FR"/>
              </w:rPr>
              <w:t>Gites larvaires</w:t>
            </w:r>
          </w:p>
        </w:tc>
      </w:tr>
      <w:tr w:rsidR="0062368C" w:rsidRPr="00120966" w14:paraId="28AA7200" w14:textId="77777777" w:rsidTr="00814321">
        <w:trPr>
          <w:trHeight w:val="340"/>
        </w:trPr>
        <w:tc>
          <w:tcPr>
            <w:tcW w:w="8879" w:type="dxa"/>
            <w:gridSpan w:val="3"/>
            <w:shd w:val="clear" w:color="auto" w:fill="auto"/>
          </w:tcPr>
          <w:p w14:paraId="0825AEAA" w14:textId="77777777" w:rsidR="0062368C" w:rsidRPr="00120966" w:rsidRDefault="0062368C" w:rsidP="00ED6579">
            <w:pPr>
              <w:jc w:val="center"/>
              <w:rPr>
                <w:bCs/>
                <w:sz w:val="20"/>
                <w:lang w:eastAsia="fr-FR"/>
              </w:rPr>
            </w:pPr>
            <w:r w:rsidRPr="00120966">
              <w:rPr>
                <w:bCs/>
                <w:sz w:val="20"/>
                <w:lang w:eastAsia="fr-FR"/>
              </w:rPr>
              <w:t>Formulation poudre</w:t>
            </w:r>
          </w:p>
        </w:tc>
      </w:tr>
      <w:tr w:rsidR="0062368C" w:rsidRPr="00120966" w14:paraId="5285A3D5" w14:textId="77777777" w:rsidTr="00814321">
        <w:trPr>
          <w:trHeight w:val="340"/>
        </w:trPr>
        <w:tc>
          <w:tcPr>
            <w:tcW w:w="2263" w:type="dxa"/>
            <w:shd w:val="clear" w:color="auto" w:fill="auto"/>
          </w:tcPr>
          <w:p w14:paraId="2DE423FD" w14:textId="77777777" w:rsidR="0062368C" w:rsidRPr="00120966" w:rsidRDefault="0062368C" w:rsidP="00ED6579">
            <w:pPr>
              <w:rPr>
                <w:bCs/>
                <w:sz w:val="20"/>
                <w:lang w:eastAsia="fr-FR"/>
              </w:rPr>
            </w:pPr>
            <w:proofErr w:type="spellStart"/>
            <w:r w:rsidRPr="00120966">
              <w:rPr>
                <w:bCs/>
                <w:sz w:val="20"/>
                <w:lang w:eastAsia="fr-FR"/>
              </w:rPr>
              <w:t>Dursban</w:t>
            </w:r>
            <w:proofErr w:type="spellEnd"/>
            <w:r w:rsidRPr="00120966">
              <w:rPr>
                <w:bCs/>
                <w:sz w:val="20"/>
                <w:lang w:eastAsia="fr-FR"/>
              </w:rPr>
              <w:t xml:space="preserve"> </w:t>
            </w:r>
          </w:p>
        </w:tc>
        <w:tc>
          <w:tcPr>
            <w:tcW w:w="3374" w:type="dxa"/>
            <w:shd w:val="clear" w:color="auto" w:fill="auto"/>
          </w:tcPr>
          <w:p w14:paraId="24455BC5" w14:textId="77777777" w:rsidR="0062368C" w:rsidRPr="00120966" w:rsidRDefault="0062368C" w:rsidP="00ED6579">
            <w:pPr>
              <w:rPr>
                <w:bCs/>
                <w:sz w:val="20"/>
                <w:lang w:eastAsia="fr-FR"/>
              </w:rPr>
            </w:pPr>
            <w:proofErr w:type="spellStart"/>
            <w:r w:rsidRPr="00120966">
              <w:rPr>
                <w:bCs/>
                <w:sz w:val="20"/>
                <w:lang w:eastAsia="fr-FR"/>
              </w:rPr>
              <w:t>Chlorpyrifos</w:t>
            </w:r>
            <w:proofErr w:type="spellEnd"/>
            <w:r w:rsidRPr="00120966">
              <w:rPr>
                <w:bCs/>
                <w:sz w:val="20"/>
                <w:lang w:eastAsia="fr-FR"/>
              </w:rPr>
              <w:t xml:space="preserve"> </w:t>
            </w:r>
            <w:proofErr w:type="spellStart"/>
            <w:r w:rsidRPr="00120966">
              <w:rPr>
                <w:bCs/>
                <w:sz w:val="20"/>
                <w:lang w:eastAsia="fr-FR"/>
              </w:rPr>
              <w:t>Ethyl</w:t>
            </w:r>
            <w:proofErr w:type="spellEnd"/>
          </w:p>
        </w:tc>
        <w:tc>
          <w:tcPr>
            <w:tcW w:w="3242" w:type="dxa"/>
            <w:shd w:val="clear" w:color="auto" w:fill="auto"/>
          </w:tcPr>
          <w:p w14:paraId="13DE4EE7" w14:textId="77777777" w:rsidR="0062368C" w:rsidRPr="00120966" w:rsidRDefault="0062368C" w:rsidP="00ED6579">
            <w:pPr>
              <w:rPr>
                <w:sz w:val="20"/>
                <w:lang w:eastAsia="fr-FR"/>
              </w:rPr>
            </w:pPr>
            <w:r w:rsidRPr="00120966">
              <w:rPr>
                <w:bCs/>
                <w:sz w:val="20"/>
                <w:lang w:eastAsia="fr-FR"/>
              </w:rPr>
              <w:t>Moustiques</w:t>
            </w:r>
          </w:p>
        </w:tc>
      </w:tr>
      <w:tr w:rsidR="0062368C" w:rsidRPr="00120966" w14:paraId="593C99D0" w14:textId="77777777" w:rsidTr="00814321">
        <w:trPr>
          <w:trHeight w:val="340"/>
        </w:trPr>
        <w:tc>
          <w:tcPr>
            <w:tcW w:w="2263" w:type="dxa"/>
            <w:shd w:val="clear" w:color="auto" w:fill="auto"/>
          </w:tcPr>
          <w:p w14:paraId="6BEB1581" w14:textId="77777777" w:rsidR="0062368C" w:rsidRPr="00120966" w:rsidRDefault="0062368C" w:rsidP="00ED6579">
            <w:pPr>
              <w:rPr>
                <w:bCs/>
                <w:sz w:val="20"/>
                <w:lang w:eastAsia="fr-FR"/>
              </w:rPr>
            </w:pPr>
            <w:proofErr w:type="spellStart"/>
            <w:r w:rsidRPr="00120966">
              <w:rPr>
                <w:bCs/>
                <w:sz w:val="20"/>
                <w:lang w:eastAsia="fr-FR"/>
              </w:rPr>
              <w:t>Actellic</w:t>
            </w:r>
            <w:proofErr w:type="spellEnd"/>
            <w:r w:rsidRPr="00120966">
              <w:rPr>
                <w:bCs/>
                <w:sz w:val="20"/>
                <w:lang w:eastAsia="fr-FR"/>
              </w:rPr>
              <w:t xml:space="preserve"> </w:t>
            </w:r>
          </w:p>
        </w:tc>
        <w:tc>
          <w:tcPr>
            <w:tcW w:w="3374" w:type="dxa"/>
            <w:shd w:val="clear" w:color="auto" w:fill="auto"/>
          </w:tcPr>
          <w:p w14:paraId="34A4E668" w14:textId="77777777" w:rsidR="0062368C" w:rsidRPr="00120966" w:rsidRDefault="0062368C" w:rsidP="00ED6579">
            <w:pPr>
              <w:rPr>
                <w:bCs/>
                <w:sz w:val="20"/>
                <w:lang w:eastAsia="fr-FR"/>
              </w:rPr>
            </w:pPr>
            <w:proofErr w:type="spellStart"/>
            <w:r w:rsidRPr="00120966">
              <w:rPr>
                <w:bCs/>
                <w:sz w:val="20"/>
                <w:lang w:eastAsia="fr-FR"/>
              </w:rPr>
              <w:t>Pirimiphos</w:t>
            </w:r>
            <w:proofErr w:type="spellEnd"/>
            <w:r w:rsidRPr="00120966">
              <w:rPr>
                <w:bCs/>
                <w:sz w:val="20"/>
                <w:lang w:eastAsia="fr-FR"/>
              </w:rPr>
              <w:t xml:space="preserve"> méthyl</w:t>
            </w:r>
          </w:p>
        </w:tc>
        <w:tc>
          <w:tcPr>
            <w:tcW w:w="3242" w:type="dxa"/>
            <w:shd w:val="clear" w:color="auto" w:fill="auto"/>
          </w:tcPr>
          <w:p w14:paraId="3527F707" w14:textId="77777777" w:rsidR="0062368C" w:rsidRPr="00120966" w:rsidRDefault="0062368C" w:rsidP="00ED6579">
            <w:pPr>
              <w:rPr>
                <w:sz w:val="20"/>
                <w:lang w:eastAsia="fr-FR"/>
              </w:rPr>
            </w:pPr>
            <w:r w:rsidRPr="00120966">
              <w:rPr>
                <w:bCs/>
                <w:sz w:val="20"/>
                <w:lang w:eastAsia="fr-FR"/>
              </w:rPr>
              <w:t>Moustiques</w:t>
            </w:r>
          </w:p>
        </w:tc>
      </w:tr>
      <w:tr w:rsidR="0062368C" w:rsidRPr="00120966" w14:paraId="79EAD5DC" w14:textId="77777777" w:rsidTr="00814321">
        <w:trPr>
          <w:trHeight w:val="340"/>
        </w:trPr>
        <w:tc>
          <w:tcPr>
            <w:tcW w:w="8879" w:type="dxa"/>
            <w:gridSpan w:val="3"/>
            <w:shd w:val="clear" w:color="auto" w:fill="auto"/>
          </w:tcPr>
          <w:p w14:paraId="04E5AB57" w14:textId="77777777" w:rsidR="0062368C" w:rsidRPr="00120966" w:rsidRDefault="0062368C" w:rsidP="00ED6579">
            <w:pPr>
              <w:jc w:val="center"/>
              <w:rPr>
                <w:bCs/>
                <w:sz w:val="20"/>
                <w:lang w:eastAsia="fr-FR"/>
              </w:rPr>
            </w:pPr>
            <w:r w:rsidRPr="00120966">
              <w:rPr>
                <w:bCs/>
                <w:sz w:val="20"/>
                <w:lang w:eastAsia="fr-FR"/>
              </w:rPr>
              <w:t>Formulation granulée</w:t>
            </w:r>
          </w:p>
        </w:tc>
      </w:tr>
      <w:tr w:rsidR="0062368C" w:rsidRPr="00120966" w14:paraId="74DF051A" w14:textId="77777777" w:rsidTr="00814321">
        <w:trPr>
          <w:trHeight w:val="340"/>
        </w:trPr>
        <w:tc>
          <w:tcPr>
            <w:tcW w:w="2263" w:type="dxa"/>
            <w:shd w:val="clear" w:color="auto" w:fill="auto"/>
          </w:tcPr>
          <w:p w14:paraId="411B4E09" w14:textId="77777777" w:rsidR="0062368C" w:rsidRPr="00120966" w:rsidRDefault="0062368C" w:rsidP="00ED6579">
            <w:pPr>
              <w:rPr>
                <w:bCs/>
                <w:sz w:val="20"/>
                <w:lang w:eastAsia="fr-FR"/>
              </w:rPr>
            </w:pPr>
            <w:proofErr w:type="spellStart"/>
            <w:r w:rsidRPr="00120966">
              <w:rPr>
                <w:bCs/>
                <w:sz w:val="20"/>
                <w:lang w:eastAsia="fr-FR"/>
              </w:rPr>
              <w:t>Dimilin</w:t>
            </w:r>
            <w:proofErr w:type="spellEnd"/>
            <w:r w:rsidRPr="00120966">
              <w:rPr>
                <w:bCs/>
                <w:sz w:val="20"/>
                <w:lang w:eastAsia="fr-FR"/>
              </w:rPr>
              <w:t xml:space="preserve"> </w:t>
            </w:r>
          </w:p>
        </w:tc>
        <w:tc>
          <w:tcPr>
            <w:tcW w:w="3374" w:type="dxa"/>
            <w:shd w:val="clear" w:color="auto" w:fill="auto"/>
          </w:tcPr>
          <w:p w14:paraId="4F8D8583" w14:textId="77777777" w:rsidR="0062368C" w:rsidRPr="00120966" w:rsidRDefault="0062368C" w:rsidP="00ED6579">
            <w:pPr>
              <w:rPr>
                <w:bCs/>
                <w:sz w:val="20"/>
                <w:lang w:eastAsia="fr-FR"/>
              </w:rPr>
            </w:pPr>
            <w:r w:rsidRPr="00120966">
              <w:rPr>
                <w:bCs/>
                <w:sz w:val="20"/>
                <w:lang w:eastAsia="fr-FR"/>
              </w:rPr>
              <w:t>Diflubenzuron</w:t>
            </w:r>
          </w:p>
        </w:tc>
        <w:tc>
          <w:tcPr>
            <w:tcW w:w="3242" w:type="dxa"/>
            <w:shd w:val="clear" w:color="auto" w:fill="auto"/>
          </w:tcPr>
          <w:p w14:paraId="0347CF0E" w14:textId="77777777" w:rsidR="0062368C" w:rsidRPr="00120966" w:rsidRDefault="0062368C" w:rsidP="00ED6579">
            <w:pPr>
              <w:rPr>
                <w:bCs/>
                <w:sz w:val="20"/>
                <w:lang w:eastAsia="fr-FR"/>
              </w:rPr>
            </w:pPr>
            <w:r w:rsidRPr="00120966">
              <w:rPr>
                <w:bCs/>
                <w:sz w:val="20"/>
                <w:lang w:eastAsia="fr-FR"/>
              </w:rPr>
              <w:t>Gites larvaires</w:t>
            </w:r>
          </w:p>
        </w:tc>
      </w:tr>
    </w:tbl>
    <w:p w14:paraId="2AD3BF6B" w14:textId="77777777" w:rsidR="0062368C" w:rsidRPr="00120966" w:rsidRDefault="0062368C" w:rsidP="00ED6579">
      <w:pPr>
        <w:spacing w:before="120"/>
        <w:jc w:val="center"/>
        <w:rPr>
          <w:bCs/>
          <w:sz w:val="20"/>
          <w:lang w:eastAsia="fr-FR"/>
        </w:rPr>
      </w:pPr>
      <w:r w:rsidRPr="00120966">
        <w:rPr>
          <w:bCs/>
          <w:sz w:val="20"/>
          <w:lang w:eastAsia="fr-FR"/>
        </w:rPr>
        <w:t>Source : DHPES, 2015.</w:t>
      </w:r>
    </w:p>
    <w:p w14:paraId="31654096" w14:textId="22DB0D79" w:rsidR="00711D27" w:rsidRPr="00111386" w:rsidRDefault="00EE5249" w:rsidP="00EE5249">
      <w:pPr>
        <w:pStyle w:val="Titre2"/>
        <w:keepLines w:val="0"/>
        <w:tabs>
          <w:tab w:val="left" w:pos="-720"/>
        </w:tabs>
        <w:suppressAutoHyphens/>
        <w:ind w:left="180"/>
        <w:jc w:val="both"/>
        <w:rPr>
          <w:rFonts w:ascii="Times New Roman" w:hAnsi="Times New Roman"/>
          <w:bCs w:val="0"/>
          <w:i w:val="0"/>
          <w:color w:val="auto"/>
          <w:sz w:val="22"/>
          <w:szCs w:val="22"/>
        </w:rPr>
      </w:pPr>
      <w:bookmarkStart w:id="187" w:name="_Toc100224845"/>
      <w:bookmarkStart w:id="188" w:name="_Toc101192503"/>
      <w:r w:rsidRPr="00111386">
        <w:rPr>
          <w:rFonts w:ascii="Times New Roman" w:hAnsi="Times New Roman"/>
          <w:bCs w:val="0"/>
          <w:i w:val="0"/>
          <w:color w:val="auto"/>
          <w:sz w:val="22"/>
          <w:szCs w:val="22"/>
        </w:rPr>
        <w:t xml:space="preserve">IV.4 </w:t>
      </w:r>
      <w:r w:rsidR="00F72712" w:rsidRPr="00111386">
        <w:rPr>
          <w:rFonts w:ascii="Times New Roman" w:hAnsi="Times New Roman"/>
          <w:bCs w:val="0"/>
          <w:i w:val="0"/>
          <w:color w:val="auto"/>
          <w:sz w:val="22"/>
          <w:szCs w:val="22"/>
        </w:rPr>
        <w:t>Synthèse de la gestion des pesticides dans les pays de la sous-région</w:t>
      </w:r>
      <w:bookmarkEnd w:id="187"/>
      <w:bookmarkEnd w:id="188"/>
    </w:p>
    <w:p w14:paraId="146B8AE5" w14:textId="77777777" w:rsidR="00F72712" w:rsidRPr="00111386" w:rsidRDefault="00F72712" w:rsidP="00ED6579">
      <w:pPr>
        <w:spacing w:before="36"/>
        <w:jc w:val="both"/>
        <w:rPr>
          <w:sz w:val="22"/>
          <w:szCs w:val="22"/>
        </w:rPr>
      </w:pPr>
      <w:r w:rsidRPr="00111386">
        <w:rPr>
          <w:sz w:val="22"/>
          <w:szCs w:val="22"/>
        </w:rPr>
        <w:t>La gestion efficace des pesticides par les institutions sous-régionales et nationales chargées de la coordination et du contrôle de la production, de l'importation, de la distribution, de l'utilisation et de l'élimination des stocks de pesticides obsolètes dans l</w:t>
      </w:r>
      <w:r w:rsidR="0062368C" w:rsidRPr="00111386">
        <w:rPr>
          <w:sz w:val="22"/>
          <w:szCs w:val="22"/>
        </w:rPr>
        <w:t>es pays africains se trouve conf</w:t>
      </w:r>
      <w:r w:rsidRPr="00111386">
        <w:rPr>
          <w:sz w:val="22"/>
          <w:szCs w:val="22"/>
        </w:rPr>
        <w:t>rontée à de sérieux défis. Les expériences récentes de la FAO et de l'UA/</w:t>
      </w:r>
      <w:r w:rsidR="00EA0CE8" w:rsidRPr="00111386">
        <w:rPr>
          <w:sz w:val="22"/>
          <w:szCs w:val="22"/>
        </w:rPr>
        <w:t>CPI (</w:t>
      </w:r>
      <w:r w:rsidR="00E34BBE" w:rsidRPr="00111386">
        <w:rPr>
          <w:sz w:val="22"/>
          <w:szCs w:val="22"/>
        </w:rPr>
        <w:t>C</w:t>
      </w:r>
      <w:r w:rsidR="00EA0CE8" w:rsidRPr="00111386">
        <w:rPr>
          <w:sz w:val="22"/>
          <w:szCs w:val="22"/>
        </w:rPr>
        <w:t xml:space="preserve">onseil </w:t>
      </w:r>
      <w:r w:rsidR="00E34BBE" w:rsidRPr="00111386">
        <w:rPr>
          <w:sz w:val="22"/>
          <w:szCs w:val="22"/>
        </w:rPr>
        <w:t>P</w:t>
      </w:r>
      <w:r w:rsidR="00EA0CE8" w:rsidRPr="00111386">
        <w:rPr>
          <w:sz w:val="22"/>
          <w:szCs w:val="22"/>
        </w:rPr>
        <w:t xml:space="preserve">hytosanitaire </w:t>
      </w:r>
      <w:r w:rsidR="00E34BBE" w:rsidRPr="00111386">
        <w:rPr>
          <w:sz w:val="22"/>
          <w:szCs w:val="22"/>
        </w:rPr>
        <w:t>I</w:t>
      </w:r>
      <w:r w:rsidR="00501CD5" w:rsidRPr="00111386">
        <w:rPr>
          <w:sz w:val="22"/>
          <w:szCs w:val="22"/>
        </w:rPr>
        <w:t>nter africain</w:t>
      </w:r>
      <w:r w:rsidR="00EA0CE8" w:rsidRPr="00111386">
        <w:rPr>
          <w:sz w:val="22"/>
          <w:szCs w:val="22"/>
        </w:rPr>
        <w:t xml:space="preserve">) </w:t>
      </w:r>
      <w:r w:rsidRPr="00111386">
        <w:rPr>
          <w:sz w:val="22"/>
          <w:szCs w:val="22"/>
        </w:rPr>
        <w:t>confirment que les initiatives axées sur la promotion d'une harmonisation de l'homologation/législation sur les pesticides dans les pays de la sous-région constituent un mécanisme viable pour une gestion plus efficace des questions relatives aux pesticides</w:t>
      </w:r>
    </w:p>
    <w:p w14:paraId="7CBC22D8" w14:textId="77777777" w:rsidR="00F72712" w:rsidRPr="00111386" w:rsidRDefault="00F72712" w:rsidP="00111386">
      <w:pPr>
        <w:spacing w:before="120" w:after="120"/>
        <w:jc w:val="both"/>
        <w:rPr>
          <w:b/>
          <w:bCs/>
          <w:i/>
          <w:iCs/>
          <w:sz w:val="22"/>
          <w:szCs w:val="22"/>
        </w:rPr>
      </w:pPr>
      <w:bookmarkStart w:id="189" w:name="_Toc100224846"/>
      <w:bookmarkStart w:id="190" w:name="_Toc101192504"/>
      <w:r w:rsidRPr="00111386">
        <w:rPr>
          <w:b/>
          <w:bCs/>
          <w:i/>
          <w:iCs/>
          <w:sz w:val="22"/>
          <w:szCs w:val="22"/>
        </w:rPr>
        <w:t>État des lieux de la commercialisation des pesticides</w:t>
      </w:r>
      <w:bookmarkEnd w:id="189"/>
      <w:bookmarkEnd w:id="190"/>
    </w:p>
    <w:p w14:paraId="6EA5D916" w14:textId="77777777" w:rsidR="004C50E2" w:rsidRPr="00111386" w:rsidRDefault="00323013" w:rsidP="004C50E2">
      <w:pPr>
        <w:spacing w:before="120" w:after="120"/>
        <w:jc w:val="both"/>
        <w:rPr>
          <w:sz w:val="22"/>
          <w:szCs w:val="22"/>
        </w:rPr>
      </w:pPr>
      <w:r w:rsidRPr="00111386">
        <w:rPr>
          <w:sz w:val="22"/>
          <w:szCs w:val="22"/>
        </w:rPr>
        <w:t xml:space="preserve">Dans la plupart des pays de la </w:t>
      </w:r>
      <w:r w:rsidR="00501CD5" w:rsidRPr="00111386">
        <w:rPr>
          <w:sz w:val="22"/>
          <w:szCs w:val="22"/>
        </w:rPr>
        <w:t>sous-région</w:t>
      </w:r>
      <w:r w:rsidRPr="00111386">
        <w:rPr>
          <w:sz w:val="22"/>
          <w:szCs w:val="22"/>
        </w:rPr>
        <w:t xml:space="preserve"> (CILSS, UEMO, CEDAO), le circuit de distribution est entièrement privé.</w:t>
      </w:r>
      <w:r w:rsidR="0048598A" w:rsidRPr="00111386">
        <w:rPr>
          <w:sz w:val="22"/>
          <w:szCs w:val="22"/>
        </w:rPr>
        <w:t xml:space="preserve"> Ainsi on croise sur les marchés de la zone divers produits phytosanitaires ayant différentes origines. Ces pesticides sont vendus dans des emballages et contenants non conformes, sans aucune indication sur la matière active, le mode d'utilisation, et les précautions d’emploi. Ces produits sont généralement exposés au niveau des étals à </w:t>
      </w:r>
      <w:r w:rsidR="00501CD5" w:rsidRPr="00111386">
        <w:rPr>
          <w:sz w:val="22"/>
          <w:szCs w:val="22"/>
        </w:rPr>
        <w:t>côté</w:t>
      </w:r>
      <w:r w:rsidR="0048598A" w:rsidRPr="00111386">
        <w:rPr>
          <w:sz w:val="22"/>
          <w:szCs w:val="22"/>
        </w:rPr>
        <w:t xml:space="preserve"> des différents produits alimentaires (huiles végétales, produits céréaliers et même de lait en poudre).</w:t>
      </w:r>
      <w:r w:rsidRPr="00111386">
        <w:rPr>
          <w:sz w:val="22"/>
          <w:szCs w:val="22"/>
        </w:rPr>
        <w:t xml:space="preserve"> Les fournisseurs qui importent les produits approvisionnent le marché par le biais de distributeurs, revendeurs qui approvisionnent des étalagistes. Certains </w:t>
      </w:r>
      <w:r w:rsidR="006B0224" w:rsidRPr="00111386">
        <w:rPr>
          <w:sz w:val="22"/>
          <w:szCs w:val="22"/>
        </w:rPr>
        <w:t xml:space="preserve">’Distributeurs avertis tels que AGRIMEX’’ </w:t>
      </w:r>
      <w:r w:rsidRPr="00111386">
        <w:rPr>
          <w:sz w:val="22"/>
          <w:szCs w:val="22"/>
        </w:rPr>
        <w:t>sont bien tenu</w:t>
      </w:r>
      <w:r w:rsidR="00E24197" w:rsidRPr="00111386">
        <w:rPr>
          <w:sz w:val="22"/>
          <w:szCs w:val="22"/>
        </w:rPr>
        <w:t>s</w:t>
      </w:r>
      <w:r w:rsidRPr="00111386">
        <w:rPr>
          <w:sz w:val="22"/>
          <w:szCs w:val="22"/>
        </w:rPr>
        <w:t xml:space="preserve"> et respectent les règles d’installation ; en général les produits sont bien rangés sur des étagères. Cependant beaucoup au niveau des revendeurs, étalagistes les situations à risque font légion. Aussi, du fait de la faible capacité financière des paysans et autres acquéreurs, les produits sont vendus au détail. Cet exercice est effectué sans précaution notamment avec les transvasements. Certains revendeurs sont polyvalents et donc tiennent d’autres types de commerce dans le même local notamment la vente de denrées alimentaires.</w:t>
      </w:r>
    </w:p>
    <w:p w14:paraId="5891A663" w14:textId="5FEBA856" w:rsidR="00323013" w:rsidRPr="00111386" w:rsidRDefault="00323013" w:rsidP="004C50E2">
      <w:pPr>
        <w:spacing w:before="120" w:after="120"/>
        <w:jc w:val="both"/>
        <w:rPr>
          <w:sz w:val="22"/>
          <w:szCs w:val="22"/>
        </w:rPr>
      </w:pPr>
      <w:r w:rsidRPr="00111386">
        <w:rPr>
          <w:sz w:val="22"/>
          <w:szCs w:val="22"/>
        </w:rPr>
        <w:t>La distribution est effectuée aussi parfois sans autorisation comme demandé par le règlement et avec du personnel n’ayant reçu aucune formation dans le domaine des pesticides et des produits chimiques en général. En effet, beaucoup de ces acteurs ne disposent pas d’agréments ou tout simplement agrément provisoire. Toutefois, les revendeurs affiliés aux fournisseurs reçoivent ce type de formation par ces fournisseurs eux-mêmes</w:t>
      </w:r>
      <w:r w:rsidR="001863D2" w:rsidRPr="00111386">
        <w:rPr>
          <w:sz w:val="22"/>
          <w:szCs w:val="22"/>
        </w:rPr>
        <w:t>.</w:t>
      </w:r>
    </w:p>
    <w:p w14:paraId="66A90FC9" w14:textId="77777777" w:rsidR="00F72712" w:rsidRPr="00111386" w:rsidRDefault="00F72712" w:rsidP="00111386">
      <w:pPr>
        <w:spacing w:before="120" w:after="120"/>
        <w:jc w:val="both"/>
        <w:rPr>
          <w:b/>
          <w:bCs/>
          <w:i/>
          <w:iCs/>
          <w:sz w:val="22"/>
          <w:szCs w:val="22"/>
        </w:rPr>
      </w:pPr>
      <w:bookmarkStart w:id="191" w:name="_Toc100224847"/>
      <w:bookmarkStart w:id="192" w:name="_Toc101192505"/>
      <w:r w:rsidRPr="00111386">
        <w:rPr>
          <w:b/>
          <w:bCs/>
          <w:i/>
          <w:iCs/>
          <w:sz w:val="22"/>
          <w:szCs w:val="22"/>
        </w:rPr>
        <w:t>Appréciation quantitative et qualitative des pesticides utilisés</w:t>
      </w:r>
      <w:bookmarkEnd w:id="191"/>
      <w:bookmarkEnd w:id="192"/>
      <w:r w:rsidRPr="00111386">
        <w:rPr>
          <w:b/>
          <w:bCs/>
          <w:i/>
          <w:iCs/>
          <w:sz w:val="22"/>
          <w:szCs w:val="22"/>
        </w:rPr>
        <w:t xml:space="preserve"> </w:t>
      </w:r>
    </w:p>
    <w:p w14:paraId="7ECF7A77" w14:textId="77777777" w:rsidR="0048598A" w:rsidRPr="00111386" w:rsidRDefault="0048598A" w:rsidP="0076261D">
      <w:pPr>
        <w:numPr>
          <w:ilvl w:val="0"/>
          <w:numId w:val="33"/>
        </w:numPr>
        <w:spacing w:before="36"/>
        <w:jc w:val="both"/>
        <w:rPr>
          <w:sz w:val="22"/>
          <w:szCs w:val="22"/>
        </w:rPr>
      </w:pPr>
      <w:r w:rsidRPr="00111386">
        <w:rPr>
          <w:sz w:val="22"/>
          <w:szCs w:val="22"/>
        </w:rPr>
        <w:t xml:space="preserve">Appréciation quantitative </w:t>
      </w:r>
    </w:p>
    <w:p w14:paraId="789A2F5F" w14:textId="77777777" w:rsidR="00AF08CB" w:rsidRPr="00111386" w:rsidRDefault="0048598A" w:rsidP="00ED6579">
      <w:pPr>
        <w:spacing w:before="36"/>
        <w:jc w:val="both"/>
        <w:rPr>
          <w:sz w:val="22"/>
          <w:szCs w:val="22"/>
        </w:rPr>
      </w:pPr>
      <w:r w:rsidRPr="00111386">
        <w:rPr>
          <w:sz w:val="22"/>
          <w:szCs w:val="22"/>
        </w:rPr>
        <w:t xml:space="preserve">Des statistiques complètes et fiables de la consommation de pesticides n’existent pas dans les pays de la </w:t>
      </w:r>
      <w:r w:rsidR="00501CD5" w:rsidRPr="00111386">
        <w:rPr>
          <w:sz w:val="22"/>
          <w:szCs w:val="22"/>
        </w:rPr>
        <w:t>sous-région</w:t>
      </w:r>
      <w:r w:rsidRPr="00111386">
        <w:rPr>
          <w:sz w:val="22"/>
          <w:szCs w:val="22"/>
        </w:rPr>
        <w:t>. Seules des données isolées sont disponibles et aucune tendance ne peut être dégagée. Ainsi, au Mali par exemple en 2018, on estime la consommation de pesticides agricoles à 3.211 tonnes/an contre 750 pour les herbicides ; 885 pour les pesticides utilisés en santé publique et 11.435 pour les pesticides de consommation domestique. L’absence d’une banque de données sur la gestion des pesticides (importation, consommation, etc.) constitue une contrainte majeure et l’absence de statistiques centralisées ne permet plus de suivre son évolution et ses principaux acteurs. C’est pourquoi, il est nécessaire de constituer une base nationale de données comportant l’ensemble des statistiques sur l’importation, la production nationale, l’exportation et l</w:t>
      </w:r>
      <w:r w:rsidR="00AF08CB" w:rsidRPr="00111386">
        <w:rPr>
          <w:sz w:val="22"/>
          <w:szCs w:val="22"/>
        </w:rPr>
        <w:t xml:space="preserve">’utilisation </w:t>
      </w:r>
      <w:r w:rsidRPr="00111386">
        <w:rPr>
          <w:sz w:val="22"/>
          <w:szCs w:val="22"/>
        </w:rPr>
        <w:t>de</w:t>
      </w:r>
      <w:r w:rsidR="00AF08CB" w:rsidRPr="00111386">
        <w:rPr>
          <w:sz w:val="22"/>
          <w:szCs w:val="22"/>
        </w:rPr>
        <w:t>s</w:t>
      </w:r>
      <w:r w:rsidRPr="00111386">
        <w:rPr>
          <w:sz w:val="22"/>
          <w:szCs w:val="22"/>
        </w:rPr>
        <w:t xml:space="preserve"> pesticides par tous les acteurs dans ce domaine. Des méthodes de recensement de ventes effectuées par les distributeurs et les revendeurs de pesticides devraient être développées afin de pouvoir estimer l’utilisation des pesticides </w:t>
      </w:r>
      <w:r w:rsidRPr="00111386">
        <w:rPr>
          <w:sz w:val="22"/>
          <w:szCs w:val="22"/>
        </w:rPr>
        <w:lastRenderedPageBreak/>
        <w:t xml:space="preserve">destinés à la Santé Publique et Animale. Plus spécifiquement, une étude sur l’utilisation des pesticides domestiques est nécessaire pour mieux identifier les principaux acteurs, les différentes gammes de produits en vente sur le marché et leur </w:t>
      </w:r>
      <w:r w:rsidR="00AF08CB" w:rsidRPr="00111386">
        <w:rPr>
          <w:sz w:val="22"/>
          <w:szCs w:val="22"/>
        </w:rPr>
        <w:t xml:space="preserve">utilisation </w:t>
      </w:r>
      <w:r w:rsidRPr="00111386">
        <w:rPr>
          <w:sz w:val="22"/>
          <w:szCs w:val="22"/>
        </w:rPr>
        <w:t xml:space="preserve">sur le plan national. </w:t>
      </w:r>
    </w:p>
    <w:p w14:paraId="4E18515D" w14:textId="77777777" w:rsidR="00AF08CB" w:rsidRPr="00111386" w:rsidRDefault="0048598A" w:rsidP="0076261D">
      <w:pPr>
        <w:numPr>
          <w:ilvl w:val="0"/>
          <w:numId w:val="33"/>
        </w:numPr>
        <w:spacing w:before="36"/>
        <w:jc w:val="both"/>
        <w:rPr>
          <w:sz w:val="22"/>
          <w:szCs w:val="22"/>
        </w:rPr>
      </w:pPr>
      <w:r w:rsidRPr="00111386">
        <w:rPr>
          <w:sz w:val="22"/>
          <w:szCs w:val="22"/>
        </w:rPr>
        <w:t xml:space="preserve">Appréciation Qualitative des Pesticides </w:t>
      </w:r>
    </w:p>
    <w:p w14:paraId="15F62E63" w14:textId="77777777" w:rsidR="001863D2" w:rsidRPr="00111386" w:rsidRDefault="0048598A" w:rsidP="00ED6579">
      <w:pPr>
        <w:spacing w:before="36"/>
        <w:jc w:val="both"/>
        <w:rPr>
          <w:rFonts w:eastAsia="Calibri"/>
          <w:sz w:val="22"/>
          <w:szCs w:val="22"/>
        </w:rPr>
      </w:pPr>
      <w:r w:rsidRPr="00111386">
        <w:rPr>
          <w:sz w:val="22"/>
          <w:szCs w:val="22"/>
        </w:rPr>
        <w:t xml:space="preserve">Le contrôle de la conformité des pesticides par rapport à leur étiquette est l'un des contrôles dits prioritaires. Toutefois, en dehors du Sénégal (CERES </w:t>
      </w:r>
      <w:proofErr w:type="spellStart"/>
      <w:r w:rsidRPr="00111386">
        <w:rPr>
          <w:sz w:val="22"/>
          <w:szCs w:val="22"/>
        </w:rPr>
        <w:t>Locustox</w:t>
      </w:r>
      <w:proofErr w:type="spellEnd"/>
      <w:r w:rsidRPr="00111386">
        <w:rPr>
          <w:sz w:val="22"/>
          <w:szCs w:val="22"/>
        </w:rPr>
        <w:t>)</w:t>
      </w:r>
      <w:r w:rsidR="00EA0CE8" w:rsidRPr="00111386">
        <w:rPr>
          <w:sz w:val="22"/>
          <w:szCs w:val="22"/>
        </w:rPr>
        <w:t xml:space="preserve">, </w:t>
      </w:r>
      <w:r w:rsidR="00501CD5" w:rsidRPr="00111386">
        <w:rPr>
          <w:sz w:val="22"/>
          <w:szCs w:val="22"/>
        </w:rPr>
        <w:t>Burkina et</w:t>
      </w:r>
      <w:r w:rsidRPr="00111386">
        <w:rPr>
          <w:sz w:val="22"/>
          <w:szCs w:val="22"/>
        </w:rPr>
        <w:t xml:space="preserve"> du Mali (LNS et LCV), il manque dans les pays les infrastructures nécessaires pour la réalisation du contrôle et de l’analyse des produits et des résidus. Aussi, les autres laboratoires nationaux (</w:t>
      </w:r>
      <w:proofErr w:type="spellStart"/>
      <w:r w:rsidR="00AF08CB" w:rsidRPr="00111386">
        <w:rPr>
          <w:sz w:val="22"/>
          <w:szCs w:val="22"/>
        </w:rPr>
        <w:t>Lanspex</w:t>
      </w:r>
      <w:proofErr w:type="spellEnd"/>
      <w:r w:rsidR="00AF08CB" w:rsidRPr="00111386">
        <w:rPr>
          <w:sz w:val="22"/>
          <w:szCs w:val="22"/>
        </w:rPr>
        <w:t xml:space="preserve"> au Niger, </w:t>
      </w:r>
      <w:r w:rsidRPr="00111386">
        <w:rPr>
          <w:sz w:val="22"/>
          <w:szCs w:val="22"/>
        </w:rPr>
        <w:t>CERES en Guinée et INRSP en Mauritanie) devraient être appuyés pour pouvoir effectuer ces types d’analyses sur place.</w:t>
      </w:r>
    </w:p>
    <w:p w14:paraId="205E3806" w14:textId="77777777" w:rsidR="00F72712" w:rsidRPr="00111386" w:rsidRDefault="00F72712" w:rsidP="00111386">
      <w:pPr>
        <w:spacing w:before="120" w:after="120"/>
        <w:jc w:val="both"/>
        <w:rPr>
          <w:b/>
          <w:bCs/>
          <w:i/>
          <w:iCs/>
          <w:sz w:val="22"/>
          <w:szCs w:val="22"/>
        </w:rPr>
      </w:pPr>
      <w:bookmarkStart w:id="193" w:name="_Toc100224848"/>
      <w:bookmarkStart w:id="194" w:name="_Toc101192506"/>
      <w:r w:rsidRPr="00111386">
        <w:rPr>
          <w:b/>
          <w:bCs/>
          <w:i/>
          <w:iCs/>
          <w:sz w:val="22"/>
          <w:szCs w:val="22"/>
        </w:rPr>
        <w:t>Utilisation des pesticides</w:t>
      </w:r>
      <w:bookmarkEnd w:id="193"/>
      <w:bookmarkEnd w:id="194"/>
    </w:p>
    <w:p w14:paraId="59981086" w14:textId="77777777" w:rsidR="0048598A" w:rsidRPr="00111386" w:rsidRDefault="0048598A" w:rsidP="0076261D">
      <w:pPr>
        <w:numPr>
          <w:ilvl w:val="0"/>
          <w:numId w:val="33"/>
        </w:numPr>
        <w:spacing w:before="160" w:after="160"/>
        <w:jc w:val="both"/>
        <w:rPr>
          <w:sz w:val="22"/>
          <w:szCs w:val="22"/>
        </w:rPr>
      </w:pPr>
      <w:r w:rsidRPr="00111386">
        <w:rPr>
          <w:sz w:val="22"/>
          <w:szCs w:val="22"/>
        </w:rPr>
        <w:t xml:space="preserve">Les types d'usage de pesticides </w:t>
      </w:r>
    </w:p>
    <w:p w14:paraId="39BED66C" w14:textId="1AEA0B64" w:rsidR="0048598A" w:rsidRPr="00111386" w:rsidRDefault="0048598A" w:rsidP="00ED6579">
      <w:pPr>
        <w:spacing w:before="160" w:after="160"/>
        <w:jc w:val="both"/>
        <w:rPr>
          <w:sz w:val="22"/>
          <w:szCs w:val="22"/>
        </w:rPr>
      </w:pPr>
      <w:r w:rsidRPr="00111386">
        <w:rPr>
          <w:sz w:val="22"/>
          <w:szCs w:val="22"/>
        </w:rPr>
        <w:t xml:space="preserve">Les pesticides sont parfois utilisés à </w:t>
      </w:r>
      <w:r w:rsidR="00501CD5" w:rsidRPr="00111386">
        <w:rPr>
          <w:sz w:val="22"/>
          <w:szCs w:val="22"/>
        </w:rPr>
        <w:t>tort</w:t>
      </w:r>
      <w:r w:rsidRPr="00111386">
        <w:rPr>
          <w:sz w:val="22"/>
          <w:szCs w:val="22"/>
        </w:rPr>
        <w:t xml:space="preserve"> et à </w:t>
      </w:r>
      <w:r w:rsidR="004C50E2" w:rsidRPr="00111386">
        <w:rPr>
          <w:sz w:val="22"/>
          <w:szCs w:val="22"/>
        </w:rPr>
        <w:t>travers :</w:t>
      </w:r>
      <w:r w:rsidRPr="00111386">
        <w:rPr>
          <w:sz w:val="22"/>
          <w:szCs w:val="22"/>
        </w:rPr>
        <w:t xml:space="preserve"> il se pose fondamentalement un problème d’information et de sensibilisation. Les quatre pays regorgent de revendeurs informels et d’étalagistes dont la gestion pose problème aux services chargés de la réglementation et du contrôle. En effet, bon nombre d’entre eux ne répondent pas aux profils exigés par le métier et n’ont pas de permis ou autorisation d’exercer. Les emballages vides de pesticides sont utilisés pour stocker, conserver des denrées alimentaires (eau, lait, huile, huile de palme, etc.). Parmi les produits à risque (interdits), on peut </w:t>
      </w:r>
      <w:r w:rsidR="004C50E2" w:rsidRPr="00111386">
        <w:rPr>
          <w:sz w:val="22"/>
          <w:szCs w:val="22"/>
        </w:rPr>
        <w:t>citer :</w:t>
      </w:r>
      <w:r w:rsidRPr="00111386">
        <w:rPr>
          <w:sz w:val="22"/>
          <w:szCs w:val="22"/>
        </w:rPr>
        <w:t xml:space="preserve"> Endo </w:t>
      </w:r>
      <w:proofErr w:type="spellStart"/>
      <w:r w:rsidRPr="00111386">
        <w:rPr>
          <w:sz w:val="22"/>
          <w:szCs w:val="22"/>
        </w:rPr>
        <w:t>sulfan</w:t>
      </w:r>
      <w:proofErr w:type="spellEnd"/>
      <w:r w:rsidRPr="00111386">
        <w:rPr>
          <w:sz w:val="22"/>
          <w:szCs w:val="22"/>
        </w:rPr>
        <w:t>-</w:t>
      </w:r>
      <w:r w:rsidR="004C50E2" w:rsidRPr="00111386">
        <w:rPr>
          <w:sz w:val="22"/>
          <w:szCs w:val="22"/>
        </w:rPr>
        <w:t>DDT ;</w:t>
      </w:r>
      <w:r w:rsidRPr="00111386">
        <w:rPr>
          <w:sz w:val="22"/>
          <w:szCs w:val="22"/>
        </w:rPr>
        <w:t xml:space="preserve"> Endo </w:t>
      </w:r>
      <w:proofErr w:type="spellStart"/>
      <w:r w:rsidRPr="00111386">
        <w:rPr>
          <w:sz w:val="22"/>
          <w:szCs w:val="22"/>
        </w:rPr>
        <w:t>sulfan</w:t>
      </w:r>
      <w:proofErr w:type="spellEnd"/>
      <w:r w:rsidRPr="00111386">
        <w:rPr>
          <w:sz w:val="22"/>
          <w:szCs w:val="22"/>
        </w:rPr>
        <w:t>-DDT-</w:t>
      </w:r>
      <w:proofErr w:type="spellStart"/>
      <w:r w:rsidRPr="00111386">
        <w:rPr>
          <w:sz w:val="22"/>
          <w:szCs w:val="22"/>
        </w:rPr>
        <w:t>méthylparathion</w:t>
      </w:r>
      <w:proofErr w:type="spellEnd"/>
      <w:r w:rsidRPr="00111386">
        <w:rPr>
          <w:sz w:val="22"/>
          <w:szCs w:val="22"/>
        </w:rPr>
        <w:t xml:space="preserve"> ; Aldrin-DDT ; Poly </w:t>
      </w:r>
      <w:proofErr w:type="spellStart"/>
      <w:r w:rsidRPr="00111386">
        <w:rPr>
          <w:sz w:val="22"/>
          <w:szCs w:val="22"/>
        </w:rPr>
        <w:t>chloro</w:t>
      </w:r>
      <w:proofErr w:type="spellEnd"/>
      <w:r w:rsidRPr="00111386">
        <w:rPr>
          <w:sz w:val="22"/>
          <w:szCs w:val="22"/>
        </w:rPr>
        <w:t xml:space="preserve"> camphène-DDT-</w:t>
      </w:r>
      <w:proofErr w:type="spellStart"/>
      <w:r w:rsidRPr="00111386">
        <w:rPr>
          <w:sz w:val="22"/>
          <w:szCs w:val="22"/>
        </w:rPr>
        <w:t>méthylparathion</w:t>
      </w:r>
      <w:proofErr w:type="spellEnd"/>
      <w:r w:rsidRPr="00111386">
        <w:rPr>
          <w:sz w:val="22"/>
          <w:szCs w:val="22"/>
        </w:rPr>
        <w:t xml:space="preserve">. La facilité d’accès aux pesticides, parfois même des pesticides prohibés notamment certains organochlorés (DDT, Dieldrine, Endosulfan, Endrine, etc.) est due à la multiplicité des points de vente de produits phytosanitaires mais aussi au manque de contrôle sur l’usage et la commercialisation de ces substances. </w:t>
      </w:r>
    </w:p>
    <w:p w14:paraId="6934BCBB" w14:textId="77777777" w:rsidR="0048598A" w:rsidRPr="00111386" w:rsidRDefault="0048598A" w:rsidP="0076261D">
      <w:pPr>
        <w:numPr>
          <w:ilvl w:val="0"/>
          <w:numId w:val="33"/>
        </w:numPr>
        <w:spacing w:before="160" w:after="160"/>
        <w:jc w:val="both"/>
        <w:rPr>
          <w:sz w:val="22"/>
          <w:szCs w:val="22"/>
        </w:rPr>
      </w:pPr>
      <w:r w:rsidRPr="00111386">
        <w:rPr>
          <w:sz w:val="22"/>
          <w:szCs w:val="22"/>
        </w:rPr>
        <w:t xml:space="preserve">Utilisation par les Agriculteurs </w:t>
      </w:r>
    </w:p>
    <w:p w14:paraId="2739476C" w14:textId="77777777" w:rsidR="0048598A" w:rsidRPr="00111386" w:rsidRDefault="0048598A" w:rsidP="00ED6579">
      <w:pPr>
        <w:spacing w:before="160" w:after="160"/>
        <w:jc w:val="both"/>
        <w:rPr>
          <w:sz w:val="22"/>
          <w:szCs w:val="22"/>
        </w:rPr>
      </w:pPr>
      <w:r w:rsidRPr="00111386">
        <w:rPr>
          <w:sz w:val="22"/>
          <w:szCs w:val="22"/>
        </w:rPr>
        <w:t>Les pesticides sont parfois utilisés à tor</w:t>
      </w:r>
      <w:r w:rsidR="00150A2B" w:rsidRPr="00111386">
        <w:rPr>
          <w:sz w:val="22"/>
          <w:szCs w:val="22"/>
        </w:rPr>
        <w:t>t</w:t>
      </w:r>
      <w:r w:rsidRPr="00111386">
        <w:rPr>
          <w:sz w:val="22"/>
          <w:szCs w:val="22"/>
        </w:rPr>
        <w:t xml:space="preserve"> et à travers, par les agriculteurs mais aussi par des applicateurs informels, surtout dans le maraîchage. Il se pose fondamentalement un problème d’information et de sensibilisation car les agriculteurs effectuent ces opération</w:t>
      </w:r>
      <w:r w:rsidR="00E24197" w:rsidRPr="00111386">
        <w:rPr>
          <w:sz w:val="22"/>
          <w:szCs w:val="22"/>
        </w:rPr>
        <w:t>s</w:t>
      </w:r>
      <w:r w:rsidRPr="00111386">
        <w:rPr>
          <w:sz w:val="22"/>
          <w:szCs w:val="22"/>
        </w:rPr>
        <w:t xml:space="preserve"> sans équipement de protection (masques, gants, tenues, etc.). Il existe peu de données sur l’utilisation des produits phytosanitaires (pesticides, herbicides, fongicides) en agriculture et leurs impacts sur la qualité des eaux. Cette utilisation reste mal maîtrisée notamment chez les petits producteurs qui, en termes de bonnes pratiques d’utilisation, font preuve de lacunes notoires. Par exemple, la SONADER a souligné le </w:t>
      </w:r>
      <w:r w:rsidR="00501CD5" w:rsidRPr="00111386">
        <w:rPr>
          <w:sz w:val="22"/>
          <w:szCs w:val="22"/>
        </w:rPr>
        <w:t>non-respect</w:t>
      </w:r>
      <w:r w:rsidRPr="00111386">
        <w:rPr>
          <w:sz w:val="22"/>
          <w:szCs w:val="22"/>
        </w:rPr>
        <w:t xml:space="preserve"> de la rémanence des produits phytosanitaires et </w:t>
      </w:r>
      <w:r w:rsidR="00501CD5" w:rsidRPr="00111386">
        <w:rPr>
          <w:sz w:val="22"/>
          <w:szCs w:val="22"/>
        </w:rPr>
        <w:t>non-respect</w:t>
      </w:r>
      <w:r w:rsidRPr="00111386">
        <w:rPr>
          <w:sz w:val="22"/>
          <w:szCs w:val="22"/>
        </w:rPr>
        <w:t xml:space="preserve"> de la réglementation (vente des produits interdits). </w:t>
      </w:r>
    </w:p>
    <w:p w14:paraId="5B75CCE1" w14:textId="77777777" w:rsidR="0048598A" w:rsidRPr="00111386" w:rsidRDefault="0048598A" w:rsidP="00ED6579">
      <w:pPr>
        <w:spacing w:before="160" w:after="160"/>
        <w:jc w:val="both"/>
        <w:rPr>
          <w:sz w:val="22"/>
          <w:szCs w:val="22"/>
        </w:rPr>
      </w:pPr>
      <w:r w:rsidRPr="00111386">
        <w:rPr>
          <w:sz w:val="22"/>
          <w:szCs w:val="22"/>
        </w:rPr>
        <w:t xml:space="preserve">L’utilisation, non contrôlée par l’Etat, de pesticides interdits par l’OMS a été signalée et notamment d’herbicides très nocifs au Mali. Selon l’étude de BRL –ASCONIT (sur la qualité des eaux dans le bassin, 2012) les produits suivants ont été cités : </w:t>
      </w:r>
    </w:p>
    <w:p w14:paraId="5141BAFD" w14:textId="77777777" w:rsidR="0048598A" w:rsidRPr="00111386" w:rsidRDefault="0048598A" w:rsidP="0076261D">
      <w:pPr>
        <w:numPr>
          <w:ilvl w:val="0"/>
          <w:numId w:val="31"/>
        </w:numPr>
        <w:spacing w:before="120" w:after="120"/>
        <w:jc w:val="both"/>
        <w:rPr>
          <w:sz w:val="22"/>
          <w:szCs w:val="22"/>
        </w:rPr>
      </w:pPr>
      <w:r w:rsidRPr="00111386">
        <w:rPr>
          <w:sz w:val="22"/>
          <w:szCs w:val="22"/>
        </w:rPr>
        <w:t xml:space="preserve">En Guinée et au Mali : DDT14, </w:t>
      </w:r>
      <w:proofErr w:type="spellStart"/>
      <w:r w:rsidRPr="00111386">
        <w:rPr>
          <w:sz w:val="22"/>
          <w:szCs w:val="22"/>
        </w:rPr>
        <w:t>Butachlor</w:t>
      </w:r>
      <w:proofErr w:type="spellEnd"/>
      <w:r w:rsidRPr="00111386">
        <w:rPr>
          <w:sz w:val="22"/>
          <w:szCs w:val="22"/>
        </w:rPr>
        <w:t xml:space="preserve">, </w:t>
      </w:r>
      <w:proofErr w:type="spellStart"/>
      <w:r w:rsidRPr="00111386">
        <w:rPr>
          <w:sz w:val="22"/>
          <w:szCs w:val="22"/>
        </w:rPr>
        <w:t>Propant</w:t>
      </w:r>
      <w:proofErr w:type="spellEnd"/>
      <w:r w:rsidRPr="00111386">
        <w:rPr>
          <w:sz w:val="22"/>
          <w:szCs w:val="22"/>
        </w:rPr>
        <w:t xml:space="preserve"> ; </w:t>
      </w:r>
    </w:p>
    <w:p w14:paraId="61AF6149" w14:textId="77777777" w:rsidR="0048598A" w:rsidRPr="00111386" w:rsidRDefault="0048598A" w:rsidP="0076261D">
      <w:pPr>
        <w:numPr>
          <w:ilvl w:val="0"/>
          <w:numId w:val="31"/>
        </w:numPr>
        <w:spacing w:before="120" w:after="120"/>
        <w:jc w:val="both"/>
        <w:rPr>
          <w:sz w:val="22"/>
          <w:szCs w:val="22"/>
        </w:rPr>
      </w:pPr>
      <w:r w:rsidRPr="00111386">
        <w:rPr>
          <w:sz w:val="22"/>
          <w:szCs w:val="22"/>
        </w:rPr>
        <w:t xml:space="preserve">En Mauritanie : 2UD, DECIS ; </w:t>
      </w:r>
    </w:p>
    <w:p w14:paraId="20342482" w14:textId="77777777" w:rsidR="0048598A" w:rsidRPr="00111386" w:rsidRDefault="0048598A" w:rsidP="0076261D">
      <w:pPr>
        <w:numPr>
          <w:ilvl w:val="0"/>
          <w:numId w:val="31"/>
        </w:numPr>
        <w:spacing w:before="120" w:after="120"/>
        <w:jc w:val="both"/>
        <w:rPr>
          <w:sz w:val="22"/>
          <w:szCs w:val="22"/>
        </w:rPr>
      </w:pPr>
      <w:r w:rsidRPr="00111386">
        <w:rPr>
          <w:sz w:val="22"/>
          <w:szCs w:val="22"/>
        </w:rPr>
        <w:t xml:space="preserve">Au Mali : Chlordane, Heptachlore, Atrazine, Carbofuran, Cyanazine, Lindane, </w:t>
      </w:r>
      <w:proofErr w:type="spellStart"/>
      <w:r w:rsidRPr="00111386">
        <w:rPr>
          <w:sz w:val="22"/>
          <w:szCs w:val="22"/>
        </w:rPr>
        <w:t>Metolachlore</w:t>
      </w:r>
      <w:proofErr w:type="spellEnd"/>
      <w:r w:rsidRPr="00111386">
        <w:rPr>
          <w:sz w:val="22"/>
          <w:szCs w:val="22"/>
        </w:rPr>
        <w:t xml:space="preserve">, Malathion, </w:t>
      </w:r>
      <w:proofErr w:type="spellStart"/>
      <w:r w:rsidRPr="00111386">
        <w:rPr>
          <w:sz w:val="22"/>
          <w:szCs w:val="22"/>
        </w:rPr>
        <w:t>Diazinone</w:t>
      </w:r>
      <w:proofErr w:type="spellEnd"/>
      <w:r w:rsidRPr="00111386">
        <w:rPr>
          <w:sz w:val="22"/>
          <w:szCs w:val="22"/>
        </w:rPr>
        <w:t xml:space="preserve">, </w:t>
      </w:r>
      <w:proofErr w:type="spellStart"/>
      <w:r w:rsidRPr="00111386">
        <w:rPr>
          <w:sz w:val="22"/>
          <w:szCs w:val="22"/>
        </w:rPr>
        <w:t>Paration</w:t>
      </w:r>
      <w:proofErr w:type="spellEnd"/>
      <w:r w:rsidRPr="00111386">
        <w:rPr>
          <w:sz w:val="22"/>
          <w:szCs w:val="22"/>
        </w:rPr>
        <w:t xml:space="preserve">, </w:t>
      </w:r>
      <w:proofErr w:type="spellStart"/>
      <w:r w:rsidRPr="00111386">
        <w:rPr>
          <w:sz w:val="22"/>
          <w:szCs w:val="22"/>
        </w:rPr>
        <w:t>Chloropyrifos</w:t>
      </w:r>
      <w:proofErr w:type="spellEnd"/>
      <w:r w:rsidRPr="00111386">
        <w:rPr>
          <w:sz w:val="22"/>
          <w:szCs w:val="22"/>
        </w:rPr>
        <w:t xml:space="preserve"> ; </w:t>
      </w:r>
    </w:p>
    <w:p w14:paraId="0B6953CA" w14:textId="77777777" w:rsidR="0048598A" w:rsidRPr="00111386" w:rsidRDefault="0048598A" w:rsidP="0076261D">
      <w:pPr>
        <w:numPr>
          <w:ilvl w:val="0"/>
          <w:numId w:val="31"/>
        </w:numPr>
        <w:spacing w:before="120" w:after="120"/>
        <w:jc w:val="both"/>
        <w:rPr>
          <w:sz w:val="22"/>
          <w:szCs w:val="22"/>
        </w:rPr>
      </w:pPr>
      <w:r w:rsidRPr="00111386">
        <w:rPr>
          <w:sz w:val="22"/>
          <w:szCs w:val="22"/>
        </w:rPr>
        <w:t xml:space="preserve">Au Sénégal : </w:t>
      </w:r>
      <w:proofErr w:type="spellStart"/>
      <w:r w:rsidRPr="00111386">
        <w:rPr>
          <w:sz w:val="22"/>
          <w:szCs w:val="22"/>
        </w:rPr>
        <w:t>Chlorpyriphos</w:t>
      </w:r>
      <w:proofErr w:type="spellEnd"/>
      <w:r w:rsidRPr="00111386">
        <w:rPr>
          <w:sz w:val="22"/>
          <w:szCs w:val="22"/>
        </w:rPr>
        <w:t xml:space="preserve">, du </w:t>
      </w:r>
      <w:proofErr w:type="spellStart"/>
      <w:r w:rsidRPr="00111386">
        <w:rPr>
          <w:sz w:val="22"/>
          <w:szCs w:val="22"/>
        </w:rPr>
        <w:t>Fenitrothion</w:t>
      </w:r>
      <w:proofErr w:type="spellEnd"/>
      <w:r w:rsidRPr="00111386">
        <w:rPr>
          <w:sz w:val="22"/>
          <w:szCs w:val="22"/>
        </w:rPr>
        <w:t xml:space="preserve">, du Fenthion : pesticides les plus utilisés par la DPV de la famille des organophosphorés autorisés par la convention du Comité Sahélien des Pesticides dont le Sénégal est signataire ; </w:t>
      </w:r>
    </w:p>
    <w:p w14:paraId="62C02793" w14:textId="77777777" w:rsidR="009D51CD" w:rsidRPr="00111386" w:rsidRDefault="0048598A" w:rsidP="00ED6579">
      <w:pPr>
        <w:spacing w:before="36"/>
        <w:jc w:val="both"/>
        <w:rPr>
          <w:sz w:val="22"/>
          <w:szCs w:val="22"/>
        </w:rPr>
      </w:pPr>
      <w:r w:rsidRPr="00111386">
        <w:rPr>
          <w:sz w:val="22"/>
          <w:szCs w:val="22"/>
        </w:rPr>
        <w:t xml:space="preserve">Parmi les dix pesticides qui polluent le plus les eaux souterraines, le Sénégal en utilise cinq (Organophosphorés, pyréthrinoïdes et organochlorés interdits (détectés à l’état de trace) ; pesticides utilisés dans la vallée du fleuve Sénégal sur les cultures encadrées par la SAED (Herbicides: </w:t>
      </w:r>
      <w:proofErr w:type="spellStart"/>
      <w:r w:rsidRPr="00111386">
        <w:rPr>
          <w:sz w:val="22"/>
          <w:szCs w:val="22"/>
        </w:rPr>
        <w:t>Weedone</w:t>
      </w:r>
      <w:proofErr w:type="spellEnd"/>
      <w:r w:rsidRPr="00111386">
        <w:rPr>
          <w:sz w:val="22"/>
          <w:szCs w:val="22"/>
        </w:rPr>
        <w:t xml:space="preserve">, </w:t>
      </w:r>
      <w:proofErr w:type="spellStart"/>
      <w:r w:rsidRPr="00111386">
        <w:rPr>
          <w:sz w:val="22"/>
          <w:szCs w:val="22"/>
        </w:rPr>
        <w:t>Propanyl</w:t>
      </w:r>
      <w:proofErr w:type="spellEnd"/>
      <w:r w:rsidRPr="00111386">
        <w:rPr>
          <w:sz w:val="22"/>
          <w:szCs w:val="22"/>
        </w:rPr>
        <w:t xml:space="preserve">, Atrazine ; Insecticides: </w:t>
      </w:r>
      <w:proofErr w:type="spellStart"/>
      <w:r w:rsidRPr="00111386">
        <w:rPr>
          <w:sz w:val="22"/>
          <w:szCs w:val="22"/>
        </w:rPr>
        <w:t>Furadan</w:t>
      </w:r>
      <w:proofErr w:type="spellEnd"/>
      <w:r w:rsidRPr="00111386">
        <w:rPr>
          <w:sz w:val="22"/>
          <w:szCs w:val="22"/>
        </w:rPr>
        <w:t xml:space="preserve">, </w:t>
      </w:r>
      <w:proofErr w:type="spellStart"/>
      <w:r w:rsidRPr="00111386">
        <w:rPr>
          <w:sz w:val="22"/>
          <w:szCs w:val="22"/>
        </w:rPr>
        <w:t>Tersen</w:t>
      </w:r>
      <w:proofErr w:type="spellEnd"/>
      <w:r w:rsidRPr="00111386">
        <w:rPr>
          <w:sz w:val="22"/>
          <w:szCs w:val="22"/>
        </w:rPr>
        <w:t xml:space="preserve"> Plus 181 EC, </w:t>
      </w:r>
      <w:proofErr w:type="spellStart"/>
      <w:r w:rsidRPr="00111386">
        <w:rPr>
          <w:sz w:val="22"/>
          <w:szCs w:val="22"/>
        </w:rPr>
        <w:t>Suneem</w:t>
      </w:r>
      <w:proofErr w:type="spellEnd"/>
      <w:r w:rsidRPr="00111386">
        <w:rPr>
          <w:sz w:val="22"/>
          <w:szCs w:val="22"/>
        </w:rPr>
        <w:t xml:space="preserve">, </w:t>
      </w:r>
      <w:proofErr w:type="spellStart"/>
      <w:r w:rsidRPr="00111386">
        <w:rPr>
          <w:sz w:val="22"/>
          <w:szCs w:val="22"/>
        </w:rPr>
        <w:t>Biocarex</w:t>
      </w:r>
      <w:proofErr w:type="spellEnd"/>
      <w:r w:rsidRPr="00111386">
        <w:rPr>
          <w:sz w:val="22"/>
          <w:szCs w:val="22"/>
        </w:rPr>
        <w:t xml:space="preserve">, Cyperméthrine ; Fongicides: </w:t>
      </w:r>
      <w:proofErr w:type="spellStart"/>
      <w:r w:rsidRPr="00111386">
        <w:rPr>
          <w:sz w:val="22"/>
          <w:szCs w:val="22"/>
        </w:rPr>
        <w:t>Fongex</w:t>
      </w:r>
      <w:proofErr w:type="spellEnd"/>
      <w:r w:rsidRPr="00111386">
        <w:rPr>
          <w:sz w:val="22"/>
          <w:szCs w:val="22"/>
        </w:rPr>
        <w:t xml:space="preserve"> T 430 WP ; Parmi tous ces produits officiellement utilisés par les producteurs suivant les recommandations issues des fiches techniques de production, le plus toxique et par conséquent le plus dangereux est le </w:t>
      </w:r>
      <w:proofErr w:type="spellStart"/>
      <w:r w:rsidRPr="00111386">
        <w:rPr>
          <w:sz w:val="22"/>
          <w:szCs w:val="22"/>
        </w:rPr>
        <w:t>Furadan</w:t>
      </w:r>
      <w:proofErr w:type="spellEnd"/>
      <w:r w:rsidRPr="00111386">
        <w:rPr>
          <w:sz w:val="22"/>
          <w:szCs w:val="22"/>
        </w:rPr>
        <w:t xml:space="preserve"> dont la matière active (poison) est le carbofuran qui est un </w:t>
      </w:r>
      <w:r w:rsidRPr="00111386">
        <w:rPr>
          <w:sz w:val="22"/>
          <w:szCs w:val="22"/>
        </w:rPr>
        <w:lastRenderedPageBreak/>
        <w:t>carbamate (famille chimique) persistant (</w:t>
      </w:r>
      <w:r w:rsidR="00D47BE0" w:rsidRPr="00111386">
        <w:rPr>
          <w:sz w:val="22"/>
          <w:szCs w:val="22"/>
        </w:rPr>
        <w:t xml:space="preserve">étude de BRL –ASCONIT </w:t>
      </w:r>
      <w:r w:rsidRPr="00111386">
        <w:rPr>
          <w:sz w:val="22"/>
          <w:szCs w:val="22"/>
        </w:rPr>
        <w:t>sur la qualité</w:t>
      </w:r>
      <w:r w:rsidR="009D51CD" w:rsidRPr="00111386">
        <w:rPr>
          <w:sz w:val="22"/>
          <w:szCs w:val="22"/>
        </w:rPr>
        <w:t xml:space="preserve"> des eaux dans le bassin</w:t>
      </w:r>
      <w:r w:rsidR="00D47BE0" w:rsidRPr="00111386">
        <w:rPr>
          <w:sz w:val="22"/>
          <w:szCs w:val="22"/>
        </w:rPr>
        <w:t xml:space="preserve"> du Sénégal</w:t>
      </w:r>
      <w:r w:rsidR="009D51CD" w:rsidRPr="00111386">
        <w:rPr>
          <w:sz w:val="22"/>
          <w:szCs w:val="22"/>
        </w:rPr>
        <w:t>, 2012).</w:t>
      </w:r>
    </w:p>
    <w:p w14:paraId="00BB1F47" w14:textId="65B72888" w:rsidR="009D51CD" w:rsidRPr="00111386" w:rsidRDefault="00EE5249" w:rsidP="00EE5249">
      <w:pPr>
        <w:pStyle w:val="Titre2"/>
        <w:keepLines w:val="0"/>
        <w:tabs>
          <w:tab w:val="left" w:pos="-720"/>
        </w:tabs>
        <w:suppressAutoHyphens/>
        <w:spacing w:before="160" w:after="160"/>
        <w:ind w:left="690"/>
        <w:jc w:val="both"/>
        <w:rPr>
          <w:rFonts w:ascii="Times New Roman" w:hAnsi="Times New Roman"/>
          <w:bCs w:val="0"/>
          <w:i w:val="0"/>
          <w:color w:val="auto"/>
          <w:sz w:val="22"/>
          <w:szCs w:val="22"/>
        </w:rPr>
      </w:pPr>
      <w:bookmarkStart w:id="195" w:name="_Toc100224849"/>
      <w:bookmarkStart w:id="196" w:name="_Toc101192507"/>
      <w:r w:rsidRPr="00111386">
        <w:rPr>
          <w:rFonts w:ascii="Times New Roman" w:hAnsi="Times New Roman"/>
          <w:bCs w:val="0"/>
          <w:i w:val="0"/>
          <w:color w:val="auto"/>
          <w:sz w:val="22"/>
          <w:szCs w:val="22"/>
        </w:rPr>
        <w:t xml:space="preserve">IV.5 </w:t>
      </w:r>
      <w:r w:rsidR="009D51CD" w:rsidRPr="00111386">
        <w:rPr>
          <w:rFonts w:ascii="Times New Roman" w:hAnsi="Times New Roman"/>
          <w:bCs w:val="0"/>
          <w:i w:val="0"/>
          <w:color w:val="auto"/>
          <w:sz w:val="22"/>
          <w:szCs w:val="22"/>
        </w:rPr>
        <w:t>Les impacts négatifs de l'utilisation non contrôlée des pesticides</w:t>
      </w:r>
      <w:bookmarkEnd w:id="195"/>
      <w:bookmarkEnd w:id="196"/>
    </w:p>
    <w:p w14:paraId="25AB9759" w14:textId="77777777" w:rsidR="00D47BE0" w:rsidRPr="00111386" w:rsidRDefault="009D51CD" w:rsidP="00111386">
      <w:pPr>
        <w:spacing w:before="120" w:after="120"/>
        <w:jc w:val="both"/>
        <w:rPr>
          <w:b/>
          <w:bCs/>
          <w:i/>
          <w:iCs/>
          <w:sz w:val="22"/>
          <w:szCs w:val="22"/>
        </w:rPr>
      </w:pPr>
      <w:r w:rsidRPr="00111386">
        <w:rPr>
          <w:b/>
          <w:bCs/>
          <w:i/>
          <w:iCs/>
          <w:sz w:val="22"/>
          <w:szCs w:val="22"/>
        </w:rPr>
        <w:t xml:space="preserve"> </w:t>
      </w:r>
      <w:bookmarkStart w:id="197" w:name="_Toc100224850"/>
      <w:bookmarkStart w:id="198" w:name="_Toc101192508"/>
      <w:r w:rsidR="00D47BE0" w:rsidRPr="00111386">
        <w:rPr>
          <w:b/>
          <w:bCs/>
          <w:i/>
          <w:iCs/>
          <w:sz w:val="22"/>
          <w:szCs w:val="22"/>
        </w:rPr>
        <w:t>Populations à risque</w:t>
      </w:r>
      <w:bookmarkEnd w:id="197"/>
      <w:bookmarkEnd w:id="198"/>
    </w:p>
    <w:p w14:paraId="42D9FFC9" w14:textId="77777777" w:rsidR="00E9700C" w:rsidRPr="00111386" w:rsidRDefault="00AC64D6" w:rsidP="00ED6579">
      <w:pPr>
        <w:spacing w:before="160" w:after="160"/>
        <w:jc w:val="both"/>
        <w:rPr>
          <w:sz w:val="22"/>
          <w:szCs w:val="22"/>
        </w:rPr>
      </w:pPr>
      <w:r w:rsidRPr="00111386">
        <w:rPr>
          <w:sz w:val="22"/>
          <w:szCs w:val="22"/>
        </w:rPr>
        <w:t>Les populations à risque sont principalement</w:t>
      </w:r>
      <w:r w:rsidR="00E9700C" w:rsidRPr="00111386">
        <w:rPr>
          <w:sz w:val="22"/>
          <w:szCs w:val="22"/>
        </w:rPr>
        <w:t> :</w:t>
      </w:r>
    </w:p>
    <w:p w14:paraId="403687D1" w14:textId="77777777" w:rsidR="00E9700C" w:rsidRPr="00111386" w:rsidRDefault="00E9700C" w:rsidP="0076261D">
      <w:pPr>
        <w:numPr>
          <w:ilvl w:val="0"/>
          <w:numId w:val="34"/>
        </w:numPr>
        <w:spacing w:before="36"/>
        <w:jc w:val="both"/>
        <w:rPr>
          <w:sz w:val="22"/>
          <w:szCs w:val="22"/>
        </w:rPr>
      </w:pPr>
      <w:r w:rsidRPr="00111386">
        <w:rPr>
          <w:sz w:val="22"/>
          <w:szCs w:val="22"/>
        </w:rPr>
        <w:t>les gestionnaires des magasins, les techniciens des services de la PV et les agents de l’Agriculture qui manipulent les pesticides et/ou qui ont leurs bureaux à proximité des magasins de pesticides. ;</w:t>
      </w:r>
    </w:p>
    <w:p w14:paraId="07052B28" w14:textId="77777777" w:rsidR="00E9700C" w:rsidRPr="00111386" w:rsidRDefault="00E9700C" w:rsidP="0076261D">
      <w:pPr>
        <w:numPr>
          <w:ilvl w:val="0"/>
          <w:numId w:val="34"/>
        </w:numPr>
        <w:spacing w:before="36"/>
        <w:jc w:val="both"/>
        <w:rPr>
          <w:sz w:val="22"/>
          <w:szCs w:val="22"/>
        </w:rPr>
      </w:pPr>
      <w:r w:rsidRPr="00111386">
        <w:rPr>
          <w:sz w:val="22"/>
          <w:szCs w:val="22"/>
        </w:rPr>
        <w:t xml:space="preserve">les vendeurs sans autorisation qui commercialisent des pesticides non homologués, parfois interdits, sur les marchés ou de façon ambulante </w:t>
      </w:r>
      <w:r w:rsidR="00E24197" w:rsidRPr="00111386">
        <w:rPr>
          <w:sz w:val="22"/>
          <w:szCs w:val="22"/>
        </w:rPr>
        <w:t xml:space="preserve">et ignorant totalement la dangerosité de ces produits </w:t>
      </w:r>
      <w:r w:rsidRPr="00111386">
        <w:rPr>
          <w:sz w:val="22"/>
          <w:szCs w:val="22"/>
        </w:rPr>
        <w:t>;</w:t>
      </w:r>
    </w:p>
    <w:p w14:paraId="6C5542EB" w14:textId="77777777" w:rsidR="00E9700C" w:rsidRPr="00111386" w:rsidRDefault="00E9700C" w:rsidP="0076261D">
      <w:pPr>
        <w:numPr>
          <w:ilvl w:val="0"/>
          <w:numId w:val="34"/>
        </w:numPr>
        <w:spacing w:before="36"/>
        <w:jc w:val="both"/>
        <w:rPr>
          <w:sz w:val="22"/>
          <w:szCs w:val="22"/>
        </w:rPr>
      </w:pPr>
      <w:r w:rsidRPr="00111386">
        <w:rPr>
          <w:sz w:val="22"/>
          <w:szCs w:val="22"/>
        </w:rPr>
        <w:t>les distributeurs agréés qui ont souvent leur bureau au sein de leurs boutiques de pesticides ;</w:t>
      </w:r>
    </w:p>
    <w:p w14:paraId="1DF523B7" w14:textId="77777777" w:rsidR="00E9700C" w:rsidRPr="00111386" w:rsidRDefault="00E9700C" w:rsidP="0076261D">
      <w:pPr>
        <w:numPr>
          <w:ilvl w:val="0"/>
          <w:numId w:val="34"/>
        </w:numPr>
        <w:spacing w:before="36"/>
        <w:jc w:val="both"/>
        <w:rPr>
          <w:sz w:val="22"/>
          <w:szCs w:val="22"/>
        </w:rPr>
      </w:pPr>
      <w:r w:rsidRPr="00111386">
        <w:rPr>
          <w:sz w:val="22"/>
          <w:szCs w:val="22"/>
        </w:rPr>
        <w:t>les brigadiers phytosanitaires notamment ceux impliqués dans les grandes opérations de traitement publics contre les ennemis des cultures (</w:t>
      </w:r>
      <w:proofErr w:type="spellStart"/>
      <w:r w:rsidRPr="00111386">
        <w:rPr>
          <w:sz w:val="22"/>
          <w:szCs w:val="22"/>
        </w:rPr>
        <w:t>saut</w:t>
      </w:r>
      <w:r w:rsidR="00E24197" w:rsidRPr="00111386">
        <w:rPr>
          <w:sz w:val="22"/>
          <w:szCs w:val="22"/>
        </w:rPr>
        <w:t>é</w:t>
      </w:r>
      <w:r w:rsidRPr="00111386">
        <w:rPr>
          <w:sz w:val="22"/>
          <w:szCs w:val="22"/>
        </w:rPr>
        <w:t>riaux</w:t>
      </w:r>
      <w:proofErr w:type="spellEnd"/>
      <w:r w:rsidRPr="00111386">
        <w:rPr>
          <w:sz w:val="22"/>
          <w:szCs w:val="22"/>
        </w:rPr>
        <w:t>, Criquet pèlerin);</w:t>
      </w:r>
    </w:p>
    <w:p w14:paraId="6067DE26" w14:textId="77777777" w:rsidR="00E9700C" w:rsidRPr="00111386" w:rsidRDefault="00E9700C" w:rsidP="0076261D">
      <w:pPr>
        <w:numPr>
          <w:ilvl w:val="0"/>
          <w:numId w:val="34"/>
        </w:numPr>
        <w:spacing w:before="36"/>
        <w:jc w:val="both"/>
        <w:rPr>
          <w:sz w:val="22"/>
          <w:szCs w:val="22"/>
        </w:rPr>
      </w:pPr>
      <w:r w:rsidRPr="00111386">
        <w:rPr>
          <w:sz w:val="22"/>
          <w:szCs w:val="22"/>
        </w:rPr>
        <w:t>les producteurs qui achètent des produits dangereux et qui les appliquent eux-mêmes dans leurs champs, sans respect des paramètres de traitement et du port des équipements de protection ;</w:t>
      </w:r>
    </w:p>
    <w:p w14:paraId="0BC23A44" w14:textId="77777777" w:rsidR="00E9700C" w:rsidRPr="00111386" w:rsidRDefault="00E9700C" w:rsidP="0076261D">
      <w:pPr>
        <w:numPr>
          <w:ilvl w:val="0"/>
          <w:numId w:val="34"/>
        </w:numPr>
        <w:spacing w:before="36"/>
        <w:jc w:val="both"/>
        <w:rPr>
          <w:sz w:val="22"/>
          <w:szCs w:val="22"/>
        </w:rPr>
      </w:pPr>
      <w:r w:rsidRPr="00111386">
        <w:rPr>
          <w:sz w:val="22"/>
          <w:szCs w:val="22"/>
        </w:rPr>
        <w:t>la population autour des magasins de stockage des pesticides de la PV et des points</w:t>
      </w:r>
    </w:p>
    <w:p w14:paraId="3541E9BE" w14:textId="77777777" w:rsidR="00E9700C" w:rsidRPr="00111386" w:rsidRDefault="00E9700C" w:rsidP="00ED6579">
      <w:pPr>
        <w:spacing w:before="36"/>
        <w:ind w:left="720"/>
        <w:jc w:val="both"/>
        <w:rPr>
          <w:sz w:val="22"/>
          <w:szCs w:val="22"/>
        </w:rPr>
      </w:pPr>
      <w:r w:rsidRPr="00111386">
        <w:rPr>
          <w:sz w:val="22"/>
          <w:szCs w:val="22"/>
        </w:rPr>
        <w:t>de vente des pesticides, dans les marchés, surtout en période de forte chaleur ;</w:t>
      </w:r>
    </w:p>
    <w:p w14:paraId="3CB0E9DA" w14:textId="77777777" w:rsidR="00E9700C" w:rsidRPr="00111386" w:rsidRDefault="00E9700C" w:rsidP="0076261D">
      <w:pPr>
        <w:numPr>
          <w:ilvl w:val="0"/>
          <w:numId w:val="34"/>
        </w:numPr>
        <w:spacing w:before="36"/>
        <w:jc w:val="both"/>
        <w:rPr>
          <w:sz w:val="22"/>
          <w:szCs w:val="22"/>
        </w:rPr>
      </w:pPr>
      <w:r w:rsidRPr="00111386">
        <w:rPr>
          <w:sz w:val="22"/>
          <w:szCs w:val="22"/>
        </w:rPr>
        <w:t>les éleveurs qui procèdent au déparasitage des animaux au moyen de pesticides ;</w:t>
      </w:r>
    </w:p>
    <w:p w14:paraId="6A082324" w14:textId="77777777" w:rsidR="00E9700C" w:rsidRPr="00111386" w:rsidRDefault="00E9700C" w:rsidP="0076261D">
      <w:pPr>
        <w:numPr>
          <w:ilvl w:val="0"/>
          <w:numId w:val="34"/>
        </w:numPr>
        <w:spacing w:before="36"/>
        <w:jc w:val="both"/>
        <w:rPr>
          <w:sz w:val="22"/>
          <w:szCs w:val="22"/>
        </w:rPr>
      </w:pPr>
      <w:r w:rsidRPr="00111386">
        <w:rPr>
          <w:sz w:val="22"/>
          <w:szCs w:val="22"/>
        </w:rPr>
        <w:t>les utilisateurs des pesticides non homologués pour des usages domestiques (démoustication, dératisation…)</w:t>
      </w:r>
    </w:p>
    <w:p w14:paraId="5538F8D7" w14:textId="4A363226" w:rsidR="00AC64D6" w:rsidRPr="00111386" w:rsidRDefault="00E9700C" w:rsidP="0076261D">
      <w:pPr>
        <w:numPr>
          <w:ilvl w:val="0"/>
          <w:numId w:val="34"/>
        </w:numPr>
        <w:spacing w:before="36"/>
        <w:jc w:val="both"/>
        <w:rPr>
          <w:sz w:val="22"/>
          <w:szCs w:val="22"/>
        </w:rPr>
      </w:pPr>
      <w:r w:rsidRPr="00111386">
        <w:rPr>
          <w:sz w:val="22"/>
          <w:szCs w:val="22"/>
        </w:rPr>
        <w:t>les consommateurs des produit</w:t>
      </w:r>
      <w:r w:rsidR="004C50E2" w:rsidRPr="00111386">
        <w:rPr>
          <w:sz w:val="22"/>
          <w:szCs w:val="22"/>
        </w:rPr>
        <w:t>s, etc.</w:t>
      </w:r>
    </w:p>
    <w:p w14:paraId="05AF2501" w14:textId="77777777" w:rsidR="00D47BE0" w:rsidRPr="00111386" w:rsidRDefault="00D47BE0" w:rsidP="00111386">
      <w:pPr>
        <w:spacing w:before="120" w:after="120"/>
        <w:jc w:val="both"/>
        <w:rPr>
          <w:b/>
          <w:bCs/>
          <w:i/>
          <w:iCs/>
          <w:sz w:val="22"/>
          <w:szCs w:val="22"/>
        </w:rPr>
      </w:pPr>
      <w:bookmarkStart w:id="199" w:name="_Toc100224851"/>
      <w:bookmarkStart w:id="200" w:name="_Toc101192509"/>
      <w:r w:rsidRPr="00111386">
        <w:rPr>
          <w:b/>
          <w:bCs/>
          <w:i/>
          <w:iCs/>
          <w:sz w:val="22"/>
          <w:szCs w:val="22"/>
        </w:rPr>
        <w:t>Effets néfastes sur l’environnement.</w:t>
      </w:r>
      <w:bookmarkEnd w:id="199"/>
      <w:bookmarkEnd w:id="200"/>
    </w:p>
    <w:p w14:paraId="2B2B431F" w14:textId="124CC8D2" w:rsidR="00E34F59" w:rsidRPr="00111386" w:rsidRDefault="00A83357" w:rsidP="00181FAB">
      <w:pPr>
        <w:spacing w:before="120" w:after="120"/>
        <w:jc w:val="both"/>
        <w:rPr>
          <w:sz w:val="22"/>
          <w:szCs w:val="22"/>
        </w:rPr>
      </w:pPr>
      <w:r w:rsidRPr="00111386">
        <w:rPr>
          <w:sz w:val="22"/>
          <w:szCs w:val="22"/>
        </w:rPr>
        <w:t xml:space="preserve">Tous les pesticides utilisés dans le cadre de la lutte contre les déprédateurs des cultures, en santé animale et humaine présentent un risque réel pour l’environnement. Ainsi, pour l’environnement biophysique, ces risques se résument globalement à la pollution de l’air. Pour les eaux, c’est une pollution chimique qui est mise en cause suite au drainage </w:t>
      </w:r>
      <w:r w:rsidR="00E24197" w:rsidRPr="00111386">
        <w:rPr>
          <w:sz w:val="22"/>
          <w:szCs w:val="22"/>
        </w:rPr>
        <w:t>des eaux contaminées</w:t>
      </w:r>
      <w:r w:rsidRPr="00111386">
        <w:rPr>
          <w:sz w:val="22"/>
          <w:szCs w:val="22"/>
        </w:rPr>
        <w:t xml:space="preserve"> par les herbicides et les produits utilisés dans la protection des pépinières. Cette pollution provoquerait également la contamination des sols des végétaux cultivés et la faune aquatique. La mauvaise utilisation des insecticides peuvent impacter négativement l’agriculture (baisse de production induite par la mortalité des abeilles et d’ennemis naturels des ravageurs</w:t>
      </w:r>
      <w:r w:rsidR="00E34F59" w:rsidRPr="00111386">
        <w:rPr>
          <w:sz w:val="22"/>
          <w:szCs w:val="22"/>
        </w:rPr>
        <w:t>)</w:t>
      </w:r>
      <w:r w:rsidR="00181FAB" w:rsidRPr="00111386">
        <w:rPr>
          <w:sz w:val="22"/>
          <w:szCs w:val="22"/>
        </w:rPr>
        <w:t>.</w:t>
      </w:r>
    </w:p>
    <w:p w14:paraId="35BAD919" w14:textId="374AD721" w:rsidR="00E34F59" w:rsidRPr="00111386" w:rsidRDefault="00E34F59" w:rsidP="00181FAB">
      <w:pPr>
        <w:spacing w:before="120" w:after="120"/>
        <w:jc w:val="both"/>
        <w:rPr>
          <w:sz w:val="22"/>
          <w:szCs w:val="22"/>
        </w:rPr>
      </w:pPr>
      <w:r w:rsidRPr="00111386">
        <w:rPr>
          <w:sz w:val="22"/>
          <w:szCs w:val="22"/>
        </w:rPr>
        <w:t>L’absence de mode de gestion des emballages vides après usage et l’élimination non conforme (enfouissement par les utilisateurs) constituent des facteurs amplificateur</w:t>
      </w:r>
      <w:r w:rsidR="00E24197" w:rsidRPr="00111386">
        <w:rPr>
          <w:sz w:val="22"/>
          <w:szCs w:val="22"/>
        </w:rPr>
        <w:t>s</w:t>
      </w:r>
      <w:r w:rsidRPr="00111386">
        <w:rPr>
          <w:sz w:val="22"/>
          <w:szCs w:val="22"/>
        </w:rPr>
        <w:t xml:space="preserve"> du taux de charge polluante des eaux souterraines. L’interrelation entre ces problèmes de pollution et la santé humaine et animale peut être établie même s’il reste que des études approfondies doivent être menées pour le confirmer. Pour prévenir cette situation et permettre d’atteindre des objectifs d’utilisation saine des produits, l’élaboration du Plan de Gestion Intégrée des </w:t>
      </w:r>
      <w:r w:rsidR="00AB316D" w:rsidRPr="00111386">
        <w:rPr>
          <w:sz w:val="22"/>
          <w:szCs w:val="22"/>
        </w:rPr>
        <w:t xml:space="preserve">Pestes </w:t>
      </w:r>
      <w:r w:rsidRPr="00111386">
        <w:rPr>
          <w:sz w:val="22"/>
          <w:szCs w:val="22"/>
        </w:rPr>
        <w:t>et Pesticides (</w:t>
      </w:r>
      <w:r w:rsidR="009779AE" w:rsidRPr="00111386">
        <w:rPr>
          <w:sz w:val="22"/>
          <w:szCs w:val="22"/>
        </w:rPr>
        <w:t>PGPP</w:t>
      </w:r>
      <w:r w:rsidRPr="00111386">
        <w:rPr>
          <w:sz w:val="22"/>
          <w:szCs w:val="22"/>
        </w:rPr>
        <w:t>) s’avère nécessaire</w:t>
      </w:r>
      <w:r w:rsidR="00AF08CB" w:rsidRPr="00111386">
        <w:rPr>
          <w:sz w:val="22"/>
          <w:szCs w:val="22"/>
        </w:rPr>
        <w:t xml:space="preserve"> qui prendra en compte la gestion des déchets –emballages vides</w:t>
      </w:r>
      <w:r w:rsidRPr="00111386">
        <w:rPr>
          <w:sz w:val="22"/>
          <w:szCs w:val="22"/>
        </w:rPr>
        <w:t>.</w:t>
      </w:r>
    </w:p>
    <w:p w14:paraId="5C276FF1" w14:textId="77777777" w:rsidR="00D47BE0" w:rsidRPr="00111386" w:rsidRDefault="00D47BE0" w:rsidP="00111386">
      <w:pPr>
        <w:spacing w:before="120" w:after="120"/>
        <w:jc w:val="both"/>
        <w:rPr>
          <w:b/>
          <w:bCs/>
          <w:i/>
          <w:iCs/>
          <w:sz w:val="22"/>
          <w:szCs w:val="22"/>
        </w:rPr>
      </w:pPr>
      <w:bookmarkStart w:id="201" w:name="_Toc100224852"/>
      <w:bookmarkStart w:id="202" w:name="_Toc101192510"/>
      <w:r w:rsidRPr="00111386">
        <w:rPr>
          <w:b/>
          <w:bCs/>
          <w:i/>
          <w:iCs/>
          <w:sz w:val="22"/>
          <w:szCs w:val="22"/>
        </w:rPr>
        <w:t>Impacts sanitaires et causes</w:t>
      </w:r>
      <w:bookmarkEnd w:id="201"/>
      <w:bookmarkEnd w:id="202"/>
    </w:p>
    <w:p w14:paraId="6FFE64E9" w14:textId="77777777" w:rsidR="00E9700C" w:rsidRPr="00111386" w:rsidRDefault="00E9700C" w:rsidP="00ED6579">
      <w:pPr>
        <w:spacing w:before="36"/>
        <w:jc w:val="both"/>
        <w:rPr>
          <w:sz w:val="22"/>
          <w:szCs w:val="22"/>
        </w:rPr>
      </w:pPr>
      <w:r w:rsidRPr="00111386">
        <w:rPr>
          <w:sz w:val="22"/>
          <w:szCs w:val="22"/>
        </w:rPr>
        <w:t>L’un des impacts négatifs le plus significatif des pesticides sur l’homme concerne l’intoxication. En effet, le recours à ces produits pour lutter contre les ennemis des cultures pour accroitre la production agricole peut être source d’intoxication des populations pouvant souvent entrainer la mort. Les principales voies de pénétration de pesticides chez l’homme sont :</w:t>
      </w:r>
    </w:p>
    <w:p w14:paraId="0D724239" w14:textId="77777777" w:rsidR="00E9700C" w:rsidRPr="00111386" w:rsidRDefault="00E9700C" w:rsidP="0076261D">
      <w:pPr>
        <w:widowControl w:val="0"/>
        <w:numPr>
          <w:ilvl w:val="0"/>
          <w:numId w:val="35"/>
        </w:numPr>
        <w:kinsoku w:val="0"/>
        <w:spacing w:before="180"/>
        <w:ind w:right="576"/>
        <w:rPr>
          <w:sz w:val="22"/>
          <w:szCs w:val="22"/>
        </w:rPr>
      </w:pPr>
      <w:r w:rsidRPr="00111386">
        <w:rPr>
          <w:sz w:val="22"/>
          <w:szCs w:val="22"/>
        </w:rPr>
        <w:t>la voie cutanée lorsque les pesticides sont manipulés sans gants, lorsque le liquide est renversé sur les vêtements ou quand le mélange des pesticides se fait avec la main ;</w:t>
      </w:r>
    </w:p>
    <w:p w14:paraId="736336AE" w14:textId="77777777" w:rsidR="00E9700C" w:rsidRPr="00111386" w:rsidRDefault="00E9700C" w:rsidP="0076261D">
      <w:pPr>
        <w:widowControl w:val="0"/>
        <w:numPr>
          <w:ilvl w:val="0"/>
          <w:numId w:val="35"/>
        </w:numPr>
        <w:kinsoku w:val="0"/>
        <w:ind w:right="72"/>
        <w:rPr>
          <w:sz w:val="22"/>
          <w:szCs w:val="22"/>
        </w:rPr>
      </w:pPr>
      <w:r w:rsidRPr="00111386">
        <w:rPr>
          <w:sz w:val="22"/>
          <w:szCs w:val="22"/>
        </w:rPr>
        <w:t xml:space="preserve">la voie respiratoire ou l’inhalation concerne l’exposition aux vapeurs </w:t>
      </w:r>
      <w:r w:rsidR="00AF08CB" w:rsidRPr="00111386">
        <w:rPr>
          <w:sz w:val="22"/>
          <w:szCs w:val="22"/>
        </w:rPr>
        <w:t xml:space="preserve">et aux poussières </w:t>
      </w:r>
      <w:r w:rsidRPr="00111386">
        <w:rPr>
          <w:sz w:val="22"/>
          <w:szCs w:val="22"/>
        </w:rPr>
        <w:t xml:space="preserve">des produits concentrés lors de la préparation </w:t>
      </w:r>
      <w:r w:rsidR="00AF08CB" w:rsidRPr="00111386">
        <w:rPr>
          <w:sz w:val="22"/>
          <w:szCs w:val="22"/>
        </w:rPr>
        <w:t>des solutions</w:t>
      </w:r>
      <w:r w:rsidRPr="00111386">
        <w:rPr>
          <w:sz w:val="22"/>
          <w:szCs w:val="22"/>
        </w:rPr>
        <w:t xml:space="preserve">, l’exposition sans </w:t>
      </w:r>
      <w:r w:rsidRPr="00111386">
        <w:rPr>
          <w:sz w:val="22"/>
          <w:szCs w:val="22"/>
        </w:rPr>
        <w:lastRenderedPageBreak/>
        <w:t>équipements de protection appropriés lors de la pulvérisation ;</w:t>
      </w:r>
    </w:p>
    <w:p w14:paraId="4035B755" w14:textId="77777777" w:rsidR="00E34BBE" w:rsidRPr="00111386" w:rsidRDefault="00E9700C" w:rsidP="0076261D">
      <w:pPr>
        <w:widowControl w:val="0"/>
        <w:numPr>
          <w:ilvl w:val="0"/>
          <w:numId w:val="35"/>
        </w:numPr>
        <w:kinsoku w:val="0"/>
        <w:ind w:right="216"/>
        <w:rPr>
          <w:sz w:val="22"/>
          <w:szCs w:val="22"/>
        </w:rPr>
      </w:pPr>
      <w:r w:rsidRPr="00111386">
        <w:rPr>
          <w:sz w:val="22"/>
          <w:szCs w:val="22"/>
        </w:rPr>
        <w:t>la voie digestive lors du siphonage d’un tuyau avec la bouche ou lorsqu’on fume ou mange sans s’être lavé les mains après l’application des pesticides ou lors de la consommation des produits contaminés</w:t>
      </w:r>
      <w:r w:rsidR="00E34BBE" w:rsidRPr="00111386">
        <w:rPr>
          <w:sz w:val="22"/>
          <w:szCs w:val="22"/>
        </w:rPr>
        <w:t> ;</w:t>
      </w:r>
    </w:p>
    <w:p w14:paraId="67C7171C" w14:textId="77777777" w:rsidR="00E9700C" w:rsidRPr="00111386" w:rsidRDefault="00E34BBE" w:rsidP="0076261D">
      <w:pPr>
        <w:widowControl w:val="0"/>
        <w:numPr>
          <w:ilvl w:val="0"/>
          <w:numId w:val="35"/>
        </w:numPr>
        <w:kinsoku w:val="0"/>
        <w:ind w:right="216"/>
        <w:rPr>
          <w:sz w:val="22"/>
          <w:szCs w:val="22"/>
        </w:rPr>
      </w:pPr>
      <w:r w:rsidRPr="00111386">
        <w:rPr>
          <w:sz w:val="22"/>
          <w:szCs w:val="22"/>
        </w:rPr>
        <w:t>la voie oculaire par Projection des produits.</w:t>
      </w:r>
      <w:r w:rsidR="00E9700C" w:rsidRPr="00111386">
        <w:rPr>
          <w:sz w:val="22"/>
          <w:szCs w:val="22"/>
        </w:rPr>
        <w:t>.</w:t>
      </w:r>
    </w:p>
    <w:p w14:paraId="5BCE8834" w14:textId="77777777" w:rsidR="00D47BE0" w:rsidRPr="00111386" w:rsidRDefault="00D47BE0" w:rsidP="00111386">
      <w:pPr>
        <w:spacing w:before="120" w:after="120"/>
        <w:jc w:val="both"/>
        <w:rPr>
          <w:b/>
          <w:bCs/>
          <w:i/>
          <w:iCs/>
          <w:sz w:val="22"/>
          <w:szCs w:val="22"/>
        </w:rPr>
      </w:pPr>
      <w:bookmarkStart w:id="203" w:name="_Toc100224853"/>
      <w:bookmarkStart w:id="204" w:name="_Toc101192511"/>
      <w:r w:rsidRPr="00111386">
        <w:rPr>
          <w:b/>
          <w:bCs/>
          <w:i/>
          <w:iCs/>
          <w:sz w:val="22"/>
          <w:szCs w:val="22"/>
        </w:rPr>
        <w:t>Les incidents/accidents potentiels causés par les pesticides</w:t>
      </w:r>
      <w:bookmarkEnd w:id="203"/>
      <w:bookmarkEnd w:id="204"/>
    </w:p>
    <w:p w14:paraId="1D4C1679" w14:textId="77777777" w:rsidR="00EC29DA" w:rsidRPr="00111386" w:rsidRDefault="00EC29DA" w:rsidP="00ED6579">
      <w:pPr>
        <w:spacing w:before="160" w:after="160"/>
        <w:jc w:val="both"/>
        <w:rPr>
          <w:sz w:val="22"/>
          <w:szCs w:val="22"/>
        </w:rPr>
      </w:pPr>
      <w:r w:rsidRPr="00111386">
        <w:rPr>
          <w:sz w:val="22"/>
          <w:szCs w:val="22"/>
        </w:rPr>
        <w:t>Les cas d’intoxication les plus observés sont dus à : l’utilisation d’un mauvais équipement de traitement phytosanitaire</w:t>
      </w:r>
      <w:r w:rsidR="007423D8" w:rsidRPr="00111386">
        <w:rPr>
          <w:sz w:val="22"/>
          <w:szCs w:val="22"/>
        </w:rPr>
        <w:t> </w:t>
      </w:r>
      <w:r w:rsidRPr="00111386">
        <w:rPr>
          <w:sz w:val="22"/>
          <w:szCs w:val="22"/>
        </w:rPr>
        <w:t>; la réutilisation des emballages des pesticides à d’autres fins ; la mauvaise manipulation des pesticides</w:t>
      </w:r>
      <w:r w:rsidR="007423D8" w:rsidRPr="00111386">
        <w:rPr>
          <w:sz w:val="22"/>
          <w:szCs w:val="22"/>
        </w:rPr>
        <w:t> </w:t>
      </w:r>
      <w:r w:rsidRPr="00111386">
        <w:rPr>
          <w:sz w:val="22"/>
          <w:szCs w:val="22"/>
        </w:rPr>
        <w:t xml:space="preserve">; au refus par les opérateurs de porter les équipements et matériels de protection corporelle ; l’insuffisance d’information et de formation des utilisateurs des pesticides. </w:t>
      </w:r>
    </w:p>
    <w:p w14:paraId="0B06E2CC" w14:textId="77777777" w:rsidR="00EC29DA" w:rsidRPr="00111386" w:rsidRDefault="00EC29DA" w:rsidP="00ED6579">
      <w:pPr>
        <w:spacing w:before="160" w:after="160"/>
        <w:jc w:val="both"/>
        <w:rPr>
          <w:sz w:val="22"/>
          <w:szCs w:val="22"/>
        </w:rPr>
      </w:pPr>
      <w:r w:rsidRPr="00111386">
        <w:rPr>
          <w:sz w:val="22"/>
          <w:szCs w:val="22"/>
        </w:rPr>
        <w:t>Il faudrait par ailleurs noter que si les sources d’approvisionnement en eau de boisson sont contaminées, la consommation de cette eau peut à long terme engendrer une bioaccumulation des pesticides organochlorés chez les consommateurs et provoquer des maladies. Enfin, la consommation des produits contaminés (fruits et légumes) à la suite de traitement peut également être source de plusieurs maladies</w:t>
      </w:r>
    </w:p>
    <w:p w14:paraId="2237607D" w14:textId="77777777" w:rsidR="00EC29DA" w:rsidRPr="00111386" w:rsidRDefault="00EC29DA" w:rsidP="00ED6579">
      <w:pPr>
        <w:spacing w:before="160" w:after="160"/>
        <w:jc w:val="both"/>
        <w:rPr>
          <w:sz w:val="22"/>
          <w:szCs w:val="22"/>
        </w:rPr>
      </w:pPr>
      <w:r w:rsidRPr="00111386">
        <w:rPr>
          <w:sz w:val="22"/>
          <w:szCs w:val="22"/>
        </w:rPr>
        <w:t xml:space="preserve">Cela est reflété par les résultats d’une mission de suivi sanitaire effectuée par l’équipe OUEST en 2016. Ce suivi a porté sur 89 personnes dont : 29 techniciens, 13 chauffeurs, 22 </w:t>
      </w:r>
      <w:r w:rsidR="008700DD" w:rsidRPr="00111386">
        <w:rPr>
          <w:sz w:val="22"/>
          <w:szCs w:val="22"/>
        </w:rPr>
        <w:t>manœuvres</w:t>
      </w:r>
      <w:r w:rsidRPr="00111386">
        <w:rPr>
          <w:sz w:val="22"/>
          <w:szCs w:val="22"/>
        </w:rPr>
        <w:t xml:space="preserve"> ou </w:t>
      </w:r>
      <w:r w:rsidR="008700DD" w:rsidRPr="00111386">
        <w:rPr>
          <w:sz w:val="22"/>
          <w:szCs w:val="22"/>
        </w:rPr>
        <w:t>transvaseurs</w:t>
      </w:r>
      <w:r w:rsidRPr="00111386">
        <w:rPr>
          <w:sz w:val="22"/>
          <w:szCs w:val="22"/>
        </w:rPr>
        <w:t>, 17 brigadiers phytosanitaires, 8 distributeurs agréés ou vendeurs de pesticides.</w:t>
      </w:r>
      <w:r w:rsidR="00C42E68" w:rsidRPr="00111386">
        <w:rPr>
          <w:sz w:val="22"/>
          <w:szCs w:val="22"/>
        </w:rPr>
        <w:t xml:space="preserve"> </w:t>
      </w:r>
      <w:r w:rsidRPr="00111386">
        <w:rPr>
          <w:sz w:val="22"/>
          <w:szCs w:val="22"/>
        </w:rPr>
        <w:t>Les analyses montrent que :</w:t>
      </w:r>
    </w:p>
    <w:p w14:paraId="417D4D9D" w14:textId="77777777" w:rsidR="00EC29DA" w:rsidRPr="00111386" w:rsidRDefault="00EC29DA" w:rsidP="0076261D">
      <w:pPr>
        <w:numPr>
          <w:ilvl w:val="0"/>
          <w:numId w:val="6"/>
        </w:numPr>
        <w:spacing w:before="36"/>
        <w:jc w:val="both"/>
        <w:rPr>
          <w:sz w:val="22"/>
          <w:szCs w:val="22"/>
        </w:rPr>
      </w:pPr>
      <w:r w:rsidRPr="00111386">
        <w:rPr>
          <w:sz w:val="22"/>
          <w:szCs w:val="22"/>
        </w:rPr>
        <w:t>13 personnes ne présentent aucune intoxication c'est-à-dire les intéressés ne présentent aucun indicateur d’intoxication mais doivent tout de même continuer à respecter les mesures de protection ;</w:t>
      </w:r>
    </w:p>
    <w:p w14:paraId="7F174E55" w14:textId="77777777" w:rsidR="00EC29DA" w:rsidRPr="00111386" w:rsidRDefault="00EC29DA" w:rsidP="0076261D">
      <w:pPr>
        <w:numPr>
          <w:ilvl w:val="0"/>
          <w:numId w:val="6"/>
        </w:numPr>
        <w:spacing w:before="36"/>
        <w:jc w:val="both"/>
        <w:rPr>
          <w:sz w:val="22"/>
          <w:szCs w:val="22"/>
        </w:rPr>
      </w:pPr>
      <w:r w:rsidRPr="00111386">
        <w:rPr>
          <w:sz w:val="22"/>
          <w:szCs w:val="22"/>
        </w:rPr>
        <w:t xml:space="preserve"> 68 personnes présentent une intoxication faible à moyenne </w:t>
      </w:r>
      <w:r w:rsidR="00501CD5" w:rsidRPr="00111386">
        <w:rPr>
          <w:sz w:val="22"/>
          <w:szCs w:val="22"/>
        </w:rPr>
        <w:t>; elles</w:t>
      </w:r>
      <w:r w:rsidRPr="00111386">
        <w:rPr>
          <w:sz w:val="22"/>
          <w:szCs w:val="22"/>
        </w:rPr>
        <w:t xml:space="preserve"> doivent observer un (1) à 45 jours selon les cas sans contact avec les pesticides, le temps nécessaire pour permettre </w:t>
      </w:r>
      <w:r w:rsidR="00501CD5" w:rsidRPr="00111386">
        <w:rPr>
          <w:sz w:val="22"/>
          <w:szCs w:val="22"/>
        </w:rPr>
        <w:t>au cholinestérase</w:t>
      </w:r>
      <w:r w:rsidRPr="00111386">
        <w:rPr>
          <w:sz w:val="22"/>
          <w:szCs w:val="22"/>
        </w:rPr>
        <w:t xml:space="preserve"> de se régénérer de manière naturelle dans le sang ;</w:t>
      </w:r>
    </w:p>
    <w:p w14:paraId="3C250BF7" w14:textId="77777777" w:rsidR="00EC29DA" w:rsidRPr="00111386" w:rsidRDefault="00EC29DA" w:rsidP="0076261D">
      <w:pPr>
        <w:numPr>
          <w:ilvl w:val="0"/>
          <w:numId w:val="6"/>
        </w:numPr>
        <w:spacing w:before="36"/>
        <w:jc w:val="both"/>
        <w:rPr>
          <w:sz w:val="22"/>
          <w:szCs w:val="22"/>
        </w:rPr>
      </w:pPr>
      <w:r w:rsidRPr="00111386">
        <w:rPr>
          <w:sz w:val="22"/>
          <w:szCs w:val="22"/>
        </w:rPr>
        <w:t>8 personnes présentent des signes d’intoxication aigue ; elles doivent observer 45 à 80 jours selon les cas sans contact avec les pesticides, le temps nécessaire pour permettre à la cholinestérase de se régénérer de manière naturelle dans le sang.</w:t>
      </w:r>
    </w:p>
    <w:p w14:paraId="7448CA95" w14:textId="77777777" w:rsidR="00EC29DA" w:rsidRPr="00111386" w:rsidRDefault="00EC29DA" w:rsidP="00ED6579">
      <w:pPr>
        <w:spacing w:before="160" w:after="160"/>
        <w:jc w:val="both"/>
        <w:rPr>
          <w:sz w:val="22"/>
          <w:szCs w:val="22"/>
        </w:rPr>
      </w:pPr>
      <w:r w:rsidRPr="00111386">
        <w:rPr>
          <w:sz w:val="22"/>
          <w:szCs w:val="22"/>
        </w:rPr>
        <w:t>De nombreux cas d’intoxication aigus sont signalés, mais leur prise en charge n’est pas adéquate car les formations sanitaires ne disposent pas d’antidotes (sulfate d’atropine) en cas d’intoxication par les organophosphorés (cas les plus fréquents)</w:t>
      </w:r>
    </w:p>
    <w:p w14:paraId="2790BDC0" w14:textId="77777777" w:rsidR="00D47BE0" w:rsidRPr="00111386" w:rsidRDefault="00D47BE0" w:rsidP="00111386">
      <w:pPr>
        <w:spacing w:before="120" w:after="120"/>
        <w:jc w:val="both"/>
        <w:rPr>
          <w:b/>
          <w:bCs/>
          <w:i/>
          <w:iCs/>
          <w:sz w:val="22"/>
          <w:szCs w:val="22"/>
        </w:rPr>
      </w:pPr>
      <w:bookmarkStart w:id="205" w:name="_Toc100224854"/>
      <w:bookmarkStart w:id="206" w:name="_Toc101192512"/>
      <w:r w:rsidRPr="00111386">
        <w:rPr>
          <w:b/>
          <w:bCs/>
          <w:i/>
          <w:iCs/>
          <w:sz w:val="22"/>
          <w:szCs w:val="22"/>
        </w:rPr>
        <w:t>Synthèses des impacts et risques des modes de gestion des pesticides</w:t>
      </w:r>
      <w:bookmarkEnd w:id="205"/>
      <w:bookmarkEnd w:id="206"/>
    </w:p>
    <w:p w14:paraId="76CC3FE5" w14:textId="77777777" w:rsidR="008700DD" w:rsidRPr="00111386" w:rsidRDefault="008700DD" w:rsidP="00ED6579">
      <w:pPr>
        <w:rPr>
          <w:sz w:val="22"/>
          <w:szCs w:val="22"/>
        </w:rPr>
      </w:pPr>
    </w:p>
    <w:p w14:paraId="14BC2988" w14:textId="77777777" w:rsidR="00603A7D" w:rsidRPr="00120966" w:rsidRDefault="00603A7D" w:rsidP="00ED6579">
      <w:pPr>
        <w:spacing w:before="36"/>
        <w:jc w:val="both"/>
        <w:sectPr w:rsidR="00603A7D" w:rsidRPr="00120966" w:rsidSect="00047312">
          <w:footerReference w:type="even" r:id="rId28"/>
          <w:footerReference w:type="default" r:id="rId29"/>
          <w:pgSz w:w="11900" w:h="16840" w:code="9"/>
          <w:pgMar w:top="1417" w:right="1417" w:bottom="1417" w:left="1417" w:header="709" w:footer="851" w:gutter="0"/>
          <w:cols w:space="708"/>
          <w:docGrid w:linePitch="326"/>
        </w:sectPr>
      </w:pPr>
    </w:p>
    <w:p w14:paraId="11920B45" w14:textId="07FAEF1E" w:rsidR="00603A7D" w:rsidRPr="007B1019" w:rsidRDefault="007B1019" w:rsidP="007B1019">
      <w:pPr>
        <w:pStyle w:val="Lgende"/>
        <w:rPr>
          <w:rFonts w:ascii="Times New Roman" w:eastAsia="Calibri" w:hAnsi="Times New Roman"/>
          <w:b w:val="0"/>
          <w:noProof/>
          <w:sz w:val="22"/>
          <w:szCs w:val="22"/>
        </w:rPr>
      </w:pPr>
      <w:bookmarkStart w:id="207" w:name="_Toc100163611"/>
      <w:bookmarkStart w:id="208" w:name="_Toc101192601"/>
      <w:r w:rsidRPr="007B1019">
        <w:rPr>
          <w:rFonts w:ascii="Times New Roman" w:hAnsi="Times New Roman"/>
          <w:b w:val="0"/>
          <w:sz w:val="22"/>
          <w:szCs w:val="22"/>
        </w:rPr>
        <w:lastRenderedPageBreak/>
        <w:t xml:space="preserve">Tableau </w:t>
      </w:r>
      <w:r w:rsidRPr="007B1019">
        <w:rPr>
          <w:rFonts w:ascii="Times New Roman" w:hAnsi="Times New Roman"/>
          <w:b w:val="0"/>
          <w:sz w:val="22"/>
          <w:szCs w:val="22"/>
        </w:rPr>
        <w:fldChar w:fldCharType="begin"/>
      </w:r>
      <w:r w:rsidRPr="007B1019">
        <w:rPr>
          <w:rFonts w:ascii="Times New Roman" w:hAnsi="Times New Roman"/>
          <w:b w:val="0"/>
          <w:sz w:val="22"/>
          <w:szCs w:val="22"/>
        </w:rPr>
        <w:instrText xml:space="preserve"> SEQ Tableau \* ARABIC </w:instrText>
      </w:r>
      <w:r w:rsidRPr="007B1019">
        <w:rPr>
          <w:rFonts w:ascii="Times New Roman" w:hAnsi="Times New Roman"/>
          <w:b w:val="0"/>
          <w:sz w:val="22"/>
          <w:szCs w:val="22"/>
        </w:rPr>
        <w:fldChar w:fldCharType="separate"/>
      </w:r>
      <w:r w:rsidRPr="007B1019">
        <w:rPr>
          <w:rFonts w:ascii="Times New Roman" w:hAnsi="Times New Roman"/>
          <w:b w:val="0"/>
          <w:noProof/>
          <w:sz w:val="22"/>
          <w:szCs w:val="22"/>
        </w:rPr>
        <w:t>8</w:t>
      </w:r>
      <w:r w:rsidRPr="007B1019">
        <w:rPr>
          <w:rFonts w:ascii="Times New Roman" w:hAnsi="Times New Roman"/>
          <w:b w:val="0"/>
          <w:sz w:val="22"/>
          <w:szCs w:val="22"/>
        </w:rPr>
        <w:fldChar w:fldCharType="end"/>
      </w:r>
      <w:r w:rsidRPr="007B1019">
        <w:rPr>
          <w:rFonts w:ascii="Times New Roman" w:hAnsi="Times New Roman"/>
          <w:b w:val="0"/>
          <w:sz w:val="22"/>
          <w:szCs w:val="22"/>
        </w:rPr>
        <w:t xml:space="preserve"> : </w:t>
      </w:r>
      <w:r w:rsidR="00603A7D" w:rsidRPr="007B1019">
        <w:rPr>
          <w:rFonts w:ascii="Times New Roman" w:eastAsia="Calibri" w:hAnsi="Times New Roman"/>
          <w:b w:val="0"/>
          <w:noProof/>
          <w:sz w:val="22"/>
          <w:szCs w:val="22"/>
        </w:rPr>
        <w:t>Synthèses des impacts et risques des modes de gestion des pesticides</w:t>
      </w:r>
      <w:bookmarkEnd w:id="207"/>
      <w:bookmarkEnd w:id="2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2894"/>
        <w:gridCol w:w="1815"/>
        <w:gridCol w:w="1876"/>
        <w:gridCol w:w="2189"/>
        <w:gridCol w:w="3015"/>
      </w:tblGrid>
      <w:tr w:rsidR="00603A7D" w:rsidRPr="00120966" w14:paraId="73543326" w14:textId="77777777" w:rsidTr="007B1019">
        <w:trPr>
          <w:trHeight w:val="300"/>
          <w:tblHeader/>
        </w:trPr>
        <w:tc>
          <w:tcPr>
            <w:tcW w:w="0" w:type="auto"/>
            <w:vMerge w:val="restart"/>
            <w:vAlign w:val="center"/>
            <w:hideMark/>
          </w:tcPr>
          <w:p w14:paraId="305B8FF4" w14:textId="77777777" w:rsidR="00603A7D" w:rsidRPr="00120966" w:rsidRDefault="00603A7D" w:rsidP="00ED6579">
            <w:pPr>
              <w:autoSpaceDE w:val="0"/>
              <w:autoSpaceDN w:val="0"/>
              <w:adjustRightInd w:val="0"/>
              <w:rPr>
                <w:b/>
                <w:bCs/>
                <w:sz w:val="22"/>
                <w:szCs w:val="22"/>
              </w:rPr>
            </w:pPr>
            <w:r w:rsidRPr="00120966">
              <w:rPr>
                <w:b/>
                <w:bCs/>
                <w:sz w:val="22"/>
                <w:szCs w:val="22"/>
              </w:rPr>
              <w:t>Etape</w:t>
            </w:r>
          </w:p>
        </w:tc>
        <w:tc>
          <w:tcPr>
            <w:tcW w:w="0" w:type="auto"/>
            <w:vMerge w:val="restart"/>
            <w:vAlign w:val="center"/>
            <w:hideMark/>
          </w:tcPr>
          <w:p w14:paraId="43AE5C0E" w14:textId="77777777" w:rsidR="00603A7D" w:rsidRPr="00120966" w:rsidRDefault="00603A7D" w:rsidP="00ED6579">
            <w:pPr>
              <w:autoSpaceDE w:val="0"/>
              <w:autoSpaceDN w:val="0"/>
              <w:adjustRightInd w:val="0"/>
              <w:rPr>
                <w:b/>
                <w:bCs/>
                <w:sz w:val="22"/>
                <w:szCs w:val="22"/>
              </w:rPr>
            </w:pPr>
            <w:r w:rsidRPr="00120966">
              <w:rPr>
                <w:b/>
                <w:bCs/>
                <w:sz w:val="22"/>
                <w:szCs w:val="22"/>
              </w:rPr>
              <w:t>Constat</w:t>
            </w:r>
          </w:p>
        </w:tc>
        <w:tc>
          <w:tcPr>
            <w:tcW w:w="5880" w:type="dxa"/>
            <w:gridSpan w:val="3"/>
            <w:vAlign w:val="center"/>
            <w:hideMark/>
          </w:tcPr>
          <w:p w14:paraId="130E6BD1" w14:textId="77777777" w:rsidR="00603A7D" w:rsidRPr="00120966" w:rsidRDefault="00603A7D" w:rsidP="00ED6579">
            <w:pPr>
              <w:autoSpaceDE w:val="0"/>
              <w:autoSpaceDN w:val="0"/>
              <w:adjustRightInd w:val="0"/>
              <w:jc w:val="center"/>
              <w:rPr>
                <w:b/>
                <w:bCs/>
                <w:sz w:val="22"/>
                <w:szCs w:val="22"/>
              </w:rPr>
            </w:pPr>
            <w:r w:rsidRPr="00120966">
              <w:rPr>
                <w:b/>
                <w:bCs/>
                <w:sz w:val="22"/>
                <w:szCs w:val="22"/>
              </w:rPr>
              <w:t>Risques</w:t>
            </w:r>
            <w:r w:rsidR="00E34BBE" w:rsidRPr="00120966">
              <w:rPr>
                <w:b/>
                <w:bCs/>
                <w:sz w:val="22"/>
                <w:szCs w:val="22"/>
              </w:rPr>
              <w:t xml:space="preserve"> </w:t>
            </w:r>
            <w:r w:rsidR="00E71535" w:rsidRPr="00120966">
              <w:rPr>
                <w:b/>
                <w:bCs/>
                <w:sz w:val="22"/>
                <w:szCs w:val="22"/>
              </w:rPr>
              <w:t>dentifiés</w:t>
            </w:r>
          </w:p>
        </w:tc>
        <w:tc>
          <w:tcPr>
            <w:tcW w:w="3015" w:type="dxa"/>
            <w:vMerge w:val="restart"/>
            <w:vAlign w:val="center"/>
            <w:hideMark/>
          </w:tcPr>
          <w:p w14:paraId="2B4AE587" w14:textId="77777777" w:rsidR="00603A7D" w:rsidRPr="00120966" w:rsidRDefault="00603A7D" w:rsidP="00ED6579">
            <w:pPr>
              <w:autoSpaceDE w:val="0"/>
              <w:autoSpaceDN w:val="0"/>
              <w:adjustRightInd w:val="0"/>
              <w:rPr>
                <w:b/>
                <w:bCs/>
                <w:sz w:val="22"/>
                <w:szCs w:val="22"/>
              </w:rPr>
            </w:pPr>
            <w:r w:rsidRPr="00120966">
              <w:rPr>
                <w:b/>
                <w:bCs/>
                <w:sz w:val="22"/>
                <w:szCs w:val="22"/>
              </w:rPr>
              <w:t>Mesures d’atténuation</w:t>
            </w:r>
          </w:p>
        </w:tc>
      </w:tr>
      <w:tr w:rsidR="00026B39" w:rsidRPr="00120966" w14:paraId="2057EF1A" w14:textId="77777777" w:rsidTr="007B1019">
        <w:trPr>
          <w:trHeight w:val="328"/>
          <w:tblHeader/>
        </w:trPr>
        <w:tc>
          <w:tcPr>
            <w:tcW w:w="0" w:type="auto"/>
            <w:vMerge/>
            <w:vAlign w:val="center"/>
            <w:hideMark/>
          </w:tcPr>
          <w:p w14:paraId="003B211C" w14:textId="77777777" w:rsidR="00603A7D" w:rsidRPr="00120966" w:rsidRDefault="00603A7D" w:rsidP="00ED6579">
            <w:pPr>
              <w:autoSpaceDE w:val="0"/>
              <w:autoSpaceDN w:val="0"/>
              <w:adjustRightInd w:val="0"/>
              <w:rPr>
                <w:b/>
                <w:bCs/>
                <w:sz w:val="22"/>
                <w:szCs w:val="22"/>
              </w:rPr>
            </w:pPr>
          </w:p>
        </w:tc>
        <w:tc>
          <w:tcPr>
            <w:tcW w:w="0" w:type="auto"/>
            <w:vMerge/>
            <w:vAlign w:val="center"/>
            <w:hideMark/>
          </w:tcPr>
          <w:p w14:paraId="7771DCA6" w14:textId="77777777" w:rsidR="00603A7D" w:rsidRPr="00120966" w:rsidRDefault="00603A7D" w:rsidP="00ED6579">
            <w:pPr>
              <w:autoSpaceDE w:val="0"/>
              <w:autoSpaceDN w:val="0"/>
              <w:adjustRightInd w:val="0"/>
              <w:rPr>
                <w:b/>
                <w:bCs/>
                <w:sz w:val="22"/>
                <w:szCs w:val="22"/>
              </w:rPr>
            </w:pPr>
          </w:p>
        </w:tc>
        <w:tc>
          <w:tcPr>
            <w:tcW w:w="1815" w:type="dxa"/>
            <w:vAlign w:val="center"/>
            <w:hideMark/>
          </w:tcPr>
          <w:p w14:paraId="662AD652" w14:textId="77777777" w:rsidR="00603A7D" w:rsidRPr="00120966" w:rsidRDefault="00603A7D" w:rsidP="00ED6579">
            <w:pPr>
              <w:autoSpaceDE w:val="0"/>
              <w:autoSpaceDN w:val="0"/>
              <w:adjustRightInd w:val="0"/>
              <w:jc w:val="center"/>
              <w:rPr>
                <w:b/>
                <w:bCs/>
                <w:sz w:val="22"/>
                <w:szCs w:val="22"/>
              </w:rPr>
            </w:pPr>
            <w:r w:rsidRPr="00120966">
              <w:rPr>
                <w:b/>
                <w:bCs/>
                <w:sz w:val="22"/>
                <w:szCs w:val="22"/>
              </w:rPr>
              <w:t>Santé publique</w:t>
            </w:r>
          </w:p>
        </w:tc>
        <w:tc>
          <w:tcPr>
            <w:tcW w:w="1876" w:type="dxa"/>
            <w:vAlign w:val="center"/>
            <w:hideMark/>
          </w:tcPr>
          <w:p w14:paraId="146D0659" w14:textId="77777777" w:rsidR="00603A7D" w:rsidRPr="00120966" w:rsidRDefault="00603A7D" w:rsidP="00ED6579">
            <w:pPr>
              <w:autoSpaceDE w:val="0"/>
              <w:autoSpaceDN w:val="0"/>
              <w:adjustRightInd w:val="0"/>
              <w:jc w:val="center"/>
              <w:rPr>
                <w:b/>
                <w:bCs/>
                <w:sz w:val="22"/>
                <w:szCs w:val="22"/>
              </w:rPr>
            </w:pPr>
            <w:r w:rsidRPr="00120966">
              <w:rPr>
                <w:b/>
                <w:bCs/>
                <w:sz w:val="22"/>
                <w:szCs w:val="22"/>
              </w:rPr>
              <w:t>Environnement</w:t>
            </w:r>
          </w:p>
        </w:tc>
        <w:tc>
          <w:tcPr>
            <w:tcW w:w="2189" w:type="dxa"/>
            <w:vAlign w:val="center"/>
            <w:hideMark/>
          </w:tcPr>
          <w:p w14:paraId="35992FCB" w14:textId="77777777" w:rsidR="00603A7D" w:rsidRPr="00120966" w:rsidRDefault="00B90218" w:rsidP="00ED6579">
            <w:pPr>
              <w:autoSpaceDE w:val="0"/>
              <w:autoSpaceDN w:val="0"/>
              <w:adjustRightInd w:val="0"/>
              <w:jc w:val="center"/>
              <w:rPr>
                <w:b/>
                <w:bCs/>
                <w:sz w:val="22"/>
                <w:szCs w:val="22"/>
              </w:rPr>
            </w:pPr>
            <w:r>
              <w:rPr>
                <w:b/>
                <w:bCs/>
                <w:sz w:val="22"/>
                <w:szCs w:val="22"/>
              </w:rPr>
              <w:t>Utilisateur</w:t>
            </w:r>
          </w:p>
        </w:tc>
        <w:tc>
          <w:tcPr>
            <w:tcW w:w="3015" w:type="dxa"/>
            <w:vMerge/>
            <w:vAlign w:val="center"/>
            <w:hideMark/>
          </w:tcPr>
          <w:p w14:paraId="50CB3FB5" w14:textId="77777777" w:rsidR="00603A7D" w:rsidRPr="00120966" w:rsidRDefault="00603A7D" w:rsidP="00ED6579">
            <w:pPr>
              <w:autoSpaceDE w:val="0"/>
              <w:autoSpaceDN w:val="0"/>
              <w:adjustRightInd w:val="0"/>
              <w:rPr>
                <w:b/>
                <w:bCs/>
                <w:sz w:val="22"/>
                <w:szCs w:val="22"/>
              </w:rPr>
            </w:pPr>
          </w:p>
        </w:tc>
      </w:tr>
      <w:tr w:rsidR="00026B39" w:rsidRPr="00120966" w14:paraId="04AAD52B" w14:textId="77777777" w:rsidTr="007B1019">
        <w:trPr>
          <w:trHeight w:val="2526"/>
        </w:trPr>
        <w:tc>
          <w:tcPr>
            <w:tcW w:w="0" w:type="auto"/>
            <w:vAlign w:val="center"/>
            <w:hideMark/>
          </w:tcPr>
          <w:p w14:paraId="687C84F2" w14:textId="77777777" w:rsidR="00603A7D" w:rsidRPr="00111386" w:rsidRDefault="00603A7D" w:rsidP="00ED6579">
            <w:pPr>
              <w:autoSpaceDE w:val="0"/>
              <w:autoSpaceDN w:val="0"/>
              <w:adjustRightInd w:val="0"/>
              <w:rPr>
                <w:sz w:val="20"/>
              </w:rPr>
            </w:pPr>
            <w:r w:rsidRPr="00111386">
              <w:rPr>
                <w:sz w:val="20"/>
              </w:rPr>
              <w:t>L’approvisionnement en pesticides</w:t>
            </w:r>
          </w:p>
        </w:tc>
        <w:tc>
          <w:tcPr>
            <w:tcW w:w="0" w:type="auto"/>
            <w:vAlign w:val="center"/>
            <w:hideMark/>
          </w:tcPr>
          <w:p w14:paraId="0C052337" w14:textId="77777777" w:rsidR="00603A7D" w:rsidRPr="00111386" w:rsidRDefault="00603A7D" w:rsidP="00ED6579">
            <w:pPr>
              <w:autoSpaceDE w:val="0"/>
              <w:autoSpaceDN w:val="0"/>
              <w:adjustRightInd w:val="0"/>
              <w:rPr>
                <w:sz w:val="20"/>
              </w:rPr>
            </w:pPr>
            <w:r w:rsidRPr="00111386">
              <w:rPr>
                <w:sz w:val="20"/>
              </w:rPr>
              <w:t xml:space="preserve">Insuffisance du dispositif de contrôle </w:t>
            </w:r>
          </w:p>
          <w:p w14:paraId="3C24ACA7" w14:textId="77777777" w:rsidR="00603A7D" w:rsidRPr="00111386" w:rsidRDefault="00603A7D" w:rsidP="00ED6579">
            <w:pPr>
              <w:autoSpaceDE w:val="0"/>
              <w:autoSpaceDN w:val="0"/>
              <w:adjustRightInd w:val="0"/>
              <w:rPr>
                <w:sz w:val="20"/>
              </w:rPr>
            </w:pPr>
            <w:r w:rsidRPr="00111386">
              <w:rPr>
                <w:sz w:val="20"/>
              </w:rPr>
              <w:t>Présence de produits non autorisés et périmés sur le marché.</w:t>
            </w:r>
          </w:p>
          <w:p w14:paraId="36AD5B9D" w14:textId="7C328310" w:rsidR="00603A7D" w:rsidRPr="00111386" w:rsidRDefault="00603A7D" w:rsidP="007B1019">
            <w:pPr>
              <w:autoSpaceDE w:val="0"/>
              <w:autoSpaceDN w:val="0"/>
              <w:adjustRightInd w:val="0"/>
              <w:rPr>
                <w:sz w:val="20"/>
              </w:rPr>
            </w:pPr>
            <w:r w:rsidRPr="00111386">
              <w:rPr>
                <w:sz w:val="20"/>
              </w:rPr>
              <w:t>Concentration en matière active parfois non spécifiée </w:t>
            </w:r>
          </w:p>
        </w:tc>
        <w:tc>
          <w:tcPr>
            <w:tcW w:w="1815" w:type="dxa"/>
            <w:vAlign w:val="center"/>
            <w:hideMark/>
          </w:tcPr>
          <w:p w14:paraId="33A0793E" w14:textId="77777777" w:rsidR="00603A7D" w:rsidRPr="00111386" w:rsidRDefault="00603A7D" w:rsidP="00ED6579">
            <w:pPr>
              <w:autoSpaceDE w:val="0"/>
              <w:autoSpaceDN w:val="0"/>
              <w:adjustRightInd w:val="0"/>
              <w:rPr>
                <w:sz w:val="20"/>
              </w:rPr>
            </w:pPr>
            <w:r w:rsidRPr="00111386">
              <w:rPr>
                <w:sz w:val="20"/>
              </w:rPr>
              <w:t>Surdosage, contamination</w:t>
            </w:r>
          </w:p>
          <w:p w14:paraId="2E5805E2" w14:textId="77777777" w:rsidR="00603A7D" w:rsidRPr="00111386" w:rsidRDefault="00603A7D" w:rsidP="00ED6579">
            <w:pPr>
              <w:autoSpaceDE w:val="0"/>
              <w:autoSpaceDN w:val="0"/>
              <w:adjustRightInd w:val="0"/>
              <w:rPr>
                <w:sz w:val="20"/>
              </w:rPr>
            </w:pPr>
            <w:r w:rsidRPr="00111386">
              <w:rPr>
                <w:sz w:val="20"/>
              </w:rPr>
              <w:t>Faible taux de mortalité de la cible traitée</w:t>
            </w:r>
          </w:p>
          <w:p w14:paraId="01999453" w14:textId="65002560" w:rsidR="00603A7D" w:rsidRPr="00111386" w:rsidRDefault="00603A7D" w:rsidP="007B1019">
            <w:pPr>
              <w:rPr>
                <w:sz w:val="20"/>
              </w:rPr>
            </w:pPr>
            <w:r w:rsidRPr="00111386">
              <w:rPr>
                <w:sz w:val="20"/>
              </w:rPr>
              <w:t> Risque pour</w:t>
            </w:r>
            <w:r w:rsidR="00AF08CB" w:rsidRPr="00111386">
              <w:rPr>
                <w:sz w:val="20"/>
              </w:rPr>
              <w:t xml:space="preserve"> la santé</w:t>
            </w:r>
            <w:r w:rsidRPr="00111386">
              <w:rPr>
                <w:sz w:val="20"/>
              </w:rPr>
              <w:t> </w:t>
            </w:r>
          </w:p>
        </w:tc>
        <w:tc>
          <w:tcPr>
            <w:tcW w:w="1876" w:type="dxa"/>
            <w:vAlign w:val="center"/>
            <w:hideMark/>
          </w:tcPr>
          <w:p w14:paraId="3F3AC9AF" w14:textId="38DAF6DF" w:rsidR="00E71535" w:rsidRPr="00111386" w:rsidRDefault="00603A7D" w:rsidP="007B1019">
            <w:pPr>
              <w:autoSpaceDE w:val="0"/>
              <w:autoSpaceDN w:val="0"/>
              <w:adjustRightInd w:val="0"/>
              <w:rPr>
                <w:sz w:val="20"/>
              </w:rPr>
            </w:pPr>
            <w:r w:rsidRPr="00111386">
              <w:rPr>
                <w:sz w:val="20"/>
              </w:rPr>
              <w:t>Pollution de l’environnement biophysique (eau air, sol)</w:t>
            </w:r>
          </w:p>
        </w:tc>
        <w:tc>
          <w:tcPr>
            <w:tcW w:w="2189" w:type="dxa"/>
            <w:vAlign w:val="center"/>
            <w:hideMark/>
          </w:tcPr>
          <w:p w14:paraId="4D580754" w14:textId="77777777" w:rsidR="00603A7D" w:rsidRPr="00111386" w:rsidRDefault="00603A7D" w:rsidP="00ED6579">
            <w:pPr>
              <w:autoSpaceDE w:val="0"/>
              <w:autoSpaceDN w:val="0"/>
              <w:adjustRightInd w:val="0"/>
              <w:rPr>
                <w:sz w:val="20"/>
              </w:rPr>
            </w:pPr>
            <w:r w:rsidRPr="00111386">
              <w:rPr>
                <w:sz w:val="20"/>
              </w:rPr>
              <w:t>Intoxication et irritation de la peau par manque d’informations</w:t>
            </w:r>
          </w:p>
          <w:p w14:paraId="2C65AB08" w14:textId="075F5DBC" w:rsidR="00603A7D" w:rsidRPr="00111386" w:rsidRDefault="00603A7D" w:rsidP="00ED6579">
            <w:pPr>
              <w:autoSpaceDE w:val="0"/>
              <w:autoSpaceDN w:val="0"/>
              <w:adjustRightInd w:val="0"/>
              <w:rPr>
                <w:sz w:val="20"/>
              </w:rPr>
            </w:pPr>
            <w:r w:rsidRPr="00111386">
              <w:rPr>
                <w:sz w:val="20"/>
              </w:rPr>
              <w:t>Difficulté de prise en charge des cas d’intoxication par manque</w:t>
            </w:r>
            <w:r w:rsidR="007B1019" w:rsidRPr="00111386">
              <w:rPr>
                <w:sz w:val="20"/>
              </w:rPr>
              <w:t xml:space="preserve"> </w:t>
            </w:r>
            <w:r w:rsidRPr="00111386">
              <w:rPr>
                <w:sz w:val="20"/>
              </w:rPr>
              <w:t>d’information</w:t>
            </w:r>
          </w:p>
          <w:p w14:paraId="535F1770" w14:textId="77777777" w:rsidR="00603A7D" w:rsidRPr="00111386" w:rsidRDefault="00603A7D" w:rsidP="00ED6579">
            <w:pPr>
              <w:autoSpaceDE w:val="0"/>
              <w:autoSpaceDN w:val="0"/>
              <w:adjustRightInd w:val="0"/>
              <w:rPr>
                <w:sz w:val="20"/>
              </w:rPr>
            </w:pPr>
            <w:r w:rsidRPr="00111386">
              <w:rPr>
                <w:sz w:val="20"/>
              </w:rPr>
              <w:t> </w:t>
            </w:r>
            <w:r w:rsidR="00E71535" w:rsidRPr="00111386">
              <w:rPr>
                <w:sz w:val="20"/>
              </w:rPr>
              <w:t>Maladies respiratoires et irritation des yeux</w:t>
            </w:r>
          </w:p>
        </w:tc>
        <w:tc>
          <w:tcPr>
            <w:tcW w:w="3015" w:type="dxa"/>
            <w:vAlign w:val="center"/>
            <w:hideMark/>
          </w:tcPr>
          <w:p w14:paraId="0213131C" w14:textId="77777777" w:rsidR="00603A7D" w:rsidRPr="00111386" w:rsidRDefault="00603A7D" w:rsidP="00ED6579">
            <w:pPr>
              <w:autoSpaceDE w:val="0"/>
              <w:autoSpaceDN w:val="0"/>
              <w:adjustRightInd w:val="0"/>
              <w:rPr>
                <w:sz w:val="20"/>
              </w:rPr>
            </w:pPr>
            <w:r w:rsidRPr="00111386">
              <w:rPr>
                <w:sz w:val="20"/>
              </w:rPr>
              <w:t xml:space="preserve">Renforcer les capacités des services techniques en vue d’appliquer </w:t>
            </w:r>
            <w:r w:rsidR="009B2572" w:rsidRPr="00111386">
              <w:rPr>
                <w:sz w:val="20"/>
              </w:rPr>
              <w:t>l</w:t>
            </w:r>
            <w:r w:rsidRPr="00111386">
              <w:rPr>
                <w:sz w:val="20"/>
              </w:rPr>
              <w:t>es textes réglementaires ;</w:t>
            </w:r>
          </w:p>
          <w:p w14:paraId="30D0D078" w14:textId="77777777" w:rsidR="00603A7D" w:rsidRPr="00111386" w:rsidRDefault="00603A7D" w:rsidP="00ED6579">
            <w:pPr>
              <w:autoSpaceDE w:val="0"/>
              <w:autoSpaceDN w:val="0"/>
              <w:adjustRightInd w:val="0"/>
              <w:rPr>
                <w:sz w:val="20"/>
              </w:rPr>
            </w:pPr>
            <w:r w:rsidRPr="00111386">
              <w:rPr>
                <w:sz w:val="20"/>
              </w:rPr>
              <w:t>Former et encadrer les distributeurs agréés</w:t>
            </w:r>
          </w:p>
          <w:p w14:paraId="55DA6762" w14:textId="77777777" w:rsidR="00603A7D" w:rsidRPr="00111386" w:rsidRDefault="00603A7D" w:rsidP="00ED6579">
            <w:pPr>
              <w:autoSpaceDE w:val="0"/>
              <w:autoSpaceDN w:val="0"/>
              <w:adjustRightInd w:val="0"/>
              <w:rPr>
                <w:sz w:val="20"/>
              </w:rPr>
            </w:pPr>
            <w:r w:rsidRPr="00111386">
              <w:rPr>
                <w:sz w:val="20"/>
              </w:rPr>
              <w:t>Renforcer les capacités des agents vétérinaires</w:t>
            </w:r>
          </w:p>
          <w:p w14:paraId="36BCF8A3" w14:textId="77777777" w:rsidR="00603A7D" w:rsidRPr="00111386" w:rsidRDefault="00603A7D" w:rsidP="00ED6579">
            <w:pPr>
              <w:autoSpaceDE w:val="0"/>
              <w:autoSpaceDN w:val="0"/>
              <w:adjustRightInd w:val="0"/>
              <w:rPr>
                <w:sz w:val="20"/>
              </w:rPr>
            </w:pPr>
            <w:r w:rsidRPr="00111386">
              <w:rPr>
                <w:sz w:val="20"/>
              </w:rPr>
              <w:t>Suivi sanitaire des agents et gérants de pharmacies vétérinaires</w:t>
            </w:r>
          </w:p>
          <w:p w14:paraId="0A9B5D7C" w14:textId="77777777" w:rsidR="002229E0" w:rsidRPr="00111386" w:rsidRDefault="002229E0" w:rsidP="00ED6579">
            <w:pPr>
              <w:autoSpaceDE w:val="0"/>
              <w:autoSpaceDN w:val="0"/>
              <w:adjustRightInd w:val="0"/>
              <w:rPr>
                <w:sz w:val="20"/>
              </w:rPr>
            </w:pPr>
            <w:r w:rsidRPr="00111386">
              <w:rPr>
                <w:sz w:val="20"/>
              </w:rPr>
              <w:t>Dotation en équipement conséquent.</w:t>
            </w:r>
          </w:p>
          <w:p w14:paraId="055E107A" w14:textId="77777777" w:rsidR="002229E0" w:rsidRPr="00111386" w:rsidRDefault="00E63F2C" w:rsidP="00ED6579">
            <w:pPr>
              <w:autoSpaceDE w:val="0"/>
              <w:autoSpaceDN w:val="0"/>
              <w:adjustRightInd w:val="0"/>
              <w:rPr>
                <w:sz w:val="20"/>
              </w:rPr>
            </w:pPr>
            <w:r w:rsidRPr="00111386">
              <w:rPr>
                <w:sz w:val="20"/>
              </w:rPr>
              <w:t>Sensibiliser les commerçants sur la nécessiter de disposer</w:t>
            </w:r>
            <w:r w:rsidR="00744242" w:rsidRPr="00111386">
              <w:rPr>
                <w:sz w:val="20"/>
              </w:rPr>
              <w:t xml:space="preserve"> </w:t>
            </w:r>
            <w:r w:rsidR="00EB16F7" w:rsidRPr="00111386">
              <w:rPr>
                <w:sz w:val="20"/>
              </w:rPr>
              <w:t>d’</w:t>
            </w:r>
            <w:r w:rsidR="00744242" w:rsidRPr="00111386">
              <w:rPr>
                <w:sz w:val="20"/>
              </w:rPr>
              <w:t>une autorisation préalable.</w:t>
            </w:r>
          </w:p>
        </w:tc>
      </w:tr>
      <w:tr w:rsidR="00026B39" w:rsidRPr="00120966" w14:paraId="71CE56DA" w14:textId="77777777" w:rsidTr="007B1019">
        <w:trPr>
          <w:trHeight w:val="1678"/>
        </w:trPr>
        <w:tc>
          <w:tcPr>
            <w:tcW w:w="0" w:type="auto"/>
            <w:tcBorders>
              <w:bottom w:val="single" w:sz="4" w:space="0" w:color="auto"/>
            </w:tcBorders>
            <w:vAlign w:val="center"/>
            <w:hideMark/>
          </w:tcPr>
          <w:p w14:paraId="28C0729E" w14:textId="77777777" w:rsidR="00603A7D" w:rsidRPr="00111386" w:rsidRDefault="00603A7D" w:rsidP="00ED6579">
            <w:pPr>
              <w:autoSpaceDE w:val="0"/>
              <w:autoSpaceDN w:val="0"/>
              <w:adjustRightInd w:val="0"/>
              <w:rPr>
                <w:sz w:val="20"/>
              </w:rPr>
            </w:pPr>
            <w:r w:rsidRPr="00111386">
              <w:rPr>
                <w:sz w:val="20"/>
              </w:rPr>
              <w:t>Le transport</w:t>
            </w:r>
          </w:p>
        </w:tc>
        <w:tc>
          <w:tcPr>
            <w:tcW w:w="0" w:type="auto"/>
            <w:vAlign w:val="center"/>
            <w:hideMark/>
          </w:tcPr>
          <w:p w14:paraId="79F9E060" w14:textId="77777777" w:rsidR="00603A7D" w:rsidRPr="00111386" w:rsidRDefault="00603A7D" w:rsidP="00ED6579">
            <w:pPr>
              <w:autoSpaceDE w:val="0"/>
              <w:autoSpaceDN w:val="0"/>
              <w:adjustRightInd w:val="0"/>
              <w:rPr>
                <w:sz w:val="20"/>
              </w:rPr>
            </w:pPr>
            <w:r w:rsidRPr="00111386">
              <w:rPr>
                <w:sz w:val="20"/>
              </w:rPr>
              <w:t>Déficit de formation et d’information/sensibilisation sur les bonnes pratiques</w:t>
            </w:r>
            <w:r w:rsidR="007C2C90" w:rsidRPr="00111386">
              <w:rPr>
                <w:sz w:val="20"/>
              </w:rPr>
              <w:t> ;</w:t>
            </w:r>
          </w:p>
          <w:p w14:paraId="0221BFEF" w14:textId="77777777" w:rsidR="00603A7D" w:rsidRPr="00111386" w:rsidRDefault="00603A7D" w:rsidP="00ED6579">
            <w:pPr>
              <w:autoSpaceDE w:val="0"/>
              <w:autoSpaceDN w:val="0"/>
              <w:adjustRightInd w:val="0"/>
              <w:rPr>
                <w:sz w:val="20"/>
              </w:rPr>
            </w:pPr>
            <w:r w:rsidRPr="00111386">
              <w:rPr>
                <w:sz w:val="20"/>
              </w:rPr>
              <w:t>Manque de moyens matériels appropriés de transport</w:t>
            </w:r>
            <w:r w:rsidR="007C2C90" w:rsidRPr="00111386">
              <w:rPr>
                <w:sz w:val="20"/>
              </w:rPr>
              <w:t>.</w:t>
            </w:r>
          </w:p>
        </w:tc>
        <w:tc>
          <w:tcPr>
            <w:tcW w:w="1815" w:type="dxa"/>
            <w:tcBorders>
              <w:bottom w:val="single" w:sz="4" w:space="0" w:color="auto"/>
            </w:tcBorders>
            <w:vAlign w:val="center"/>
            <w:hideMark/>
          </w:tcPr>
          <w:p w14:paraId="63CCED71" w14:textId="76FB35E1" w:rsidR="00603A7D" w:rsidRPr="00111386" w:rsidRDefault="00603A7D" w:rsidP="00ED6579">
            <w:pPr>
              <w:autoSpaceDE w:val="0"/>
              <w:autoSpaceDN w:val="0"/>
              <w:adjustRightInd w:val="0"/>
              <w:rPr>
                <w:sz w:val="20"/>
              </w:rPr>
            </w:pPr>
            <w:r w:rsidRPr="00111386">
              <w:rPr>
                <w:sz w:val="20"/>
              </w:rPr>
              <w:t>Contamination des</w:t>
            </w:r>
            <w:r w:rsidR="00852731" w:rsidRPr="00111386">
              <w:rPr>
                <w:sz w:val="20"/>
              </w:rPr>
              <w:t xml:space="preserve"> Aliments</w:t>
            </w:r>
            <w:r w:rsidR="001631DD" w:rsidRPr="00111386">
              <w:rPr>
                <w:sz w:val="20"/>
              </w:rPr>
              <w:t xml:space="preserve"> transportés</w:t>
            </w:r>
            <w:r w:rsidR="00FD7086" w:rsidRPr="00111386">
              <w:rPr>
                <w:sz w:val="20"/>
              </w:rPr>
              <w:t xml:space="preserve"> avec des pesticides</w:t>
            </w:r>
            <w:r w:rsidR="001631DD" w:rsidRPr="00111386">
              <w:rPr>
                <w:sz w:val="20"/>
              </w:rPr>
              <w:t xml:space="preserve"> dans </w:t>
            </w:r>
            <w:r w:rsidR="00FD7086" w:rsidRPr="00111386">
              <w:rPr>
                <w:sz w:val="20"/>
              </w:rPr>
              <w:t>un</w:t>
            </w:r>
            <w:r w:rsidR="001631DD" w:rsidRPr="00111386">
              <w:rPr>
                <w:sz w:val="20"/>
              </w:rPr>
              <w:t xml:space="preserve"> même </w:t>
            </w:r>
            <w:r w:rsidR="007B1019" w:rsidRPr="00111386">
              <w:rPr>
                <w:sz w:val="20"/>
              </w:rPr>
              <w:t>véhicules,</w:t>
            </w:r>
          </w:p>
          <w:p w14:paraId="303D1107" w14:textId="223FDC02" w:rsidR="00603A7D" w:rsidRPr="00111386" w:rsidRDefault="002E6F4A" w:rsidP="007B1019">
            <w:pPr>
              <w:autoSpaceDE w:val="0"/>
              <w:autoSpaceDN w:val="0"/>
              <w:adjustRightInd w:val="0"/>
              <w:rPr>
                <w:sz w:val="20"/>
              </w:rPr>
            </w:pPr>
            <w:r w:rsidRPr="00111386">
              <w:rPr>
                <w:sz w:val="20"/>
              </w:rPr>
              <w:t>Gene, nuisance des</w:t>
            </w:r>
            <w:r w:rsidR="00241662" w:rsidRPr="00111386">
              <w:rPr>
                <w:sz w:val="20"/>
              </w:rPr>
              <w:t xml:space="preserve"> transporteurs et population </w:t>
            </w:r>
            <w:r w:rsidR="007B1019" w:rsidRPr="00111386">
              <w:rPr>
                <w:sz w:val="20"/>
              </w:rPr>
              <w:t>à</w:t>
            </w:r>
            <w:r w:rsidR="00241662" w:rsidRPr="00111386">
              <w:rPr>
                <w:sz w:val="20"/>
              </w:rPr>
              <w:t xml:space="preserve"> </w:t>
            </w:r>
            <w:r w:rsidR="007F6BA9" w:rsidRPr="00111386">
              <w:rPr>
                <w:sz w:val="20"/>
              </w:rPr>
              <w:t>proximité</w:t>
            </w:r>
          </w:p>
        </w:tc>
        <w:tc>
          <w:tcPr>
            <w:tcW w:w="1876" w:type="dxa"/>
            <w:tcBorders>
              <w:bottom w:val="single" w:sz="4" w:space="0" w:color="auto"/>
            </w:tcBorders>
            <w:vAlign w:val="center"/>
            <w:hideMark/>
          </w:tcPr>
          <w:p w14:paraId="31C31841" w14:textId="77777777" w:rsidR="00603A7D" w:rsidRPr="00111386" w:rsidRDefault="00603A7D" w:rsidP="00ED6579">
            <w:pPr>
              <w:autoSpaceDE w:val="0"/>
              <w:autoSpaceDN w:val="0"/>
              <w:adjustRightInd w:val="0"/>
              <w:rPr>
                <w:sz w:val="20"/>
              </w:rPr>
            </w:pPr>
            <w:r w:rsidRPr="00111386">
              <w:rPr>
                <w:sz w:val="20"/>
              </w:rPr>
              <w:t>Déversement accidentel</w:t>
            </w:r>
          </w:p>
          <w:p w14:paraId="24863FDF" w14:textId="77777777" w:rsidR="00603A7D" w:rsidRPr="00111386" w:rsidRDefault="00603A7D" w:rsidP="00ED6579">
            <w:pPr>
              <w:autoSpaceDE w:val="0"/>
              <w:autoSpaceDN w:val="0"/>
              <w:adjustRightInd w:val="0"/>
              <w:rPr>
                <w:sz w:val="20"/>
              </w:rPr>
            </w:pPr>
            <w:r w:rsidRPr="00111386">
              <w:rPr>
                <w:sz w:val="20"/>
              </w:rPr>
              <w:t>Pollution de</w:t>
            </w:r>
            <w:r w:rsidR="0071540D" w:rsidRPr="00111386">
              <w:rPr>
                <w:sz w:val="20"/>
              </w:rPr>
              <w:t xml:space="preserve"> </w:t>
            </w:r>
            <w:r w:rsidRPr="00111386">
              <w:rPr>
                <w:sz w:val="20"/>
              </w:rPr>
              <w:t>l’air ambiant et du sol</w:t>
            </w:r>
          </w:p>
        </w:tc>
        <w:tc>
          <w:tcPr>
            <w:tcW w:w="2189" w:type="dxa"/>
            <w:tcBorders>
              <w:bottom w:val="single" w:sz="4" w:space="0" w:color="auto"/>
            </w:tcBorders>
            <w:vAlign w:val="center"/>
            <w:hideMark/>
          </w:tcPr>
          <w:p w14:paraId="1E4789B2" w14:textId="433D9ECE" w:rsidR="00E71535" w:rsidRPr="00111386" w:rsidRDefault="00603A7D" w:rsidP="007B1019">
            <w:pPr>
              <w:autoSpaceDE w:val="0"/>
              <w:autoSpaceDN w:val="0"/>
              <w:adjustRightInd w:val="0"/>
              <w:rPr>
                <w:sz w:val="20"/>
              </w:rPr>
            </w:pPr>
            <w:r w:rsidRPr="00111386">
              <w:rPr>
                <w:sz w:val="20"/>
              </w:rPr>
              <w:t>Intoxication accidentelle des personnes chargées</w:t>
            </w:r>
            <w:r w:rsidR="0071540D" w:rsidRPr="00111386">
              <w:rPr>
                <w:sz w:val="20"/>
              </w:rPr>
              <w:t xml:space="preserve"> </w:t>
            </w:r>
            <w:r w:rsidRPr="00111386">
              <w:rPr>
                <w:sz w:val="20"/>
              </w:rPr>
              <w:t>du transport</w:t>
            </w:r>
            <w:r w:rsidR="001E41A8" w:rsidRPr="00111386">
              <w:rPr>
                <w:sz w:val="20"/>
              </w:rPr>
              <w:t xml:space="preserve"> (inhalation de produit</w:t>
            </w:r>
            <w:r w:rsidR="00EC7AC0" w:rsidRPr="00111386">
              <w:rPr>
                <w:sz w:val="20"/>
              </w:rPr>
              <w:t xml:space="preserve"> : vapeur, </w:t>
            </w:r>
            <w:r w:rsidR="00D033D1" w:rsidRPr="00111386">
              <w:rPr>
                <w:sz w:val="20"/>
              </w:rPr>
              <w:t>poussière</w:t>
            </w:r>
            <w:r w:rsidR="00EC7AC0" w:rsidRPr="00111386">
              <w:rPr>
                <w:sz w:val="20"/>
              </w:rPr>
              <w:t>, risque de contact avec la pe</w:t>
            </w:r>
            <w:r w:rsidR="00D033D1" w:rsidRPr="00111386">
              <w:rPr>
                <w:sz w:val="20"/>
              </w:rPr>
              <w:t>au)</w:t>
            </w:r>
            <w:r w:rsidR="00E71535" w:rsidRPr="00111386">
              <w:rPr>
                <w:sz w:val="20"/>
              </w:rPr>
              <w:t xml:space="preserve"> et des consommateurs des produits alimentaires</w:t>
            </w:r>
            <w:r w:rsidR="00BB35AF" w:rsidRPr="00111386">
              <w:rPr>
                <w:sz w:val="20"/>
              </w:rPr>
              <w:t xml:space="preserve"> contaminés</w:t>
            </w:r>
          </w:p>
        </w:tc>
        <w:tc>
          <w:tcPr>
            <w:tcW w:w="3015" w:type="dxa"/>
            <w:tcBorders>
              <w:bottom w:val="single" w:sz="4" w:space="0" w:color="auto"/>
            </w:tcBorders>
            <w:vAlign w:val="center"/>
            <w:hideMark/>
          </w:tcPr>
          <w:p w14:paraId="21C3DBA7" w14:textId="3B886FB7" w:rsidR="00603A7D" w:rsidRPr="00111386" w:rsidRDefault="00603A7D" w:rsidP="007B1019">
            <w:pPr>
              <w:autoSpaceDE w:val="0"/>
              <w:autoSpaceDN w:val="0"/>
              <w:adjustRightInd w:val="0"/>
              <w:rPr>
                <w:sz w:val="20"/>
              </w:rPr>
            </w:pPr>
            <w:r w:rsidRPr="00111386">
              <w:rPr>
                <w:sz w:val="20"/>
              </w:rPr>
              <w:t>Faire respecter la réglementation en matière de transport des</w:t>
            </w:r>
            <w:r w:rsidR="00852731" w:rsidRPr="00111386">
              <w:rPr>
                <w:sz w:val="20"/>
              </w:rPr>
              <w:t xml:space="preserve"> </w:t>
            </w:r>
            <w:r w:rsidRPr="00111386">
              <w:rPr>
                <w:sz w:val="20"/>
              </w:rPr>
              <w:t>pesticides</w:t>
            </w:r>
            <w:r w:rsidR="007B1019" w:rsidRPr="00111386">
              <w:rPr>
                <w:sz w:val="20"/>
              </w:rPr>
              <w:t xml:space="preserve"> </w:t>
            </w:r>
            <w:r w:rsidR="00327C2E" w:rsidRPr="00111386">
              <w:rPr>
                <w:sz w:val="20"/>
              </w:rPr>
              <w:t xml:space="preserve">sensibilisation des </w:t>
            </w:r>
            <w:r w:rsidR="007B1019" w:rsidRPr="00111386">
              <w:rPr>
                <w:sz w:val="20"/>
              </w:rPr>
              <w:t>t</w:t>
            </w:r>
            <w:r w:rsidR="00327C2E" w:rsidRPr="00111386">
              <w:rPr>
                <w:sz w:val="20"/>
              </w:rPr>
              <w:t>ransporteurs</w:t>
            </w:r>
          </w:p>
        </w:tc>
      </w:tr>
      <w:tr w:rsidR="00026B39" w:rsidRPr="00120966" w14:paraId="4031BE29" w14:textId="77777777" w:rsidTr="007B1019">
        <w:trPr>
          <w:trHeight w:val="1228"/>
        </w:trPr>
        <w:tc>
          <w:tcPr>
            <w:tcW w:w="0" w:type="auto"/>
            <w:vAlign w:val="center"/>
            <w:hideMark/>
          </w:tcPr>
          <w:p w14:paraId="13E6EA73" w14:textId="77777777" w:rsidR="00603A7D" w:rsidRPr="00111386" w:rsidRDefault="001861BB" w:rsidP="00ED6579">
            <w:pPr>
              <w:autoSpaceDE w:val="0"/>
              <w:autoSpaceDN w:val="0"/>
              <w:adjustRightInd w:val="0"/>
              <w:rPr>
                <w:sz w:val="20"/>
              </w:rPr>
            </w:pPr>
            <w:r w:rsidRPr="00111386">
              <w:rPr>
                <w:sz w:val="20"/>
              </w:rPr>
              <w:t>Le stockage</w:t>
            </w:r>
          </w:p>
        </w:tc>
        <w:tc>
          <w:tcPr>
            <w:tcW w:w="0" w:type="auto"/>
            <w:vAlign w:val="center"/>
            <w:hideMark/>
          </w:tcPr>
          <w:p w14:paraId="1CBCFDFE" w14:textId="77777777" w:rsidR="00603A7D" w:rsidRPr="00111386" w:rsidRDefault="00603A7D" w:rsidP="00ED6579">
            <w:pPr>
              <w:autoSpaceDE w:val="0"/>
              <w:autoSpaceDN w:val="0"/>
              <w:adjustRightInd w:val="0"/>
              <w:rPr>
                <w:sz w:val="20"/>
              </w:rPr>
            </w:pPr>
            <w:r w:rsidRPr="00111386">
              <w:rPr>
                <w:sz w:val="20"/>
              </w:rPr>
              <w:t>Insuffisance de magasins normés.</w:t>
            </w:r>
          </w:p>
          <w:p w14:paraId="1968C64D" w14:textId="77777777" w:rsidR="00603A7D" w:rsidRPr="00111386" w:rsidRDefault="00603A7D" w:rsidP="00ED6579">
            <w:pPr>
              <w:autoSpaceDE w:val="0"/>
              <w:autoSpaceDN w:val="0"/>
              <w:adjustRightInd w:val="0"/>
              <w:rPr>
                <w:sz w:val="20"/>
              </w:rPr>
            </w:pPr>
            <w:r w:rsidRPr="00111386">
              <w:rPr>
                <w:sz w:val="20"/>
              </w:rPr>
              <w:t>Présence de boutiques de vente de pesticides dans les marchés des grands centres urbains</w:t>
            </w:r>
          </w:p>
          <w:p w14:paraId="638C4752" w14:textId="77777777" w:rsidR="007D6AF1" w:rsidRPr="00111386" w:rsidRDefault="007D6AF1" w:rsidP="00ED6579">
            <w:pPr>
              <w:autoSpaceDE w:val="0"/>
              <w:autoSpaceDN w:val="0"/>
              <w:adjustRightInd w:val="0"/>
              <w:rPr>
                <w:sz w:val="20"/>
              </w:rPr>
            </w:pPr>
            <w:r w:rsidRPr="00111386">
              <w:rPr>
                <w:sz w:val="20"/>
              </w:rPr>
              <w:t>Manque de formation sur la gestion des pesticides</w:t>
            </w:r>
          </w:p>
          <w:p w14:paraId="1798FC58" w14:textId="77777777" w:rsidR="00603A7D" w:rsidRPr="00111386" w:rsidRDefault="00603A7D" w:rsidP="00ED6579">
            <w:pPr>
              <w:autoSpaceDE w:val="0"/>
              <w:autoSpaceDN w:val="0"/>
              <w:adjustRightInd w:val="0"/>
              <w:rPr>
                <w:sz w:val="20"/>
              </w:rPr>
            </w:pPr>
            <w:r w:rsidRPr="00111386">
              <w:rPr>
                <w:sz w:val="20"/>
              </w:rPr>
              <w:t>Présence de grands</w:t>
            </w:r>
            <w:r w:rsidR="00852731" w:rsidRPr="00111386">
              <w:rPr>
                <w:sz w:val="20"/>
              </w:rPr>
              <w:t xml:space="preserve"> </w:t>
            </w:r>
            <w:r w:rsidRPr="00111386">
              <w:rPr>
                <w:sz w:val="20"/>
              </w:rPr>
              <w:t>magasins de pesticides à proximité des habitations</w:t>
            </w:r>
          </w:p>
        </w:tc>
        <w:tc>
          <w:tcPr>
            <w:tcW w:w="1815" w:type="dxa"/>
            <w:vAlign w:val="center"/>
            <w:hideMark/>
          </w:tcPr>
          <w:p w14:paraId="6315707E" w14:textId="77777777" w:rsidR="00AF08CB" w:rsidRPr="00111386" w:rsidRDefault="00AF08CB" w:rsidP="00ED6579">
            <w:pPr>
              <w:autoSpaceDE w:val="0"/>
              <w:autoSpaceDN w:val="0"/>
              <w:adjustRightInd w:val="0"/>
              <w:rPr>
                <w:sz w:val="20"/>
              </w:rPr>
            </w:pPr>
            <w:r w:rsidRPr="00111386">
              <w:rPr>
                <w:sz w:val="20"/>
              </w:rPr>
              <w:t>Contamination de la chaine alimentaire</w:t>
            </w:r>
          </w:p>
          <w:p w14:paraId="48897846" w14:textId="77777777" w:rsidR="00603A7D" w:rsidRPr="00111386" w:rsidRDefault="00603A7D" w:rsidP="00ED6579">
            <w:pPr>
              <w:autoSpaceDE w:val="0"/>
              <w:autoSpaceDN w:val="0"/>
              <w:adjustRightInd w:val="0"/>
              <w:rPr>
                <w:sz w:val="20"/>
              </w:rPr>
            </w:pPr>
            <w:r w:rsidRPr="00111386">
              <w:rPr>
                <w:sz w:val="20"/>
              </w:rPr>
              <w:t xml:space="preserve">Contamination accidentelle des personnes </w:t>
            </w:r>
            <w:r w:rsidR="007F6BA9" w:rsidRPr="00111386">
              <w:rPr>
                <w:sz w:val="20"/>
              </w:rPr>
              <w:t xml:space="preserve">en </w:t>
            </w:r>
            <w:r w:rsidRPr="00111386">
              <w:rPr>
                <w:sz w:val="20"/>
              </w:rPr>
              <w:t>contact des produits</w:t>
            </w:r>
          </w:p>
          <w:p w14:paraId="5CD801D9" w14:textId="77777777" w:rsidR="00603A7D" w:rsidRPr="00111386" w:rsidRDefault="00603A7D" w:rsidP="00ED6579">
            <w:pPr>
              <w:autoSpaceDE w:val="0"/>
              <w:autoSpaceDN w:val="0"/>
              <w:adjustRightInd w:val="0"/>
              <w:rPr>
                <w:sz w:val="20"/>
              </w:rPr>
            </w:pPr>
            <w:r w:rsidRPr="00111386">
              <w:rPr>
                <w:sz w:val="20"/>
              </w:rPr>
              <w:t>Contamination des</w:t>
            </w:r>
            <w:r w:rsidR="00852731" w:rsidRPr="00111386">
              <w:rPr>
                <w:sz w:val="20"/>
              </w:rPr>
              <w:t xml:space="preserve"> </w:t>
            </w:r>
            <w:r w:rsidRPr="00111386">
              <w:rPr>
                <w:sz w:val="20"/>
              </w:rPr>
              <w:t xml:space="preserve">habitants vivant au </w:t>
            </w:r>
            <w:r w:rsidRPr="00111386">
              <w:rPr>
                <w:sz w:val="20"/>
              </w:rPr>
              <w:lastRenderedPageBreak/>
              <w:t>voisinage des entrepôts de pesticide</w:t>
            </w:r>
          </w:p>
          <w:p w14:paraId="65CBDBAA" w14:textId="77777777" w:rsidR="00603A7D" w:rsidRPr="00111386" w:rsidRDefault="00BF3BE7" w:rsidP="00ED6579">
            <w:pPr>
              <w:autoSpaceDE w:val="0"/>
              <w:autoSpaceDN w:val="0"/>
              <w:adjustRightInd w:val="0"/>
              <w:rPr>
                <w:sz w:val="20"/>
              </w:rPr>
            </w:pPr>
            <w:r w:rsidRPr="00111386">
              <w:rPr>
                <w:sz w:val="20"/>
              </w:rPr>
              <w:t>Contamination de la nappe phréatique sur les sites</w:t>
            </w:r>
          </w:p>
        </w:tc>
        <w:tc>
          <w:tcPr>
            <w:tcW w:w="1876" w:type="dxa"/>
            <w:vAlign w:val="center"/>
            <w:hideMark/>
          </w:tcPr>
          <w:p w14:paraId="58B6EFEF" w14:textId="77777777" w:rsidR="00603A7D" w:rsidRPr="00111386" w:rsidRDefault="00603A7D" w:rsidP="00ED6579">
            <w:pPr>
              <w:autoSpaceDE w:val="0"/>
              <w:autoSpaceDN w:val="0"/>
              <w:adjustRightInd w:val="0"/>
              <w:rPr>
                <w:sz w:val="20"/>
              </w:rPr>
            </w:pPr>
            <w:r w:rsidRPr="00111386">
              <w:rPr>
                <w:sz w:val="20"/>
              </w:rPr>
              <w:lastRenderedPageBreak/>
              <w:t>Pollution permanente</w:t>
            </w:r>
          </w:p>
        </w:tc>
        <w:tc>
          <w:tcPr>
            <w:tcW w:w="2189" w:type="dxa"/>
            <w:vAlign w:val="center"/>
            <w:hideMark/>
          </w:tcPr>
          <w:p w14:paraId="7D1F823B" w14:textId="77777777" w:rsidR="00603A7D" w:rsidRPr="00111386" w:rsidRDefault="00603A7D" w:rsidP="00ED6579">
            <w:pPr>
              <w:autoSpaceDE w:val="0"/>
              <w:autoSpaceDN w:val="0"/>
              <w:adjustRightInd w:val="0"/>
              <w:rPr>
                <w:sz w:val="20"/>
              </w:rPr>
            </w:pPr>
            <w:r w:rsidRPr="00111386">
              <w:rPr>
                <w:sz w:val="20"/>
              </w:rPr>
              <w:t>Contact avec la peau par</w:t>
            </w:r>
            <w:r w:rsidR="00852731" w:rsidRPr="00111386">
              <w:rPr>
                <w:sz w:val="20"/>
              </w:rPr>
              <w:t xml:space="preserve"> </w:t>
            </w:r>
            <w:r w:rsidR="000032CD" w:rsidRPr="00111386">
              <w:rPr>
                <w:sz w:val="20"/>
              </w:rPr>
              <w:t>r</w:t>
            </w:r>
            <w:r w:rsidR="00852731" w:rsidRPr="00111386">
              <w:rPr>
                <w:sz w:val="20"/>
              </w:rPr>
              <w:t>enversement</w:t>
            </w:r>
            <w:r w:rsidRPr="00111386">
              <w:rPr>
                <w:sz w:val="20"/>
              </w:rPr>
              <w:t xml:space="preserve"> accidentel</w:t>
            </w:r>
          </w:p>
          <w:p w14:paraId="3CD40C8B" w14:textId="77777777" w:rsidR="00603A7D" w:rsidRPr="00111386" w:rsidRDefault="00603A7D" w:rsidP="00ED6579">
            <w:pPr>
              <w:autoSpaceDE w:val="0"/>
              <w:autoSpaceDN w:val="0"/>
              <w:adjustRightInd w:val="0"/>
              <w:rPr>
                <w:sz w:val="20"/>
              </w:rPr>
            </w:pPr>
            <w:r w:rsidRPr="00111386">
              <w:rPr>
                <w:sz w:val="20"/>
              </w:rPr>
              <w:t>Problèmes respiratoires</w:t>
            </w:r>
            <w:r w:rsidR="00C44BA9" w:rsidRPr="00111386">
              <w:rPr>
                <w:sz w:val="20"/>
              </w:rPr>
              <w:t>, oculaires</w:t>
            </w:r>
            <w:r w:rsidRPr="00111386">
              <w:rPr>
                <w:sz w:val="20"/>
              </w:rPr>
              <w:t xml:space="preserve"> et manifestation de malaises inexpliqués auprès des personnes chargées de gérer ces magasins et qui habitent à proximité.</w:t>
            </w:r>
          </w:p>
        </w:tc>
        <w:tc>
          <w:tcPr>
            <w:tcW w:w="3015" w:type="dxa"/>
            <w:vAlign w:val="center"/>
            <w:hideMark/>
          </w:tcPr>
          <w:p w14:paraId="2DF1F4C2" w14:textId="77777777" w:rsidR="00603A7D" w:rsidRPr="00111386" w:rsidRDefault="00603A7D" w:rsidP="00ED6579">
            <w:pPr>
              <w:autoSpaceDE w:val="0"/>
              <w:autoSpaceDN w:val="0"/>
              <w:adjustRightInd w:val="0"/>
              <w:rPr>
                <w:sz w:val="20"/>
              </w:rPr>
            </w:pPr>
            <w:r w:rsidRPr="00111386">
              <w:rPr>
                <w:sz w:val="20"/>
              </w:rPr>
              <w:t>Construction de magasins normés</w:t>
            </w:r>
          </w:p>
          <w:p w14:paraId="36477C29" w14:textId="77777777" w:rsidR="00A66AD6" w:rsidRPr="00111386" w:rsidRDefault="00A21F49" w:rsidP="00ED6579">
            <w:pPr>
              <w:autoSpaceDE w:val="0"/>
              <w:autoSpaceDN w:val="0"/>
              <w:adjustRightInd w:val="0"/>
              <w:rPr>
                <w:sz w:val="20"/>
              </w:rPr>
            </w:pPr>
            <w:r w:rsidRPr="00111386">
              <w:rPr>
                <w:sz w:val="20"/>
              </w:rPr>
              <w:t>Res</w:t>
            </w:r>
            <w:r w:rsidR="0086776D" w:rsidRPr="00111386">
              <w:rPr>
                <w:sz w:val="20"/>
              </w:rPr>
              <w:t>pecter les consignes d’entreposage et c</w:t>
            </w:r>
            <w:r w:rsidR="00303915" w:rsidRPr="00111386">
              <w:rPr>
                <w:sz w:val="20"/>
              </w:rPr>
              <w:t xml:space="preserve">onserver les pesticides dans </w:t>
            </w:r>
            <w:r w:rsidR="00BB35AF" w:rsidRPr="00111386">
              <w:rPr>
                <w:sz w:val="20"/>
              </w:rPr>
              <w:t>leurs emballages</w:t>
            </w:r>
            <w:r w:rsidR="00303915" w:rsidRPr="00111386">
              <w:rPr>
                <w:sz w:val="20"/>
              </w:rPr>
              <w:t xml:space="preserve"> d’origine étiqueté</w:t>
            </w:r>
            <w:r w:rsidR="001C6657" w:rsidRPr="00111386">
              <w:rPr>
                <w:sz w:val="20"/>
              </w:rPr>
              <w:t>s</w:t>
            </w:r>
          </w:p>
          <w:p w14:paraId="6F7307E2" w14:textId="77777777" w:rsidR="00603A7D" w:rsidRPr="00111386" w:rsidRDefault="00603A7D" w:rsidP="00ED6579">
            <w:pPr>
              <w:autoSpaceDE w:val="0"/>
              <w:autoSpaceDN w:val="0"/>
              <w:adjustRightInd w:val="0"/>
              <w:rPr>
                <w:sz w:val="20"/>
              </w:rPr>
            </w:pPr>
            <w:r w:rsidRPr="00111386">
              <w:rPr>
                <w:sz w:val="20"/>
              </w:rPr>
              <w:t>Sensibilisation des distributeurs agréés, des communes et des producteurs sur l’entreposage des pesticides</w:t>
            </w:r>
          </w:p>
          <w:p w14:paraId="2B0264E2" w14:textId="77777777" w:rsidR="00603A7D" w:rsidRPr="00111386" w:rsidRDefault="00603A7D" w:rsidP="00ED6579">
            <w:pPr>
              <w:autoSpaceDE w:val="0"/>
              <w:autoSpaceDN w:val="0"/>
              <w:adjustRightInd w:val="0"/>
              <w:rPr>
                <w:sz w:val="20"/>
              </w:rPr>
            </w:pPr>
            <w:r w:rsidRPr="00111386">
              <w:rPr>
                <w:sz w:val="20"/>
              </w:rPr>
              <w:lastRenderedPageBreak/>
              <w:t>Interdiction de la vente des pesticides dans les marchés </w:t>
            </w:r>
          </w:p>
          <w:p w14:paraId="15E50EA4" w14:textId="77777777" w:rsidR="00C44BA9" w:rsidRPr="00111386" w:rsidRDefault="00C44BA9" w:rsidP="00ED6579">
            <w:pPr>
              <w:autoSpaceDE w:val="0"/>
              <w:autoSpaceDN w:val="0"/>
              <w:adjustRightInd w:val="0"/>
              <w:rPr>
                <w:sz w:val="20"/>
              </w:rPr>
            </w:pPr>
            <w:r w:rsidRPr="00111386">
              <w:rPr>
                <w:sz w:val="20"/>
              </w:rPr>
              <w:t>Analyse des résidus des pesticides dans l’</w:t>
            </w:r>
            <w:r w:rsidR="00954545" w:rsidRPr="00111386">
              <w:rPr>
                <w:sz w:val="20"/>
              </w:rPr>
              <w:t>e</w:t>
            </w:r>
            <w:r w:rsidRPr="00111386">
              <w:rPr>
                <w:sz w:val="20"/>
              </w:rPr>
              <w:t>au, le sol et aliments</w:t>
            </w:r>
          </w:p>
          <w:p w14:paraId="0F6F6992" w14:textId="77777777" w:rsidR="00C44BA9" w:rsidRPr="00111386" w:rsidRDefault="00C44BA9" w:rsidP="00ED6579">
            <w:pPr>
              <w:autoSpaceDE w:val="0"/>
              <w:autoSpaceDN w:val="0"/>
              <w:adjustRightInd w:val="0"/>
              <w:rPr>
                <w:sz w:val="20"/>
              </w:rPr>
            </w:pPr>
            <w:r w:rsidRPr="00111386">
              <w:rPr>
                <w:sz w:val="20"/>
              </w:rPr>
              <w:t>Suivi sanitaire des gérants et populations avoisinantes</w:t>
            </w:r>
          </w:p>
        </w:tc>
      </w:tr>
      <w:tr w:rsidR="0086776D" w:rsidRPr="00120966" w14:paraId="0F282A5D" w14:textId="77777777" w:rsidTr="007B1019">
        <w:trPr>
          <w:trHeight w:val="2681"/>
        </w:trPr>
        <w:tc>
          <w:tcPr>
            <w:tcW w:w="0" w:type="auto"/>
            <w:vAlign w:val="center"/>
          </w:tcPr>
          <w:p w14:paraId="4F59069B" w14:textId="77777777" w:rsidR="00954545" w:rsidRPr="00111386" w:rsidRDefault="006755DF" w:rsidP="00ED6579">
            <w:pPr>
              <w:autoSpaceDE w:val="0"/>
              <w:autoSpaceDN w:val="0"/>
              <w:adjustRightInd w:val="0"/>
              <w:rPr>
                <w:sz w:val="20"/>
              </w:rPr>
            </w:pPr>
            <w:r w:rsidRPr="00111386">
              <w:rPr>
                <w:sz w:val="20"/>
              </w:rPr>
              <w:lastRenderedPageBreak/>
              <w:t>Manipulation</w:t>
            </w:r>
            <w:r w:rsidR="00E70366" w:rsidRPr="00111386">
              <w:rPr>
                <w:sz w:val="20"/>
              </w:rPr>
              <w:t>/utilisation des pesticides</w:t>
            </w:r>
          </w:p>
        </w:tc>
        <w:tc>
          <w:tcPr>
            <w:tcW w:w="0" w:type="auto"/>
            <w:vAlign w:val="center"/>
          </w:tcPr>
          <w:p w14:paraId="255F4EBD" w14:textId="77777777" w:rsidR="00954545" w:rsidRPr="00111386" w:rsidRDefault="006B0224" w:rsidP="00ED6579">
            <w:pPr>
              <w:autoSpaceDE w:val="0"/>
              <w:autoSpaceDN w:val="0"/>
              <w:adjustRightInd w:val="0"/>
              <w:rPr>
                <w:sz w:val="20"/>
              </w:rPr>
            </w:pPr>
            <w:r w:rsidRPr="00111386">
              <w:rPr>
                <w:sz w:val="20"/>
              </w:rPr>
              <w:t>Absence d’utilisation des équipements de protection</w:t>
            </w:r>
          </w:p>
          <w:p w14:paraId="545C67C0" w14:textId="77777777" w:rsidR="006B0224" w:rsidRPr="00111386" w:rsidRDefault="006B0224" w:rsidP="00ED6579">
            <w:pPr>
              <w:autoSpaceDE w:val="0"/>
              <w:autoSpaceDN w:val="0"/>
              <w:adjustRightInd w:val="0"/>
              <w:rPr>
                <w:sz w:val="20"/>
              </w:rPr>
            </w:pPr>
            <w:r w:rsidRPr="00111386">
              <w:rPr>
                <w:sz w:val="20"/>
              </w:rPr>
              <w:t>Non maitrise des procédés</w:t>
            </w:r>
          </w:p>
          <w:p w14:paraId="78050857" w14:textId="77777777" w:rsidR="006B0224" w:rsidRPr="00111386" w:rsidRDefault="006B0224" w:rsidP="00ED6579">
            <w:pPr>
              <w:autoSpaceDE w:val="0"/>
              <w:autoSpaceDN w:val="0"/>
              <w:adjustRightInd w:val="0"/>
              <w:rPr>
                <w:sz w:val="20"/>
              </w:rPr>
            </w:pPr>
            <w:r w:rsidRPr="00111386">
              <w:rPr>
                <w:sz w:val="20"/>
              </w:rPr>
              <w:t>Absence de suivi sanitaire et d’encadrement technique</w:t>
            </w:r>
          </w:p>
        </w:tc>
        <w:tc>
          <w:tcPr>
            <w:tcW w:w="1815" w:type="dxa"/>
            <w:vAlign w:val="center"/>
          </w:tcPr>
          <w:p w14:paraId="741DD867" w14:textId="77777777" w:rsidR="00E06CB7" w:rsidRPr="00111386" w:rsidRDefault="00E06CB7" w:rsidP="00E06CB7">
            <w:pPr>
              <w:autoSpaceDE w:val="0"/>
              <w:autoSpaceDN w:val="0"/>
              <w:adjustRightInd w:val="0"/>
              <w:rPr>
                <w:sz w:val="20"/>
              </w:rPr>
            </w:pPr>
            <w:r w:rsidRPr="00111386">
              <w:rPr>
                <w:sz w:val="20"/>
              </w:rPr>
              <w:t>Contamination des utilisateurs et des riverains</w:t>
            </w:r>
          </w:p>
          <w:p w14:paraId="3803EFB7" w14:textId="77777777" w:rsidR="00954545" w:rsidRPr="00111386" w:rsidRDefault="00E06CB7" w:rsidP="00E06CB7">
            <w:pPr>
              <w:autoSpaceDE w:val="0"/>
              <w:autoSpaceDN w:val="0"/>
              <w:adjustRightInd w:val="0"/>
              <w:rPr>
                <w:sz w:val="20"/>
              </w:rPr>
            </w:pPr>
            <w:r w:rsidRPr="00111386">
              <w:rPr>
                <w:sz w:val="20"/>
              </w:rPr>
              <w:t>Contamination de la nappe phréatique sur les sites</w:t>
            </w:r>
          </w:p>
        </w:tc>
        <w:tc>
          <w:tcPr>
            <w:tcW w:w="1876" w:type="dxa"/>
            <w:vAlign w:val="center"/>
          </w:tcPr>
          <w:p w14:paraId="0A10028B" w14:textId="77777777" w:rsidR="00954545" w:rsidRPr="00111386" w:rsidRDefault="00E06CB7" w:rsidP="00E06CB7">
            <w:pPr>
              <w:autoSpaceDE w:val="0"/>
              <w:autoSpaceDN w:val="0"/>
              <w:adjustRightInd w:val="0"/>
              <w:rPr>
                <w:sz w:val="20"/>
              </w:rPr>
            </w:pPr>
            <w:r w:rsidRPr="00111386">
              <w:rPr>
                <w:sz w:val="20"/>
              </w:rPr>
              <w:t>Pollution des eaux et du sol</w:t>
            </w:r>
          </w:p>
        </w:tc>
        <w:tc>
          <w:tcPr>
            <w:tcW w:w="2189" w:type="dxa"/>
            <w:vAlign w:val="center"/>
          </w:tcPr>
          <w:p w14:paraId="233E57C7" w14:textId="77777777" w:rsidR="00E06CB7" w:rsidRPr="00111386" w:rsidRDefault="00E06CB7" w:rsidP="00E06CB7">
            <w:pPr>
              <w:autoSpaceDE w:val="0"/>
              <w:autoSpaceDN w:val="0"/>
              <w:adjustRightInd w:val="0"/>
              <w:rPr>
                <w:sz w:val="20"/>
              </w:rPr>
            </w:pPr>
            <w:r w:rsidRPr="00111386">
              <w:rPr>
                <w:sz w:val="20"/>
              </w:rPr>
              <w:t>Contact avec la peau par renversement accidentel</w:t>
            </w:r>
          </w:p>
          <w:p w14:paraId="29BA397F" w14:textId="77777777" w:rsidR="00954545" w:rsidRPr="00111386" w:rsidRDefault="00E06CB7" w:rsidP="00E06CB7">
            <w:pPr>
              <w:autoSpaceDE w:val="0"/>
              <w:autoSpaceDN w:val="0"/>
              <w:adjustRightInd w:val="0"/>
              <w:rPr>
                <w:sz w:val="20"/>
              </w:rPr>
            </w:pPr>
            <w:r w:rsidRPr="00111386">
              <w:rPr>
                <w:sz w:val="20"/>
              </w:rPr>
              <w:t>Problèmes respiratoires, oculaires et manifestation de malaises inexpliqués auprès des utilisateurs</w:t>
            </w:r>
          </w:p>
        </w:tc>
        <w:tc>
          <w:tcPr>
            <w:tcW w:w="3015" w:type="dxa"/>
            <w:vAlign w:val="center"/>
          </w:tcPr>
          <w:p w14:paraId="683C8C8F" w14:textId="77777777" w:rsidR="006B0224" w:rsidRPr="00111386" w:rsidRDefault="006B0224" w:rsidP="00ED6579">
            <w:pPr>
              <w:autoSpaceDE w:val="0"/>
              <w:autoSpaceDN w:val="0"/>
              <w:adjustRightInd w:val="0"/>
              <w:rPr>
                <w:sz w:val="20"/>
              </w:rPr>
            </w:pPr>
            <w:r w:rsidRPr="00111386">
              <w:rPr>
                <w:sz w:val="20"/>
              </w:rPr>
              <w:t xml:space="preserve">Analyse des eaux et des résidus de pesticides sur les sols et les aliments. </w:t>
            </w:r>
          </w:p>
          <w:p w14:paraId="75E93877" w14:textId="77777777" w:rsidR="00954545" w:rsidRPr="00111386" w:rsidRDefault="006B0224" w:rsidP="00ED6579">
            <w:pPr>
              <w:autoSpaceDE w:val="0"/>
              <w:autoSpaceDN w:val="0"/>
              <w:adjustRightInd w:val="0"/>
              <w:rPr>
                <w:sz w:val="20"/>
              </w:rPr>
            </w:pPr>
            <w:r w:rsidRPr="00111386">
              <w:rPr>
                <w:sz w:val="20"/>
              </w:rPr>
              <w:t>Le suivi sanitaire des populations riveraines </w:t>
            </w:r>
          </w:p>
        </w:tc>
      </w:tr>
      <w:tr w:rsidR="00026B39" w:rsidRPr="00120966" w14:paraId="235AE4D6" w14:textId="77777777" w:rsidTr="007B1019">
        <w:trPr>
          <w:trHeight w:val="2681"/>
        </w:trPr>
        <w:tc>
          <w:tcPr>
            <w:tcW w:w="0" w:type="auto"/>
            <w:vAlign w:val="center"/>
            <w:hideMark/>
          </w:tcPr>
          <w:p w14:paraId="12EDF274" w14:textId="77777777" w:rsidR="00603A7D" w:rsidRPr="00111386" w:rsidRDefault="00603A7D" w:rsidP="00ED6579">
            <w:pPr>
              <w:autoSpaceDE w:val="0"/>
              <w:autoSpaceDN w:val="0"/>
              <w:adjustRightInd w:val="0"/>
              <w:rPr>
                <w:sz w:val="20"/>
              </w:rPr>
            </w:pPr>
            <w:r w:rsidRPr="00111386">
              <w:rPr>
                <w:sz w:val="20"/>
              </w:rPr>
              <w:t>La gestion des emballages vides</w:t>
            </w:r>
          </w:p>
        </w:tc>
        <w:tc>
          <w:tcPr>
            <w:tcW w:w="0" w:type="auto"/>
            <w:vAlign w:val="center"/>
            <w:hideMark/>
          </w:tcPr>
          <w:p w14:paraId="4D7AF640" w14:textId="77777777" w:rsidR="00603A7D" w:rsidRPr="00111386" w:rsidRDefault="00603A7D" w:rsidP="00ED6579">
            <w:pPr>
              <w:autoSpaceDE w:val="0"/>
              <w:autoSpaceDN w:val="0"/>
              <w:adjustRightInd w:val="0"/>
              <w:rPr>
                <w:sz w:val="20"/>
              </w:rPr>
            </w:pPr>
            <w:r w:rsidRPr="00111386">
              <w:rPr>
                <w:sz w:val="20"/>
              </w:rPr>
              <w:t>Des contenants vides sont relevés dans les magasins des services déconcentrés de l’agriculture et de l’élevage</w:t>
            </w:r>
          </w:p>
          <w:p w14:paraId="0145D23D" w14:textId="77777777" w:rsidR="00603A7D" w:rsidRPr="00111386" w:rsidRDefault="00603A7D" w:rsidP="00ED6579">
            <w:pPr>
              <w:autoSpaceDE w:val="0"/>
              <w:autoSpaceDN w:val="0"/>
              <w:adjustRightInd w:val="0"/>
              <w:rPr>
                <w:sz w:val="20"/>
              </w:rPr>
            </w:pPr>
            <w:r w:rsidRPr="00111386">
              <w:rPr>
                <w:sz w:val="20"/>
              </w:rPr>
              <w:t>Non-respect des instructions du ministère en charge de l'agriculture pour le rapatriement de petits contenants de pesticides.</w:t>
            </w:r>
          </w:p>
          <w:p w14:paraId="6E9F3198" w14:textId="77777777" w:rsidR="00C44BA9" w:rsidRPr="00111386" w:rsidRDefault="00C44BA9" w:rsidP="00ED6579">
            <w:pPr>
              <w:autoSpaceDE w:val="0"/>
              <w:autoSpaceDN w:val="0"/>
              <w:adjustRightInd w:val="0"/>
              <w:rPr>
                <w:sz w:val="20"/>
              </w:rPr>
            </w:pPr>
            <w:r w:rsidRPr="00111386">
              <w:rPr>
                <w:sz w:val="20"/>
              </w:rPr>
              <w:t xml:space="preserve">Insuffisance sur la gestion </w:t>
            </w:r>
          </w:p>
          <w:p w14:paraId="6C3E8057" w14:textId="77777777" w:rsidR="00C44BA9" w:rsidRPr="00111386" w:rsidRDefault="00C44BA9" w:rsidP="00ED6579">
            <w:pPr>
              <w:autoSpaceDE w:val="0"/>
              <w:autoSpaceDN w:val="0"/>
              <w:adjustRightInd w:val="0"/>
              <w:rPr>
                <w:sz w:val="20"/>
              </w:rPr>
            </w:pPr>
            <w:r w:rsidRPr="00111386">
              <w:rPr>
                <w:sz w:val="20"/>
              </w:rPr>
              <w:t>Insuffisance du dispositif d’élimination finale des emballages vides</w:t>
            </w:r>
          </w:p>
        </w:tc>
        <w:tc>
          <w:tcPr>
            <w:tcW w:w="1815" w:type="dxa"/>
            <w:vAlign w:val="center"/>
            <w:hideMark/>
          </w:tcPr>
          <w:p w14:paraId="6F258300" w14:textId="4D790FDB" w:rsidR="00603A7D" w:rsidRPr="00111386" w:rsidRDefault="00603A7D" w:rsidP="00F32FCB">
            <w:pPr>
              <w:autoSpaceDE w:val="0"/>
              <w:autoSpaceDN w:val="0"/>
              <w:adjustRightInd w:val="0"/>
              <w:rPr>
                <w:sz w:val="20"/>
              </w:rPr>
            </w:pPr>
            <w:r w:rsidRPr="00111386">
              <w:rPr>
                <w:sz w:val="20"/>
              </w:rPr>
              <w:t>Ingestion et inhalation des produits par réutilisation des</w:t>
            </w:r>
            <w:r w:rsidR="00F32FCB" w:rsidRPr="00111386">
              <w:rPr>
                <w:sz w:val="20"/>
              </w:rPr>
              <w:t xml:space="preserve"> </w:t>
            </w:r>
            <w:r w:rsidR="00C51201" w:rsidRPr="00111386">
              <w:rPr>
                <w:sz w:val="20"/>
              </w:rPr>
              <w:t>c</w:t>
            </w:r>
            <w:r w:rsidR="00852731" w:rsidRPr="00111386">
              <w:rPr>
                <w:sz w:val="20"/>
              </w:rPr>
              <w:t>ontenants</w:t>
            </w:r>
            <w:r w:rsidRPr="00111386">
              <w:rPr>
                <w:sz w:val="20"/>
              </w:rPr>
              <w:t xml:space="preserve"> vides pour usage domestique (eau de</w:t>
            </w:r>
            <w:r w:rsidR="00F32FCB" w:rsidRPr="00111386">
              <w:rPr>
                <w:sz w:val="20"/>
              </w:rPr>
              <w:t xml:space="preserve"> </w:t>
            </w:r>
            <w:r w:rsidRPr="00111386">
              <w:rPr>
                <w:sz w:val="20"/>
              </w:rPr>
              <w:t>boisson,</w:t>
            </w:r>
            <w:r w:rsidR="00F32FCB" w:rsidRPr="00111386">
              <w:rPr>
                <w:sz w:val="20"/>
              </w:rPr>
              <w:t xml:space="preserve"> </w:t>
            </w:r>
            <w:r w:rsidRPr="00111386">
              <w:rPr>
                <w:sz w:val="20"/>
              </w:rPr>
              <w:t>huile,</w:t>
            </w:r>
            <w:r w:rsidR="00F32FCB" w:rsidRPr="00111386">
              <w:rPr>
                <w:sz w:val="20"/>
              </w:rPr>
              <w:t xml:space="preserve"> </w:t>
            </w:r>
            <w:r w:rsidRPr="00111386">
              <w:rPr>
                <w:sz w:val="20"/>
              </w:rPr>
              <w:t xml:space="preserve">construction), </w:t>
            </w:r>
          </w:p>
        </w:tc>
        <w:tc>
          <w:tcPr>
            <w:tcW w:w="1876" w:type="dxa"/>
            <w:vAlign w:val="center"/>
            <w:hideMark/>
          </w:tcPr>
          <w:p w14:paraId="0D1F884C" w14:textId="77777777" w:rsidR="00603A7D" w:rsidRPr="00111386" w:rsidRDefault="00603A7D" w:rsidP="00ED6579">
            <w:pPr>
              <w:autoSpaceDE w:val="0"/>
              <w:autoSpaceDN w:val="0"/>
              <w:adjustRightInd w:val="0"/>
              <w:rPr>
                <w:sz w:val="20"/>
              </w:rPr>
            </w:pPr>
            <w:r w:rsidRPr="00111386">
              <w:rPr>
                <w:sz w:val="20"/>
              </w:rPr>
              <w:t>Contamination des sols ou de l’eau suite à la</w:t>
            </w:r>
            <w:r w:rsidR="00852731" w:rsidRPr="00111386">
              <w:rPr>
                <w:sz w:val="20"/>
              </w:rPr>
              <w:t xml:space="preserve"> Réutilisation</w:t>
            </w:r>
            <w:r w:rsidRPr="00111386">
              <w:rPr>
                <w:sz w:val="20"/>
              </w:rPr>
              <w:t xml:space="preserve"> des emballages.</w:t>
            </w:r>
          </w:p>
          <w:p w14:paraId="0DBC714D" w14:textId="77777777" w:rsidR="00C437ED" w:rsidRPr="00111386" w:rsidRDefault="00C437ED" w:rsidP="00ED6579">
            <w:pPr>
              <w:autoSpaceDE w:val="0"/>
              <w:autoSpaceDN w:val="0"/>
              <w:adjustRightInd w:val="0"/>
              <w:rPr>
                <w:sz w:val="20"/>
              </w:rPr>
            </w:pPr>
            <w:r w:rsidRPr="00111386">
              <w:rPr>
                <w:sz w:val="20"/>
              </w:rPr>
              <w:t xml:space="preserve">Contamination de l’air suite au brulage des emballages </w:t>
            </w:r>
          </w:p>
        </w:tc>
        <w:tc>
          <w:tcPr>
            <w:tcW w:w="2189" w:type="dxa"/>
            <w:vAlign w:val="center"/>
            <w:hideMark/>
          </w:tcPr>
          <w:p w14:paraId="11535877" w14:textId="77777777" w:rsidR="00603A7D" w:rsidRPr="00111386" w:rsidRDefault="00603A7D" w:rsidP="00ED6579">
            <w:pPr>
              <w:autoSpaceDE w:val="0"/>
              <w:autoSpaceDN w:val="0"/>
              <w:adjustRightInd w:val="0"/>
              <w:rPr>
                <w:sz w:val="20"/>
              </w:rPr>
            </w:pPr>
            <w:r w:rsidRPr="00111386">
              <w:rPr>
                <w:sz w:val="20"/>
              </w:rPr>
              <w:t>Intoxication chronique</w:t>
            </w:r>
          </w:p>
          <w:p w14:paraId="45757744" w14:textId="77777777" w:rsidR="00603A7D" w:rsidRPr="00111386" w:rsidRDefault="00603A7D" w:rsidP="00ED6579">
            <w:pPr>
              <w:autoSpaceDE w:val="0"/>
              <w:autoSpaceDN w:val="0"/>
              <w:adjustRightInd w:val="0"/>
              <w:rPr>
                <w:sz w:val="20"/>
              </w:rPr>
            </w:pPr>
            <w:r w:rsidRPr="00111386">
              <w:rPr>
                <w:sz w:val="20"/>
              </w:rPr>
              <w:t>Au contact de la peau, irritation ou malaises</w:t>
            </w:r>
          </w:p>
          <w:p w14:paraId="466D41B9" w14:textId="77777777" w:rsidR="00603A7D" w:rsidRPr="00111386" w:rsidRDefault="00603A7D" w:rsidP="00ED6579">
            <w:pPr>
              <w:autoSpaceDE w:val="0"/>
              <w:autoSpaceDN w:val="0"/>
              <w:adjustRightInd w:val="0"/>
              <w:rPr>
                <w:sz w:val="20"/>
              </w:rPr>
            </w:pPr>
            <w:r w:rsidRPr="00111386">
              <w:rPr>
                <w:sz w:val="20"/>
              </w:rPr>
              <w:t>Risques de blessures accidentelles par les aiguilles et autres matériels vétérinaires</w:t>
            </w:r>
          </w:p>
        </w:tc>
        <w:tc>
          <w:tcPr>
            <w:tcW w:w="3015" w:type="dxa"/>
            <w:vAlign w:val="center"/>
            <w:hideMark/>
          </w:tcPr>
          <w:p w14:paraId="687F1DC3" w14:textId="77777777" w:rsidR="00603A7D" w:rsidRPr="00111386" w:rsidRDefault="00603A7D" w:rsidP="00ED6579">
            <w:pPr>
              <w:autoSpaceDE w:val="0"/>
              <w:autoSpaceDN w:val="0"/>
              <w:adjustRightInd w:val="0"/>
              <w:rPr>
                <w:sz w:val="20"/>
              </w:rPr>
            </w:pPr>
            <w:r w:rsidRPr="00111386">
              <w:rPr>
                <w:sz w:val="20"/>
              </w:rPr>
              <w:t>Formation et sensibilisation sur la gestion des contenants</w:t>
            </w:r>
          </w:p>
          <w:p w14:paraId="6FA5AD96" w14:textId="77777777" w:rsidR="00603A7D" w:rsidRPr="00111386" w:rsidRDefault="00603A7D" w:rsidP="00ED6579">
            <w:pPr>
              <w:autoSpaceDE w:val="0"/>
              <w:autoSpaceDN w:val="0"/>
              <w:adjustRightInd w:val="0"/>
              <w:rPr>
                <w:sz w:val="20"/>
              </w:rPr>
            </w:pPr>
            <w:r w:rsidRPr="00111386">
              <w:rPr>
                <w:sz w:val="20"/>
              </w:rPr>
              <w:t xml:space="preserve">Collecte centralisation dans le magasin central de la DGPV des emballages vides </w:t>
            </w:r>
          </w:p>
          <w:p w14:paraId="420134F9" w14:textId="77777777" w:rsidR="00603A7D" w:rsidRPr="00111386" w:rsidRDefault="00603A7D" w:rsidP="00ED6579">
            <w:pPr>
              <w:autoSpaceDE w:val="0"/>
              <w:autoSpaceDN w:val="0"/>
              <w:adjustRightInd w:val="0"/>
              <w:rPr>
                <w:sz w:val="20"/>
              </w:rPr>
            </w:pPr>
            <w:r w:rsidRPr="00111386">
              <w:rPr>
                <w:sz w:val="20"/>
              </w:rPr>
              <w:t>Recherche de solutions appropriées pour la destruction des emballages vides</w:t>
            </w:r>
          </w:p>
          <w:p w14:paraId="435A1A6F" w14:textId="77777777" w:rsidR="00603A7D" w:rsidRPr="00111386" w:rsidRDefault="00603A7D" w:rsidP="00ED6579">
            <w:pPr>
              <w:autoSpaceDE w:val="0"/>
              <w:autoSpaceDN w:val="0"/>
              <w:adjustRightInd w:val="0"/>
              <w:rPr>
                <w:sz w:val="20"/>
              </w:rPr>
            </w:pPr>
            <w:r w:rsidRPr="00111386">
              <w:rPr>
                <w:sz w:val="20"/>
              </w:rPr>
              <w:t>Collecte, acheminement et incinération au LABOCEL et annexes.</w:t>
            </w:r>
          </w:p>
          <w:p w14:paraId="72B4F654" w14:textId="77777777" w:rsidR="00E06CB7" w:rsidRPr="00111386" w:rsidRDefault="00E06CB7" w:rsidP="00ED6579">
            <w:pPr>
              <w:autoSpaceDE w:val="0"/>
              <w:autoSpaceDN w:val="0"/>
              <w:adjustRightInd w:val="0"/>
              <w:rPr>
                <w:sz w:val="20"/>
              </w:rPr>
            </w:pPr>
            <w:r w:rsidRPr="00111386">
              <w:rPr>
                <w:sz w:val="20"/>
              </w:rPr>
              <w:t>Dotation en EPI conséquents</w:t>
            </w:r>
          </w:p>
        </w:tc>
      </w:tr>
    </w:tbl>
    <w:p w14:paraId="7109A401" w14:textId="77777777" w:rsidR="00603A7D" w:rsidRPr="00120966" w:rsidRDefault="00603A7D" w:rsidP="00ED6579">
      <w:pPr>
        <w:spacing w:before="36"/>
        <w:jc w:val="both"/>
        <w:sectPr w:rsidR="00603A7D" w:rsidRPr="00120966" w:rsidSect="00603A7D">
          <w:pgSz w:w="16840" w:h="11900" w:orient="landscape" w:code="9"/>
          <w:pgMar w:top="1417" w:right="1417" w:bottom="1417" w:left="1417" w:header="709" w:footer="851" w:gutter="0"/>
          <w:cols w:space="708"/>
          <w:docGrid w:linePitch="326"/>
        </w:sectPr>
      </w:pPr>
    </w:p>
    <w:p w14:paraId="19E5B865" w14:textId="7A3D603F" w:rsidR="00603A7D" w:rsidRPr="00111386" w:rsidRDefault="00EE5249" w:rsidP="00EE5249">
      <w:pPr>
        <w:pStyle w:val="Titre2"/>
        <w:keepLines w:val="0"/>
        <w:tabs>
          <w:tab w:val="left" w:pos="-720"/>
        </w:tabs>
        <w:suppressAutoHyphens/>
        <w:ind w:left="690"/>
        <w:jc w:val="both"/>
        <w:rPr>
          <w:rFonts w:ascii="Times New Roman" w:hAnsi="Times New Roman"/>
          <w:bCs w:val="0"/>
          <w:i w:val="0"/>
          <w:color w:val="auto"/>
          <w:sz w:val="22"/>
          <w:szCs w:val="22"/>
        </w:rPr>
      </w:pPr>
      <w:bookmarkStart w:id="209" w:name="_Toc100224855"/>
      <w:bookmarkStart w:id="210" w:name="_Toc101192513"/>
      <w:r w:rsidRPr="00111386">
        <w:rPr>
          <w:rFonts w:ascii="Times New Roman" w:hAnsi="Times New Roman"/>
          <w:bCs w:val="0"/>
          <w:i w:val="0"/>
          <w:color w:val="auto"/>
          <w:sz w:val="22"/>
          <w:szCs w:val="22"/>
        </w:rPr>
        <w:lastRenderedPageBreak/>
        <w:t xml:space="preserve">IV.6 </w:t>
      </w:r>
      <w:r w:rsidR="00E06CB7" w:rsidRPr="00111386">
        <w:rPr>
          <w:rFonts w:ascii="Times New Roman" w:hAnsi="Times New Roman"/>
          <w:bCs w:val="0"/>
          <w:i w:val="0"/>
          <w:color w:val="auto"/>
          <w:sz w:val="22"/>
          <w:szCs w:val="22"/>
        </w:rPr>
        <w:t xml:space="preserve">Mode de gestion </w:t>
      </w:r>
      <w:r w:rsidR="00603A7D" w:rsidRPr="00111386">
        <w:rPr>
          <w:rFonts w:ascii="Times New Roman" w:hAnsi="Times New Roman"/>
          <w:bCs w:val="0"/>
          <w:i w:val="0"/>
          <w:color w:val="auto"/>
          <w:sz w:val="22"/>
          <w:szCs w:val="22"/>
        </w:rPr>
        <w:t>des pesticides</w:t>
      </w:r>
      <w:bookmarkEnd w:id="209"/>
      <w:bookmarkEnd w:id="210"/>
    </w:p>
    <w:p w14:paraId="1CDFC240" w14:textId="77777777" w:rsidR="0035105C" w:rsidRPr="00111386" w:rsidRDefault="0035105C" w:rsidP="00ED6579">
      <w:pPr>
        <w:spacing w:before="240"/>
        <w:jc w:val="both"/>
        <w:rPr>
          <w:sz w:val="22"/>
          <w:szCs w:val="22"/>
        </w:rPr>
      </w:pPr>
      <w:r w:rsidRPr="00111386">
        <w:rPr>
          <w:sz w:val="22"/>
          <w:szCs w:val="22"/>
        </w:rPr>
        <w:t>A l’issue des consultations publiques</w:t>
      </w:r>
      <w:r w:rsidR="00852731" w:rsidRPr="00111386">
        <w:rPr>
          <w:sz w:val="22"/>
          <w:szCs w:val="22"/>
        </w:rPr>
        <w:t xml:space="preserve"> ayant touchées les acteurs directs et intéressés du </w:t>
      </w:r>
      <w:r w:rsidR="00F73A3F" w:rsidRPr="00111386">
        <w:rPr>
          <w:sz w:val="22"/>
          <w:szCs w:val="22"/>
        </w:rPr>
        <w:t>PGIP</w:t>
      </w:r>
      <w:r w:rsidR="00852731" w:rsidRPr="00111386">
        <w:rPr>
          <w:sz w:val="22"/>
          <w:szCs w:val="22"/>
        </w:rPr>
        <w:t xml:space="preserve">, notamment les producteurs, les cadres des services techniques concernes par la question, les acteurs du secteur prives des pesticides, les acteurs de la société civile et les autorités administratives des régions concernées, </w:t>
      </w:r>
      <w:r w:rsidRPr="00111386">
        <w:rPr>
          <w:sz w:val="22"/>
          <w:szCs w:val="22"/>
        </w:rPr>
        <w:t>les informations recueillies ont permis de faire les principaux constats suivants :</w:t>
      </w:r>
    </w:p>
    <w:p w14:paraId="4F2BD6A2" w14:textId="77777777" w:rsidR="0035105C" w:rsidRPr="00111386" w:rsidRDefault="0035105C" w:rsidP="00ED6579">
      <w:pPr>
        <w:jc w:val="both"/>
        <w:rPr>
          <w:sz w:val="22"/>
          <w:szCs w:val="22"/>
        </w:rPr>
      </w:pPr>
    </w:p>
    <w:p w14:paraId="5FD5E655" w14:textId="77777777" w:rsidR="00726B19" w:rsidRPr="00111386" w:rsidRDefault="00726B19" w:rsidP="00ED6579">
      <w:pPr>
        <w:pStyle w:val="Paragraphedeliste"/>
        <w:autoSpaceDE w:val="0"/>
        <w:autoSpaceDN w:val="0"/>
        <w:adjustRightInd w:val="0"/>
        <w:ind w:left="714"/>
        <w:contextualSpacing w:val="0"/>
        <w:jc w:val="both"/>
        <w:rPr>
          <w:sz w:val="22"/>
          <w:szCs w:val="22"/>
          <w:u w:val="single"/>
        </w:rPr>
      </w:pPr>
      <w:r w:rsidRPr="00111386">
        <w:rPr>
          <w:sz w:val="22"/>
          <w:szCs w:val="22"/>
          <w:u w:val="single"/>
        </w:rPr>
        <w:t xml:space="preserve">Au niveau des producteurs </w:t>
      </w:r>
    </w:p>
    <w:p w14:paraId="2BF230C8" w14:textId="77777777" w:rsidR="00726B19" w:rsidRPr="00111386" w:rsidRDefault="003C2F61" w:rsidP="0076261D">
      <w:pPr>
        <w:pStyle w:val="Paragraphedeliste"/>
        <w:numPr>
          <w:ilvl w:val="0"/>
          <w:numId w:val="8"/>
        </w:numPr>
        <w:autoSpaceDE w:val="0"/>
        <w:autoSpaceDN w:val="0"/>
        <w:adjustRightInd w:val="0"/>
        <w:ind w:left="714" w:hanging="357"/>
        <w:contextualSpacing w:val="0"/>
        <w:jc w:val="both"/>
        <w:rPr>
          <w:sz w:val="22"/>
          <w:szCs w:val="22"/>
        </w:rPr>
      </w:pPr>
      <w:r w:rsidRPr="00111386">
        <w:rPr>
          <w:sz w:val="22"/>
          <w:szCs w:val="22"/>
        </w:rPr>
        <w:t>Un nombre important de producteurs individuels ou de groupements se ravitaillent en pesticides directement sur le marché sans recourir au conseil d’un spécialiste au risque de se retrouver avec des produits inadaptés aux problèmes à résoudre ;</w:t>
      </w:r>
    </w:p>
    <w:p w14:paraId="054643B3" w14:textId="77777777" w:rsidR="00726B19" w:rsidRPr="00111386" w:rsidRDefault="003C2F61" w:rsidP="0076261D">
      <w:pPr>
        <w:pStyle w:val="Paragraphedeliste"/>
        <w:numPr>
          <w:ilvl w:val="0"/>
          <w:numId w:val="8"/>
        </w:numPr>
        <w:autoSpaceDE w:val="0"/>
        <w:autoSpaceDN w:val="0"/>
        <w:adjustRightInd w:val="0"/>
        <w:ind w:left="714" w:hanging="357"/>
        <w:contextualSpacing w:val="0"/>
        <w:jc w:val="both"/>
        <w:rPr>
          <w:sz w:val="22"/>
          <w:szCs w:val="22"/>
        </w:rPr>
      </w:pPr>
      <w:r w:rsidRPr="00111386">
        <w:rPr>
          <w:sz w:val="22"/>
          <w:szCs w:val="22"/>
        </w:rPr>
        <w:t>La plupart des producteurs ignorent l'opportunité de l’usage des pesticides et les différentes méthodes alternatives notamment dans le cadre de la gestion intégrée des pestes ;</w:t>
      </w:r>
    </w:p>
    <w:p w14:paraId="739FD1BD" w14:textId="77777777" w:rsidR="00726B19" w:rsidRPr="00111386" w:rsidRDefault="003C2F61" w:rsidP="0076261D">
      <w:pPr>
        <w:pStyle w:val="Paragraphedeliste"/>
        <w:numPr>
          <w:ilvl w:val="0"/>
          <w:numId w:val="8"/>
        </w:numPr>
        <w:autoSpaceDE w:val="0"/>
        <w:autoSpaceDN w:val="0"/>
        <w:adjustRightInd w:val="0"/>
        <w:ind w:left="714" w:hanging="357"/>
        <w:contextualSpacing w:val="0"/>
        <w:jc w:val="both"/>
        <w:rPr>
          <w:sz w:val="22"/>
          <w:szCs w:val="22"/>
        </w:rPr>
      </w:pPr>
      <w:r w:rsidRPr="00111386">
        <w:rPr>
          <w:sz w:val="22"/>
          <w:szCs w:val="22"/>
        </w:rPr>
        <w:t>L'augmentation potentielle des superficies mises en valeur va induire l’augmentation de la densité de la population d'anophèles ce qui pourrait faire augmenter la prévalence du paludisme (villages où se trouvent les aménagements hydro agricoles) ;</w:t>
      </w:r>
    </w:p>
    <w:p w14:paraId="553E23D7" w14:textId="77777777" w:rsidR="00726B19" w:rsidRPr="00111386" w:rsidRDefault="003C2F61" w:rsidP="0076261D">
      <w:pPr>
        <w:pStyle w:val="Paragraphedeliste"/>
        <w:numPr>
          <w:ilvl w:val="0"/>
          <w:numId w:val="8"/>
        </w:numPr>
        <w:autoSpaceDE w:val="0"/>
        <w:autoSpaceDN w:val="0"/>
        <w:adjustRightInd w:val="0"/>
        <w:ind w:left="714" w:hanging="357"/>
        <w:contextualSpacing w:val="0"/>
        <w:jc w:val="both"/>
        <w:rPr>
          <w:sz w:val="22"/>
          <w:szCs w:val="22"/>
        </w:rPr>
      </w:pPr>
      <w:r w:rsidRPr="00111386">
        <w:rPr>
          <w:sz w:val="22"/>
          <w:szCs w:val="22"/>
        </w:rPr>
        <w:t>Les risques de pollution des eaux souterraines et de surface par l'usage des pesticides sont importants.</w:t>
      </w:r>
    </w:p>
    <w:p w14:paraId="4BF1C366" w14:textId="77777777" w:rsidR="00726B19" w:rsidRPr="00111386" w:rsidRDefault="00726B19" w:rsidP="00ED6579">
      <w:pPr>
        <w:pStyle w:val="Paragraphedeliste"/>
        <w:autoSpaceDE w:val="0"/>
        <w:autoSpaceDN w:val="0"/>
        <w:adjustRightInd w:val="0"/>
        <w:ind w:left="714"/>
        <w:contextualSpacing w:val="0"/>
        <w:jc w:val="both"/>
        <w:rPr>
          <w:sz w:val="22"/>
          <w:szCs w:val="22"/>
          <w:u w:val="single"/>
        </w:rPr>
      </w:pPr>
      <w:r w:rsidRPr="00111386">
        <w:rPr>
          <w:sz w:val="22"/>
          <w:szCs w:val="22"/>
          <w:u w:val="single"/>
        </w:rPr>
        <w:t xml:space="preserve">Au niveau des services </w:t>
      </w:r>
      <w:r w:rsidR="00AF08CB" w:rsidRPr="00111386">
        <w:rPr>
          <w:sz w:val="22"/>
          <w:szCs w:val="22"/>
          <w:u w:val="single"/>
        </w:rPr>
        <w:t>techniques</w:t>
      </w:r>
    </w:p>
    <w:p w14:paraId="14E20729" w14:textId="77777777" w:rsidR="00726B19" w:rsidRPr="00111386" w:rsidRDefault="003C2F61" w:rsidP="0076261D">
      <w:pPr>
        <w:pStyle w:val="Paragraphedeliste"/>
        <w:numPr>
          <w:ilvl w:val="0"/>
          <w:numId w:val="8"/>
        </w:numPr>
        <w:autoSpaceDE w:val="0"/>
        <w:autoSpaceDN w:val="0"/>
        <w:adjustRightInd w:val="0"/>
        <w:ind w:left="714" w:hanging="357"/>
        <w:contextualSpacing w:val="0"/>
        <w:jc w:val="both"/>
        <w:rPr>
          <w:sz w:val="22"/>
          <w:szCs w:val="22"/>
        </w:rPr>
      </w:pPr>
      <w:r w:rsidRPr="00111386">
        <w:rPr>
          <w:sz w:val="22"/>
          <w:szCs w:val="22"/>
        </w:rPr>
        <w:t xml:space="preserve">Les services centraux et déconcentrés de la PV n'ont pas les moyens d’effectuer convenablement le contrôle  </w:t>
      </w:r>
    </w:p>
    <w:p w14:paraId="3E3960F9" w14:textId="42C086B0" w:rsidR="00726B19" w:rsidRPr="00111386" w:rsidRDefault="003C2F61" w:rsidP="0076261D">
      <w:pPr>
        <w:pStyle w:val="Paragraphedeliste"/>
        <w:numPr>
          <w:ilvl w:val="0"/>
          <w:numId w:val="8"/>
        </w:numPr>
        <w:autoSpaceDE w:val="0"/>
        <w:autoSpaceDN w:val="0"/>
        <w:adjustRightInd w:val="0"/>
        <w:ind w:left="714" w:hanging="357"/>
        <w:contextualSpacing w:val="0"/>
        <w:jc w:val="both"/>
        <w:rPr>
          <w:sz w:val="22"/>
          <w:szCs w:val="22"/>
        </w:rPr>
      </w:pPr>
      <w:r w:rsidRPr="00111386">
        <w:rPr>
          <w:sz w:val="22"/>
          <w:szCs w:val="22"/>
        </w:rPr>
        <w:t xml:space="preserve">Un nombre peu important de brigadiers et d’applicateurs des produits notamment dans les rizières maîtrisent les techniques de pulvérisation insecticide, les mesures de protection de la personne et de </w:t>
      </w:r>
      <w:r w:rsidR="00F32FCB" w:rsidRPr="00111386">
        <w:rPr>
          <w:sz w:val="22"/>
          <w:szCs w:val="22"/>
        </w:rPr>
        <w:t>l’environnement ;</w:t>
      </w:r>
      <w:r w:rsidRPr="00111386">
        <w:rPr>
          <w:sz w:val="22"/>
          <w:szCs w:val="22"/>
        </w:rPr>
        <w:t xml:space="preserve"> </w:t>
      </w:r>
    </w:p>
    <w:p w14:paraId="3A4A0953" w14:textId="77777777" w:rsidR="00726B19" w:rsidRPr="00111386" w:rsidRDefault="003C2F61" w:rsidP="0076261D">
      <w:pPr>
        <w:pStyle w:val="Paragraphedeliste"/>
        <w:numPr>
          <w:ilvl w:val="0"/>
          <w:numId w:val="8"/>
        </w:numPr>
        <w:autoSpaceDE w:val="0"/>
        <w:autoSpaceDN w:val="0"/>
        <w:adjustRightInd w:val="0"/>
        <w:ind w:left="714" w:hanging="357"/>
        <w:contextualSpacing w:val="0"/>
        <w:jc w:val="both"/>
        <w:rPr>
          <w:sz w:val="22"/>
          <w:szCs w:val="22"/>
        </w:rPr>
      </w:pPr>
      <w:r w:rsidRPr="00111386">
        <w:rPr>
          <w:sz w:val="22"/>
          <w:szCs w:val="22"/>
        </w:rPr>
        <w:t>;</w:t>
      </w:r>
    </w:p>
    <w:p w14:paraId="455478F6" w14:textId="77777777" w:rsidR="00726B19" w:rsidRPr="00111386" w:rsidRDefault="003C2F61" w:rsidP="0076261D">
      <w:pPr>
        <w:pStyle w:val="Paragraphedeliste"/>
        <w:numPr>
          <w:ilvl w:val="0"/>
          <w:numId w:val="8"/>
        </w:numPr>
        <w:autoSpaceDE w:val="0"/>
        <w:autoSpaceDN w:val="0"/>
        <w:adjustRightInd w:val="0"/>
        <w:ind w:left="714" w:hanging="357"/>
        <w:contextualSpacing w:val="0"/>
        <w:jc w:val="both"/>
        <w:rPr>
          <w:sz w:val="22"/>
          <w:szCs w:val="22"/>
        </w:rPr>
      </w:pPr>
      <w:r w:rsidRPr="00111386">
        <w:rPr>
          <w:sz w:val="22"/>
          <w:szCs w:val="22"/>
        </w:rPr>
        <w:t>L'analyse des résidus des pesticides dans les aliments, dans les sols et les eaux n'est pas systématique ;</w:t>
      </w:r>
    </w:p>
    <w:p w14:paraId="54B15DF7" w14:textId="508A53E1" w:rsidR="00726B19" w:rsidRPr="00111386" w:rsidRDefault="003C2F61" w:rsidP="0076261D">
      <w:pPr>
        <w:pStyle w:val="Paragraphedeliste"/>
        <w:numPr>
          <w:ilvl w:val="0"/>
          <w:numId w:val="8"/>
        </w:numPr>
        <w:autoSpaceDE w:val="0"/>
        <w:autoSpaceDN w:val="0"/>
        <w:adjustRightInd w:val="0"/>
        <w:ind w:left="714" w:hanging="357"/>
        <w:contextualSpacing w:val="0"/>
        <w:jc w:val="both"/>
        <w:rPr>
          <w:sz w:val="22"/>
          <w:szCs w:val="22"/>
        </w:rPr>
      </w:pPr>
      <w:r w:rsidRPr="00111386">
        <w:rPr>
          <w:sz w:val="22"/>
          <w:szCs w:val="22"/>
        </w:rPr>
        <w:t xml:space="preserve">Une quantité non négligeable de pesticides échappe au contrôle des PCP et se retrouvent sur le marché, exposant du coup les producteurs et leur environnement à </w:t>
      </w:r>
      <w:r w:rsidR="00F32FCB" w:rsidRPr="00111386">
        <w:rPr>
          <w:sz w:val="22"/>
          <w:szCs w:val="22"/>
        </w:rPr>
        <w:t>des risques</w:t>
      </w:r>
      <w:r w:rsidRPr="00111386">
        <w:rPr>
          <w:sz w:val="22"/>
          <w:szCs w:val="22"/>
        </w:rPr>
        <w:t> ;</w:t>
      </w:r>
    </w:p>
    <w:p w14:paraId="336EBC73" w14:textId="77777777" w:rsidR="00726B19" w:rsidRPr="00111386" w:rsidRDefault="00726B19" w:rsidP="00ED6579">
      <w:pPr>
        <w:pStyle w:val="Paragraphedeliste"/>
        <w:autoSpaceDE w:val="0"/>
        <w:autoSpaceDN w:val="0"/>
        <w:adjustRightInd w:val="0"/>
        <w:ind w:left="714"/>
        <w:contextualSpacing w:val="0"/>
        <w:jc w:val="both"/>
        <w:rPr>
          <w:sz w:val="22"/>
          <w:szCs w:val="22"/>
          <w:u w:val="single"/>
        </w:rPr>
      </w:pPr>
      <w:r w:rsidRPr="00111386">
        <w:rPr>
          <w:sz w:val="22"/>
          <w:szCs w:val="22"/>
          <w:u w:val="single"/>
        </w:rPr>
        <w:t>Au niveau des commerçants</w:t>
      </w:r>
    </w:p>
    <w:p w14:paraId="3A405AF3" w14:textId="77777777" w:rsidR="0035105C" w:rsidRPr="00111386" w:rsidRDefault="00726B19" w:rsidP="0076261D">
      <w:pPr>
        <w:pStyle w:val="Paragraphedeliste"/>
        <w:numPr>
          <w:ilvl w:val="0"/>
          <w:numId w:val="8"/>
        </w:numPr>
        <w:autoSpaceDE w:val="0"/>
        <w:autoSpaceDN w:val="0"/>
        <w:adjustRightInd w:val="0"/>
        <w:ind w:left="714" w:hanging="357"/>
        <w:contextualSpacing w:val="0"/>
        <w:jc w:val="both"/>
        <w:rPr>
          <w:sz w:val="22"/>
          <w:szCs w:val="22"/>
        </w:rPr>
      </w:pPr>
      <w:r w:rsidRPr="00111386">
        <w:rPr>
          <w:sz w:val="22"/>
          <w:szCs w:val="22"/>
        </w:rPr>
        <w:t>C</w:t>
      </w:r>
      <w:r w:rsidR="003C2F61" w:rsidRPr="00111386">
        <w:rPr>
          <w:sz w:val="22"/>
          <w:szCs w:val="22"/>
        </w:rPr>
        <w:t>ertains maillons de la filière lutte antiparasitaire ignorent les risques liés à la manipulation des pesticides ;</w:t>
      </w:r>
    </w:p>
    <w:p w14:paraId="51EDE794" w14:textId="77777777" w:rsidR="0035105C" w:rsidRPr="00111386" w:rsidRDefault="003C2F61" w:rsidP="0076261D">
      <w:pPr>
        <w:pStyle w:val="Paragraphedeliste"/>
        <w:numPr>
          <w:ilvl w:val="0"/>
          <w:numId w:val="8"/>
        </w:numPr>
        <w:autoSpaceDE w:val="0"/>
        <w:autoSpaceDN w:val="0"/>
        <w:adjustRightInd w:val="0"/>
        <w:ind w:left="714" w:hanging="357"/>
        <w:contextualSpacing w:val="0"/>
        <w:jc w:val="both"/>
        <w:rPr>
          <w:sz w:val="22"/>
          <w:szCs w:val="22"/>
        </w:rPr>
      </w:pPr>
      <w:r w:rsidRPr="00111386">
        <w:rPr>
          <w:sz w:val="22"/>
          <w:szCs w:val="22"/>
        </w:rPr>
        <w:t>Certains revendeurs évoluent sans autorisation et ne sont pas formés dans l'utilisation des pesticides ;</w:t>
      </w:r>
    </w:p>
    <w:p w14:paraId="2EDA07A9" w14:textId="77777777" w:rsidR="0035105C" w:rsidRPr="00111386" w:rsidRDefault="003C2F61" w:rsidP="0076261D">
      <w:pPr>
        <w:pStyle w:val="Paragraphedeliste"/>
        <w:numPr>
          <w:ilvl w:val="0"/>
          <w:numId w:val="8"/>
        </w:numPr>
        <w:autoSpaceDE w:val="0"/>
        <w:autoSpaceDN w:val="0"/>
        <w:adjustRightInd w:val="0"/>
        <w:ind w:left="714" w:hanging="357"/>
        <w:contextualSpacing w:val="0"/>
        <w:jc w:val="both"/>
        <w:rPr>
          <w:sz w:val="22"/>
          <w:szCs w:val="22"/>
        </w:rPr>
      </w:pPr>
      <w:r w:rsidRPr="00111386">
        <w:rPr>
          <w:sz w:val="22"/>
          <w:szCs w:val="22"/>
        </w:rPr>
        <w:t>Le transport des pesticides et la gestion des emballages sont réglementés mais l’application de la réglementation reste timide ;</w:t>
      </w:r>
    </w:p>
    <w:p w14:paraId="7D64B1A3" w14:textId="6BDBBDCA" w:rsidR="00917773" w:rsidRPr="00111386" w:rsidRDefault="0035105C" w:rsidP="00ED6579">
      <w:pPr>
        <w:autoSpaceDE w:val="0"/>
        <w:autoSpaceDN w:val="0"/>
        <w:adjustRightInd w:val="0"/>
        <w:spacing w:before="240"/>
        <w:jc w:val="both"/>
        <w:rPr>
          <w:sz w:val="22"/>
          <w:szCs w:val="22"/>
        </w:rPr>
      </w:pPr>
      <w:r w:rsidRPr="00111386">
        <w:rPr>
          <w:sz w:val="22"/>
          <w:szCs w:val="22"/>
        </w:rPr>
        <w:t>Par ailleurs, l</w:t>
      </w:r>
      <w:r w:rsidR="003500BE" w:rsidRPr="00111386">
        <w:rPr>
          <w:sz w:val="22"/>
          <w:szCs w:val="22"/>
        </w:rPr>
        <w:t xml:space="preserve">’analyse du cadre institutionnel et de la situation de référence font ressortir un certain nombre de contraintes dans le dispositif de lutte antiparasitaire et la gestion des pesticides dans les régions d’intervention du </w:t>
      </w:r>
      <w:r w:rsidR="00F32FCB" w:rsidRPr="00111386">
        <w:rPr>
          <w:sz w:val="22"/>
          <w:szCs w:val="22"/>
        </w:rPr>
        <w:t>PGIP :</w:t>
      </w:r>
    </w:p>
    <w:p w14:paraId="5E7D19C1" w14:textId="77777777" w:rsidR="00917773" w:rsidRPr="00111386" w:rsidRDefault="00917773" w:rsidP="00F32FCB">
      <w:pPr>
        <w:spacing w:before="120" w:after="120"/>
        <w:rPr>
          <w:b/>
          <w:sz w:val="22"/>
          <w:szCs w:val="22"/>
        </w:rPr>
      </w:pPr>
      <w:r w:rsidRPr="00111386">
        <w:rPr>
          <w:b/>
          <w:sz w:val="22"/>
          <w:szCs w:val="22"/>
        </w:rPr>
        <w:t>Sur le plan technique</w:t>
      </w:r>
    </w:p>
    <w:p w14:paraId="0051E2AD" w14:textId="77777777" w:rsidR="00917773" w:rsidRPr="00111386" w:rsidRDefault="00917773" w:rsidP="0076261D">
      <w:pPr>
        <w:numPr>
          <w:ilvl w:val="0"/>
          <w:numId w:val="36"/>
        </w:numPr>
        <w:autoSpaceDE w:val="0"/>
        <w:autoSpaceDN w:val="0"/>
        <w:adjustRightInd w:val="0"/>
        <w:jc w:val="both"/>
        <w:rPr>
          <w:sz w:val="22"/>
          <w:szCs w:val="22"/>
        </w:rPr>
      </w:pPr>
      <w:r w:rsidRPr="00111386">
        <w:rPr>
          <w:sz w:val="22"/>
          <w:szCs w:val="22"/>
        </w:rPr>
        <w:t>Insuffisance des effec</w:t>
      </w:r>
      <w:r w:rsidR="00317E2C" w:rsidRPr="00111386">
        <w:rPr>
          <w:sz w:val="22"/>
          <w:szCs w:val="22"/>
        </w:rPr>
        <w:t>tifs du personnel technique ;</w:t>
      </w:r>
      <w:r w:rsidRPr="00111386">
        <w:rPr>
          <w:sz w:val="22"/>
          <w:szCs w:val="22"/>
        </w:rPr>
        <w:t xml:space="preserve"> </w:t>
      </w:r>
    </w:p>
    <w:p w14:paraId="6071A6FE" w14:textId="77777777" w:rsidR="00917773" w:rsidRPr="00111386" w:rsidRDefault="00917773" w:rsidP="0076261D">
      <w:pPr>
        <w:numPr>
          <w:ilvl w:val="0"/>
          <w:numId w:val="36"/>
        </w:numPr>
        <w:autoSpaceDE w:val="0"/>
        <w:autoSpaceDN w:val="0"/>
        <w:adjustRightInd w:val="0"/>
        <w:jc w:val="both"/>
        <w:rPr>
          <w:sz w:val="22"/>
          <w:szCs w:val="22"/>
        </w:rPr>
      </w:pPr>
      <w:r w:rsidRPr="00111386">
        <w:rPr>
          <w:sz w:val="22"/>
          <w:szCs w:val="22"/>
        </w:rPr>
        <w:t>Insuffisance de la protection sanitaire aux frontières (postes de contrôle sous équipés) ;</w:t>
      </w:r>
    </w:p>
    <w:p w14:paraId="03203532" w14:textId="77777777" w:rsidR="00917773" w:rsidRPr="00111386" w:rsidRDefault="00917773" w:rsidP="0076261D">
      <w:pPr>
        <w:numPr>
          <w:ilvl w:val="0"/>
          <w:numId w:val="36"/>
        </w:numPr>
        <w:autoSpaceDE w:val="0"/>
        <w:autoSpaceDN w:val="0"/>
        <w:adjustRightInd w:val="0"/>
        <w:jc w:val="both"/>
        <w:rPr>
          <w:sz w:val="22"/>
          <w:szCs w:val="22"/>
        </w:rPr>
      </w:pPr>
      <w:r w:rsidRPr="00111386">
        <w:rPr>
          <w:sz w:val="22"/>
          <w:szCs w:val="22"/>
        </w:rPr>
        <w:t>Insuffisance de l’application des bonnes pratiques dans la gestion des pesticides</w:t>
      </w:r>
    </w:p>
    <w:p w14:paraId="05A575A4" w14:textId="77777777" w:rsidR="00917773" w:rsidRPr="00111386" w:rsidRDefault="00917773" w:rsidP="0076261D">
      <w:pPr>
        <w:numPr>
          <w:ilvl w:val="0"/>
          <w:numId w:val="36"/>
        </w:numPr>
        <w:autoSpaceDE w:val="0"/>
        <w:autoSpaceDN w:val="0"/>
        <w:adjustRightInd w:val="0"/>
        <w:jc w:val="both"/>
        <w:rPr>
          <w:sz w:val="22"/>
          <w:szCs w:val="22"/>
        </w:rPr>
      </w:pPr>
      <w:r w:rsidRPr="00111386">
        <w:rPr>
          <w:sz w:val="22"/>
          <w:szCs w:val="22"/>
        </w:rPr>
        <w:t>Déficit d’information sur les textes régissant les pesticides</w:t>
      </w:r>
      <w:r w:rsidR="00C437ED" w:rsidRPr="00111386">
        <w:rPr>
          <w:sz w:val="22"/>
          <w:szCs w:val="22"/>
        </w:rPr>
        <w:t xml:space="preserve"> et les risques</w:t>
      </w:r>
      <w:r w:rsidRPr="00111386">
        <w:rPr>
          <w:sz w:val="22"/>
          <w:szCs w:val="22"/>
        </w:rPr>
        <w:t xml:space="preserve"> ;</w:t>
      </w:r>
    </w:p>
    <w:p w14:paraId="379ECA15" w14:textId="77777777" w:rsidR="00C437ED" w:rsidRPr="00111386" w:rsidRDefault="00C437ED" w:rsidP="0076261D">
      <w:pPr>
        <w:numPr>
          <w:ilvl w:val="0"/>
          <w:numId w:val="36"/>
        </w:numPr>
        <w:autoSpaceDE w:val="0"/>
        <w:autoSpaceDN w:val="0"/>
        <w:adjustRightInd w:val="0"/>
        <w:jc w:val="both"/>
        <w:rPr>
          <w:sz w:val="22"/>
          <w:szCs w:val="22"/>
        </w:rPr>
      </w:pPr>
      <w:r w:rsidRPr="00111386">
        <w:rPr>
          <w:sz w:val="22"/>
          <w:szCs w:val="22"/>
        </w:rPr>
        <w:t>Insuffisance des antidotes ;</w:t>
      </w:r>
    </w:p>
    <w:p w14:paraId="61BB4642" w14:textId="77777777" w:rsidR="00917773" w:rsidRPr="00111386" w:rsidRDefault="00917773" w:rsidP="0076261D">
      <w:pPr>
        <w:numPr>
          <w:ilvl w:val="0"/>
          <w:numId w:val="36"/>
        </w:numPr>
        <w:autoSpaceDE w:val="0"/>
        <w:autoSpaceDN w:val="0"/>
        <w:adjustRightInd w:val="0"/>
        <w:jc w:val="both"/>
        <w:rPr>
          <w:sz w:val="22"/>
          <w:szCs w:val="22"/>
        </w:rPr>
      </w:pPr>
      <w:r w:rsidRPr="00111386">
        <w:rPr>
          <w:sz w:val="22"/>
          <w:szCs w:val="22"/>
        </w:rPr>
        <w:t>Inexistence/inadéquation d’infrastructures de stockage des produits dans les localités ; Déficiences dans l’utilisation judicieuse des pesticides</w:t>
      </w:r>
    </w:p>
    <w:p w14:paraId="68833D32" w14:textId="77777777" w:rsidR="00917773" w:rsidRPr="00111386" w:rsidRDefault="00917773" w:rsidP="0076261D">
      <w:pPr>
        <w:numPr>
          <w:ilvl w:val="0"/>
          <w:numId w:val="36"/>
        </w:numPr>
        <w:autoSpaceDE w:val="0"/>
        <w:autoSpaceDN w:val="0"/>
        <w:adjustRightInd w:val="0"/>
        <w:jc w:val="both"/>
        <w:rPr>
          <w:sz w:val="22"/>
          <w:szCs w:val="22"/>
        </w:rPr>
      </w:pPr>
      <w:r w:rsidRPr="00111386">
        <w:rPr>
          <w:sz w:val="22"/>
          <w:szCs w:val="22"/>
        </w:rPr>
        <w:t>Insuffisance de collecte et d’élimination des emballages vides et des stocks obsolètes de pesticides.</w:t>
      </w:r>
    </w:p>
    <w:p w14:paraId="0DCFA499" w14:textId="77777777" w:rsidR="00917773" w:rsidRPr="00111386" w:rsidRDefault="00917773" w:rsidP="0076261D">
      <w:pPr>
        <w:numPr>
          <w:ilvl w:val="0"/>
          <w:numId w:val="36"/>
        </w:numPr>
        <w:autoSpaceDE w:val="0"/>
        <w:autoSpaceDN w:val="0"/>
        <w:adjustRightInd w:val="0"/>
        <w:jc w:val="both"/>
        <w:rPr>
          <w:sz w:val="22"/>
          <w:szCs w:val="22"/>
        </w:rPr>
      </w:pPr>
      <w:r w:rsidRPr="00111386">
        <w:rPr>
          <w:sz w:val="22"/>
          <w:szCs w:val="22"/>
        </w:rPr>
        <w:t>Insuffisance des moyens dans la promotion de la lutte alternative (non chimique) Timide expérimentation des méthodes de lutte alternatives aux pesticides ;</w:t>
      </w:r>
    </w:p>
    <w:p w14:paraId="71EA379A" w14:textId="77777777" w:rsidR="00917773" w:rsidRPr="00111386" w:rsidRDefault="00917773" w:rsidP="0076261D">
      <w:pPr>
        <w:numPr>
          <w:ilvl w:val="0"/>
          <w:numId w:val="36"/>
        </w:numPr>
        <w:autoSpaceDE w:val="0"/>
        <w:autoSpaceDN w:val="0"/>
        <w:adjustRightInd w:val="0"/>
        <w:jc w:val="both"/>
        <w:rPr>
          <w:sz w:val="22"/>
          <w:szCs w:val="22"/>
        </w:rPr>
      </w:pPr>
      <w:r w:rsidRPr="00111386">
        <w:rPr>
          <w:sz w:val="22"/>
          <w:szCs w:val="22"/>
        </w:rPr>
        <w:t>Peu d’agents formés en gestion intégrée de la production et des déprédateurs;</w:t>
      </w:r>
    </w:p>
    <w:p w14:paraId="41640DB9" w14:textId="77777777" w:rsidR="00917773" w:rsidRPr="00111386" w:rsidRDefault="00917773" w:rsidP="0076261D">
      <w:pPr>
        <w:numPr>
          <w:ilvl w:val="0"/>
          <w:numId w:val="36"/>
        </w:numPr>
        <w:autoSpaceDE w:val="0"/>
        <w:autoSpaceDN w:val="0"/>
        <w:adjustRightInd w:val="0"/>
        <w:jc w:val="both"/>
        <w:rPr>
          <w:sz w:val="22"/>
          <w:szCs w:val="22"/>
        </w:rPr>
      </w:pPr>
      <w:r w:rsidRPr="00111386">
        <w:rPr>
          <w:sz w:val="22"/>
          <w:szCs w:val="22"/>
        </w:rPr>
        <w:lastRenderedPageBreak/>
        <w:t>Non mise en œuvre des méthodes alternatives en lutte contre les déprédateurs</w:t>
      </w:r>
      <w:r w:rsidR="00AD729C" w:rsidRPr="00111386">
        <w:rPr>
          <w:sz w:val="22"/>
          <w:szCs w:val="22"/>
        </w:rPr>
        <w:t> ;</w:t>
      </w:r>
    </w:p>
    <w:p w14:paraId="366F58EF" w14:textId="77777777" w:rsidR="00917773" w:rsidRPr="00111386" w:rsidRDefault="00917773" w:rsidP="0076261D">
      <w:pPr>
        <w:numPr>
          <w:ilvl w:val="0"/>
          <w:numId w:val="36"/>
        </w:numPr>
        <w:autoSpaceDE w:val="0"/>
        <w:autoSpaceDN w:val="0"/>
        <w:adjustRightInd w:val="0"/>
        <w:jc w:val="both"/>
        <w:rPr>
          <w:sz w:val="22"/>
          <w:szCs w:val="22"/>
        </w:rPr>
      </w:pPr>
      <w:r w:rsidRPr="00111386">
        <w:rPr>
          <w:sz w:val="22"/>
          <w:szCs w:val="22"/>
        </w:rPr>
        <w:t>Insuffisance des agents de protection de végétaux au niveau local ;</w:t>
      </w:r>
    </w:p>
    <w:p w14:paraId="68B3A3C9" w14:textId="77777777" w:rsidR="00917773" w:rsidRPr="00111386" w:rsidRDefault="00917773" w:rsidP="0076261D">
      <w:pPr>
        <w:numPr>
          <w:ilvl w:val="0"/>
          <w:numId w:val="36"/>
        </w:numPr>
        <w:autoSpaceDE w:val="0"/>
        <w:autoSpaceDN w:val="0"/>
        <w:adjustRightInd w:val="0"/>
        <w:jc w:val="both"/>
        <w:rPr>
          <w:sz w:val="22"/>
          <w:szCs w:val="22"/>
        </w:rPr>
      </w:pPr>
      <w:r w:rsidRPr="00111386">
        <w:rPr>
          <w:sz w:val="22"/>
          <w:szCs w:val="22"/>
        </w:rPr>
        <w:t>Déficit de formation et de sensibilisation des usagers des produits pesticides ;</w:t>
      </w:r>
    </w:p>
    <w:p w14:paraId="4E9F437D" w14:textId="77777777" w:rsidR="00917773" w:rsidRPr="00111386" w:rsidRDefault="00917773" w:rsidP="0076261D">
      <w:pPr>
        <w:numPr>
          <w:ilvl w:val="0"/>
          <w:numId w:val="36"/>
        </w:numPr>
        <w:autoSpaceDE w:val="0"/>
        <w:autoSpaceDN w:val="0"/>
        <w:adjustRightInd w:val="0"/>
        <w:jc w:val="both"/>
        <w:rPr>
          <w:sz w:val="22"/>
          <w:szCs w:val="22"/>
        </w:rPr>
      </w:pPr>
      <w:r w:rsidRPr="00111386">
        <w:rPr>
          <w:sz w:val="22"/>
          <w:szCs w:val="22"/>
        </w:rPr>
        <w:t xml:space="preserve">Absence </w:t>
      </w:r>
      <w:r w:rsidR="00501CD5" w:rsidRPr="00111386">
        <w:rPr>
          <w:sz w:val="22"/>
          <w:szCs w:val="22"/>
        </w:rPr>
        <w:t>d’information</w:t>
      </w:r>
      <w:r w:rsidRPr="00111386">
        <w:rPr>
          <w:sz w:val="22"/>
          <w:szCs w:val="22"/>
        </w:rPr>
        <w:t xml:space="preserve"> des vendeurs sur les procédures administratives d</w:t>
      </w:r>
      <w:r w:rsidR="003B7EEB" w:rsidRPr="00111386">
        <w:rPr>
          <w:sz w:val="22"/>
          <w:szCs w:val="22"/>
        </w:rPr>
        <w:t>’</w:t>
      </w:r>
      <w:r w:rsidRPr="00111386">
        <w:rPr>
          <w:sz w:val="22"/>
          <w:szCs w:val="22"/>
        </w:rPr>
        <w:t>importation et vente;</w:t>
      </w:r>
    </w:p>
    <w:p w14:paraId="4EECFAB6" w14:textId="77777777" w:rsidR="00917773" w:rsidRPr="00111386" w:rsidRDefault="00917773" w:rsidP="0076261D">
      <w:pPr>
        <w:numPr>
          <w:ilvl w:val="0"/>
          <w:numId w:val="36"/>
        </w:numPr>
        <w:autoSpaceDE w:val="0"/>
        <w:autoSpaceDN w:val="0"/>
        <w:adjustRightInd w:val="0"/>
        <w:jc w:val="both"/>
        <w:rPr>
          <w:sz w:val="22"/>
          <w:szCs w:val="22"/>
        </w:rPr>
      </w:pPr>
      <w:r w:rsidRPr="00111386">
        <w:rPr>
          <w:sz w:val="22"/>
          <w:szCs w:val="22"/>
        </w:rPr>
        <w:t>Déficit d’information des populations sur les intoxications liées aux pesticides ;</w:t>
      </w:r>
    </w:p>
    <w:p w14:paraId="745AEBF6" w14:textId="77777777" w:rsidR="00917773" w:rsidRPr="00111386" w:rsidRDefault="00917773" w:rsidP="0076261D">
      <w:pPr>
        <w:numPr>
          <w:ilvl w:val="0"/>
          <w:numId w:val="36"/>
        </w:numPr>
        <w:autoSpaceDE w:val="0"/>
        <w:autoSpaceDN w:val="0"/>
        <w:adjustRightInd w:val="0"/>
        <w:jc w:val="both"/>
        <w:rPr>
          <w:sz w:val="22"/>
          <w:szCs w:val="22"/>
        </w:rPr>
      </w:pPr>
      <w:r w:rsidRPr="00111386">
        <w:rPr>
          <w:sz w:val="22"/>
          <w:szCs w:val="22"/>
        </w:rPr>
        <w:t>Insuffisance de formation du personnel de santé en prise en charge des cas d’intoxication liés aux pesticides;</w:t>
      </w:r>
    </w:p>
    <w:p w14:paraId="5F1B2005" w14:textId="77777777" w:rsidR="00917773" w:rsidRPr="00111386" w:rsidRDefault="00917773" w:rsidP="0076261D">
      <w:pPr>
        <w:numPr>
          <w:ilvl w:val="0"/>
          <w:numId w:val="36"/>
        </w:numPr>
        <w:autoSpaceDE w:val="0"/>
        <w:autoSpaceDN w:val="0"/>
        <w:adjustRightInd w:val="0"/>
        <w:jc w:val="both"/>
        <w:rPr>
          <w:sz w:val="22"/>
          <w:szCs w:val="22"/>
        </w:rPr>
      </w:pPr>
      <w:r w:rsidRPr="00111386">
        <w:rPr>
          <w:sz w:val="22"/>
          <w:szCs w:val="22"/>
        </w:rPr>
        <w:t>Insuffisance et/ou manque d’équipements de protection appropriée ;</w:t>
      </w:r>
    </w:p>
    <w:p w14:paraId="2EA85023" w14:textId="77777777" w:rsidR="00917773" w:rsidRPr="00111386" w:rsidRDefault="00917773" w:rsidP="0076261D">
      <w:pPr>
        <w:numPr>
          <w:ilvl w:val="0"/>
          <w:numId w:val="36"/>
        </w:numPr>
        <w:autoSpaceDE w:val="0"/>
        <w:autoSpaceDN w:val="0"/>
        <w:adjustRightInd w:val="0"/>
        <w:jc w:val="both"/>
        <w:rPr>
          <w:sz w:val="22"/>
          <w:szCs w:val="22"/>
        </w:rPr>
      </w:pPr>
      <w:r w:rsidRPr="00111386">
        <w:rPr>
          <w:sz w:val="22"/>
          <w:szCs w:val="22"/>
        </w:rPr>
        <w:t>Insuffisance de dispositifs spécifiques de prise en charge de personnes intoxiquées par</w:t>
      </w:r>
    </w:p>
    <w:p w14:paraId="0A170CE9" w14:textId="77777777" w:rsidR="00917773" w:rsidRPr="00111386" w:rsidRDefault="00917773" w:rsidP="00ED6579">
      <w:pPr>
        <w:autoSpaceDE w:val="0"/>
        <w:autoSpaceDN w:val="0"/>
        <w:adjustRightInd w:val="0"/>
        <w:ind w:left="720"/>
        <w:jc w:val="both"/>
        <w:rPr>
          <w:sz w:val="22"/>
          <w:szCs w:val="22"/>
        </w:rPr>
      </w:pPr>
      <w:r w:rsidRPr="00111386">
        <w:rPr>
          <w:sz w:val="22"/>
          <w:szCs w:val="22"/>
        </w:rPr>
        <w:t xml:space="preserve">les pesticides; </w:t>
      </w:r>
    </w:p>
    <w:p w14:paraId="3156F0FB" w14:textId="77777777" w:rsidR="00917773" w:rsidRPr="00111386" w:rsidRDefault="00917773" w:rsidP="0076261D">
      <w:pPr>
        <w:numPr>
          <w:ilvl w:val="0"/>
          <w:numId w:val="36"/>
        </w:numPr>
        <w:autoSpaceDE w:val="0"/>
        <w:autoSpaceDN w:val="0"/>
        <w:adjustRightInd w:val="0"/>
        <w:jc w:val="both"/>
        <w:rPr>
          <w:sz w:val="22"/>
          <w:szCs w:val="22"/>
        </w:rPr>
      </w:pPr>
      <w:r w:rsidRPr="00111386">
        <w:rPr>
          <w:sz w:val="22"/>
          <w:szCs w:val="22"/>
        </w:rPr>
        <w:t>Insuffisance du contrôle, de l’analyse et du suivi environnemental et social</w:t>
      </w:r>
    </w:p>
    <w:p w14:paraId="6F6798B5" w14:textId="77777777" w:rsidR="00917773" w:rsidRPr="00111386" w:rsidRDefault="00917773" w:rsidP="0076261D">
      <w:pPr>
        <w:numPr>
          <w:ilvl w:val="0"/>
          <w:numId w:val="36"/>
        </w:numPr>
        <w:autoSpaceDE w:val="0"/>
        <w:autoSpaceDN w:val="0"/>
        <w:adjustRightInd w:val="0"/>
        <w:jc w:val="both"/>
        <w:rPr>
          <w:sz w:val="22"/>
          <w:szCs w:val="22"/>
        </w:rPr>
      </w:pPr>
      <w:r w:rsidRPr="00111386">
        <w:rPr>
          <w:sz w:val="22"/>
          <w:szCs w:val="22"/>
        </w:rPr>
        <w:t xml:space="preserve">Insuffisance du contrôle des produits en circulation et des vendeurs de pesticides </w:t>
      </w:r>
      <w:r w:rsidR="00501CD5" w:rsidRPr="00111386">
        <w:rPr>
          <w:sz w:val="22"/>
          <w:szCs w:val="22"/>
        </w:rPr>
        <w:t>; insuffisance</w:t>
      </w:r>
      <w:r w:rsidRPr="00111386">
        <w:rPr>
          <w:sz w:val="22"/>
          <w:szCs w:val="22"/>
        </w:rPr>
        <w:t xml:space="preserve"> de contrôle sur la quantité et la qualité de pesticides utilisées ;</w:t>
      </w:r>
    </w:p>
    <w:p w14:paraId="745A5B8D" w14:textId="77777777" w:rsidR="00917773" w:rsidRPr="00111386" w:rsidRDefault="00917773" w:rsidP="0076261D">
      <w:pPr>
        <w:numPr>
          <w:ilvl w:val="0"/>
          <w:numId w:val="36"/>
        </w:numPr>
        <w:autoSpaceDE w:val="0"/>
        <w:autoSpaceDN w:val="0"/>
        <w:adjustRightInd w:val="0"/>
        <w:jc w:val="both"/>
        <w:rPr>
          <w:sz w:val="22"/>
          <w:szCs w:val="22"/>
        </w:rPr>
      </w:pPr>
      <w:r w:rsidRPr="00111386">
        <w:rPr>
          <w:sz w:val="22"/>
          <w:szCs w:val="22"/>
        </w:rPr>
        <w:t>Insuffisance d’analyse des résidus de pesticides dans les aliments, les sols et dans les</w:t>
      </w:r>
    </w:p>
    <w:p w14:paraId="49771D8B" w14:textId="77777777" w:rsidR="00917773" w:rsidRPr="00111386" w:rsidRDefault="00917773" w:rsidP="00ED6579">
      <w:pPr>
        <w:autoSpaceDE w:val="0"/>
        <w:autoSpaceDN w:val="0"/>
        <w:adjustRightInd w:val="0"/>
        <w:ind w:left="720"/>
        <w:jc w:val="both"/>
        <w:rPr>
          <w:sz w:val="22"/>
          <w:szCs w:val="22"/>
        </w:rPr>
      </w:pPr>
      <w:r w:rsidRPr="00111386">
        <w:rPr>
          <w:sz w:val="22"/>
          <w:szCs w:val="22"/>
        </w:rPr>
        <w:t>eaux ;</w:t>
      </w:r>
    </w:p>
    <w:p w14:paraId="79B537EE" w14:textId="77777777" w:rsidR="00917773" w:rsidRPr="00111386" w:rsidRDefault="00917773" w:rsidP="0076261D">
      <w:pPr>
        <w:numPr>
          <w:ilvl w:val="0"/>
          <w:numId w:val="36"/>
        </w:numPr>
        <w:autoSpaceDE w:val="0"/>
        <w:autoSpaceDN w:val="0"/>
        <w:adjustRightInd w:val="0"/>
        <w:jc w:val="both"/>
        <w:rPr>
          <w:sz w:val="22"/>
          <w:szCs w:val="22"/>
        </w:rPr>
      </w:pPr>
      <w:r w:rsidRPr="00111386">
        <w:rPr>
          <w:sz w:val="22"/>
          <w:szCs w:val="22"/>
        </w:rPr>
        <w:t>Insuffisance de monitoring environnemental;</w:t>
      </w:r>
    </w:p>
    <w:p w14:paraId="382FAEE1" w14:textId="77777777" w:rsidR="00917773" w:rsidRPr="00111386" w:rsidRDefault="00917773" w:rsidP="0076261D">
      <w:pPr>
        <w:numPr>
          <w:ilvl w:val="0"/>
          <w:numId w:val="36"/>
        </w:numPr>
        <w:autoSpaceDE w:val="0"/>
        <w:autoSpaceDN w:val="0"/>
        <w:adjustRightInd w:val="0"/>
        <w:jc w:val="both"/>
        <w:rPr>
          <w:sz w:val="22"/>
          <w:szCs w:val="22"/>
        </w:rPr>
      </w:pPr>
      <w:r w:rsidRPr="00111386">
        <w:rPr>
          <w:sz w:val="22"/>
          <w:szCs w:val="22"/>
        </w:rPr>
        <w:t>Insuffisance dans la mise en œuvre du plan de suivi sanitaire des manipulateurs</w:t>
      </w:r>
    </w:p>
    <w:p w14:paraId="1854CCAD" w14:textId="77777777" w:rsidR="00917773" w:rsidRPr="00111386" w:rsidRDefault="00917773" w:rsidP="0076261D">
      <w:pPr>
        <w:numPr>
          <w:ilvl w:val="0"/>
          <w:numId w:val="36"/>
        </w:numPr>
        <w:autoSpaceDE w:val="0"/>
        <w:autoSpaceDN w:val="0"/>
        <w:adjustRightInd w:val="0"/>
        <w:jc w:val="both"/>
        <w:rPr>
          <w:sz w:val="22"/>
          <w:szCs w:val="22"/>
        </w:rPr>
      </w:pPr>
      <w:r w:rsidRPr="00111386">
        <w:rPr>
          <w:sz w:val="22"/>
          <w:szCs w:val="22"/>
        </w:rPr>
        <w:t>Insuffisance de l’information et de la sensibilisation des populations notamment les chauffeurs, les brigadiers, les distributeurs, les magasiniers et les producteurs.</w:t>
      </w:r>
    </w:p>
    <w:p w14:paraId="083CC1A6" w14:textId="77777777" w:rsidR="00917773" w:rsidRPr="00111386" w:rsidRDefault="00917773" w:rsidP="0076261D">
      <w:pPr>
        <w:numPr>
          <w:ilvl w:val="0"/>
          <w:numId w:val="36"/>
        </w:numPr>
        <w:autoSpaceDE w:val="0"/>
        <w:autoSpaceDN w:val="0"/>
        <w:adjustRightInd w:val="0"/>
        <w:jc w:val="both"/>
        <w:rPr>
          <w:sz w:val="22"/>
          <w:szCs w:val="22"/>
        </w:rPr>
      </w:pPr>
      <w:r w:rsidRPr="00111386">
        <w:rPr>
          <w:sz w:val="22"/>
          <w:szCs w:val="22"/>
        </w:rPr>
        <w:t>Insuffisance des moyens pour la surveillance épidémiologique ;</w:t>
      </w:r>
    </w:p>
    <w:p w14:paraId="1DDDA4A5" w14:textId="77777777" w:rsidR="00917773" w:rsidRPr="00111386" w:rsidRDefault="00917773" w:rsidP="0076261D">
      <w:pPr>
        <w:numPr>
          <w:ilvl w:val="0"/>
          <w:numId w:val="36"/>
        </w:numPr>
        <w:autoSpaceDE w:val="0"/>
        <w:autoSpaceDN w:val="0"/>
        <w:adjustRightInd w:val="0"/>
        <w:jc w:val="both"/>
        <w:rPr>
          <w:sz w:val="22"/>
          <w:szCs w:val="22"/>
        </w:rPr>
      </w:pPr>
      <w:r w:rsidRPr="00111386">
        <w:rPr>
          <w:sz w:val="22"/>
          <w:szCs w:val="22"/>
        </w:rPr>
        <w:t>Insuffisance dans</w:t>
      </w:r>
      <w:r w:rsidR="00317E2C" w:rsidRPr="00111386">
        <w:rPr>
          <w:sz w:val="22"/>
          <w:szCs w:val="22"/>
        </w:rPr>
        <w:t xml:space="preserve"> le système d’information sur les pesticides</w:t>
      </w:r>
      <w:r w:rsidRPr="00111386">
        <w:rPr>
          <w:sz w:val="22"/>
          <w:szCs w:val="22"/>
        </w:rPr>
        <w:t xml:space="preserve"> (actualisation des statistiques).</w:t>
      </w:r>
    </w:p>
    <w:p w14:paraId="5B020F47" w14:textId="77777777" w:rsidR="00917773" w:rsidRPr="00111386" w:rsidRDefault="00917773" w:rsidP="00ED6579">
      <w:pPr>
        <w:spacing w:before="180"/>
        <w:rPr>
          <w:bCs/>
          <w:w w:val="105"/>
          <w:sz w:val="22"/>
          <w:szCs w:val="22"/>
          <w:u w:val="single"/>
        </w:rPr>
      </w:pPr>
      <w:r w:rsidRPr="00111386">
        <w:rPr>
          <w:bCs/>
          <w:w w:val="105"/>
          <w:sz w:val="22"/>
          <w:szCs w:val="22"/>
          <w:u w:val="single"/>
        </w:rPr>
        <w:t>Sur le plan du niveau de capacités des techniciens de l’</w:t>
      </w:r>
      <w:r w:rsidR="00E24197" w:rsidRPr="00111386">
        <w:rPr>
          <w:bCs/>
          <w:w w:val="105"/>
          <w:sz w:val="22"/>
          <w:szCs w:val="22"/>
          <w:u w:val="single"/>
        </w:rPr>
        <w:t>agriculture</w:t>
      </w:r>
      <w:r w:rsidRPr="00111386">
        <w:rPr>
          <w:bCs/>
          <w:w w:val="105"/>
          <w:sz w:val="22"/>
          <w:szCs w:val="22"/>
          <w:u w:val="single"/>
        </w:rPr>
        <w:t>, des organisations</w:t>
      </w:r>
      <w:r w:rsidR="00317E2C" w:rsidRPr="00111386">
        <w:rPr>
          <w:bCs/>
          <w:w w:val="105"/>
          <w:sz w:val="22"/>
          <w:szCs w:val="22"/>
          <w:u w:val="single"/>
        </w:rPr>
        <w:t xml:space="preserve"> paysannes</w:t>
      </w:r>
      <w:r w:rsidRPr="00111386">
        <w:rPr>
          <w:bCs/>
          <w:w w:val="105"/>
          <w:sz w:val="22"/>
          <w:szCs w:val="22"/>
          <w:u w:val="single"/>
        </w:rPr>
        <w:t xml:space="preserve"> e</w:t>
      </w:r>
      <w:r w:rsidR="00317E2C" w:rsidRPr="00111386">
        <w:rPr>
          <w:bCs/>
          <w:w w:val="105"/>
          <w:sz w:val="22"/>
          <w:szCs w:val="22"/>
          <w:u w:val="single"/>
        </w:rPr>
        <w:t xml:space="preserve">t </w:t>
      </w:r>
      <w:r w:rsidR="009B7424" w:rsidRPr="00111386">
        <w:rPr>
          <w:bCs/>
          <w:w w:val="105"/>
          <w:sz w:val="22"/>
          <w:szCs w:val="22"/>
          <w:u w:val="single"/>
        </w:rPr>
        <w:t xml:space="preserve">encadrement </w:t>
      </w:r>
      <w:r w:rsidR="00317E2C" w:rsidRPr="00111386">
        <w:rPr>
          <w:bCs/>
          <w:w w:val="105"/>
          <w:sz w:val="22"/>
          <w:szCs w:val="22"/>
          <w:u w:val="single"/>
        </w:rPr>
        <w:t>des producteurs</w:t>
      </w:r>
      <w:r w:rsidRPr="00111386">
        <w:rPr>
          <w:bCs/>
          <w:w w:val="105"/>
          <w:sz w:val="22"/>
          <w:szCs w:val="22"/>
          <w:u w:val="single"/>
        </w:rPr>
        <w:t xml:space="preserve"> et </w:t>
      </w:r>
      <w:r w:rsidR="00317E2C" w:rsidRPr="00111386">
        <w:rPr>
          <w:bCs/>
          <w:w w:val="105"/>
          <w:sz w:val="22"/>
          <w:szCs w:val="22"/>
          <w:u w:val="single"/>
        </w:rPr>
        <w:t xml:space="preserve">des </w:t>
      </w:r>
      <w:r w:rsidRPr="00111386">
        <w:rPr>
          <w:bCs/>
          <w:w w:val="105"/>
          <w:sz w:val="22"/>
          <w:szCs w:val="22"/>
          <w:u w:val="single"/>
        </w:rPr>
        <w:t xml:space="preserve">populations </w:t>
      </w:r>
    </w:p>
    <w:p w14:paraId="7910FF9D" w14:textId="77777777" w:rsidR="00917773" w:rsidRPr="00111386" w:rsidRDefault="00917773" w:rsidP="0076261D">
      <w:pPr>
        <w:numPr>
          <w:ilvl w:val="0"/>
          <w:numId w:val="36"/>
        </w:numPr>
        <w:autoSpaceDE w:val="0"/>
        <w:autoSpaceDN w:val="0"/>
        <w:adjustRightInd w:val="0"/>
        <w:jc w:val="both"/>
        <w:rPr>
          <w:sz w:val="22"/>
          <w:szCs w:val="22"/>
        </w:rPr>
      </w:pPr>
      <w:r w:rsidRPr="00111386">
        <w:rPr>
          <w:sz w:val="22"/>
          <w:szCs w:val="22"/>
        </w:rPr>
        <w:t xml:space="preserve">Insuffisance dans la coordination des organisations </w:t>
      </w:r>
      <w:r w:rsidR="00317E2C" w:rsidRPr="00111386">
        <w:rPr>
          <w:sz w:val="22"/>
          <w:szCs w:val="22"/>
        </w:rPr>
        <w:t>agricoles ;</w:t>
      </w:r>
      <w:r w:rsidRPr="00111386">
        <w:rPr>
          <w:sz w:val="22"/>
          <w:szCs w:val="22"/>
        </w:rPr>
        <w:t xml:space="preserve"> </w:t>
      </w:r>
    </w:p>
    <w:p w14:paraId="1C2B2EA9" w14:textId="77777777" w:rsidR="00917773" w:rsidRPr="00111386" w:rsidRDefault="00917773" w:rsidP="0076261D">
      <w:pPr>
        <w:numPr>
          <w:ilvl w:val="0"/>
          <w:numId w:val="36"/>
        </w:numPr>
        <w:autoSpaceDE w:val="0"/>
        <w:autoSpaceDN w:val="0"/>
        <w:adjustRightInd w:val="0"/>
        <w:jc w:val="both"/>
        <w:rPr>
          <w:sz w:val="22"/>
          <w:szCs w:val="22"/>
        </w:rPr>
      </w:pPr>
      <w:r w:rsidRPr="00111386">
        <w:rPr>
          <w:sz w:val="22"/>
          <w:szCs w:val="22"/>
        </w:rPr>
        <w:t xml:space="preserve">Insuffisance de capacités techniques d’encadrement des organisations </w:t>
      </w:r>
      <w:r w:rsidR="00317E2C" w:rsidRPr="00111386">
        <w:rPr>
          <w:sz w:val="22"/>
          <w:szCs w:val="22"/>
        </w:rPr>
        <w:t>agricoles ;</w:t>
      </w:r>
    </w:p>
    <w:p w14:paraId="3FA9D05A" w14:textId="77777777" w:rsidR="00917773" w:rsidRPr="00111386" w:rsidRDefault="00917773" w:rsidP="0076261D">
      <w:pPr>
        <w:numPr>
          <w:ilvl w:val="0"/>
          <w:numId w:val="36"/>
        </w:numPr>
        <w:autoSpaceDE w:val="0"/>
        <w:autoSpaceDN w:val="0"/>
        <w:adjustRightInd w:val="0"/>
        <w:jc w:val="both"/>
        <w:rPr>
          <w:sz w:val="22"/>
          <w:szCs w:val="22"/>
        </w:rPr>
      </w:pPr>
      <w:r w:rsidRPr="00111386">
        <w:rPr>
          <w:sz w:val="22"/>
          <w:szCs w:val="22"/>
        </w:rPr>
        <w:t>La réduction de la mobilité des agents vétérinaires due au contexte sécuritaire ;</w:t>
      </w:r>
    </w:p>
    <w:p w14:paraId="70AAE70E" w14:textId="77777777" w:rsidR="00917773" w:rsidRPr="00111386" w:rsidRDefault="00917773" w:rsidP="0076261D">
      <w:pPr>
        <w:numPr>
          <w:ilvl w:val="0"/>
          <w:numId w:val="36"/>
        </w:numPr>
        <w:autoSpaceDE w:val="0"/>
        <w:autoSpaceDN w:val="0"/>
        <w:adjustRightInd w:val="0"/>
        <w:jc w:val="both"/>
        <w:rPr>
          <w:sz w:val="22"/>
          <w:szCs w:val="22"/>
        </w:rPr>
      </w:pPr>
      <w:r w:rsidRPr="00111386">
        <w:rPr>
          <w:sz w:val="22"/>
          <w:szCs w:val="22"/>
        </w:rPr>
        <w:t>Insuffisance de l’information et de la sensibilisation des populations.</w:t>
      </w:r>
    </w:p>
    <w:p w14:paraId="295A98C0" w14:textId="77777777" w:rsidR="00917773" w:rsidRPr="00111386" w:rsidRDefault="00917773" w:rsidP="00F32FCB">
      <w:pPr>
        <w:spacing w:before="120" w:after="120"/>
        <w:rPr>
          <w:b/>
          <w:sz w:val="22"/>
          <w:szCs w:val="22"/>
        </w:rPr>
      </w:pPr>
      <w:r w:rsidRPr="00111386">
        <w:rPr>
          <w:b/>
          <w:sz w:val="22"/>
          <w:szCs w:val="22"/>
        </w:rPr>
        <w:t>Sur le plan du contrôle et du suivi</w:t>
      </w:r>
    </w:p>
    <w:p w14:paraId="13A2D592" w14:textId="77777777" w:rsidR="00917773" w:rsidRPr="00111386" w:rsidRDefault="00917773" w:rsidP="0076261D">
      <w:pPr>
        <w:numPr>
          <w:ilvl w:val="0"/>
          <w:numId w:val="36"/>
        </w:numPr>
        <w:autoSpaceDE w:val="0"/>
        <w:autoSpaceDN w:val="0"/>
        <w:adjustRightInd w:val="0"/>
        <w:jc w:val="both"/>
        <w:rPr>
          <w:sz w:val="22"/>
          <w:szCs w:val="22"/>
        </w:rPr>
      </w:pPr>
      <w:r w:rsidRPr="00111386">
        <w:rPr>
          <w:sz w:val="22"/>
          <w:szCs w:val="22"/>
        </w:rPr>
        <w:t>Insuffisance du contrôle de l’utilisation des produits vétérinaires ;</w:t>
      </w:r>
    </w:p>
    <w:p w14:paraId="68E7F104" w14:textId="77777777" w:rsidR="00917773" w:rsidRPr="00111386" w:rsidRDefault="00917773" w:rsidP="0076261D">
      <w:pPr>
        <w:numPr>
          <w:ilvl w:val="0"/>
          <w:numId w:val="36"/>
        </w:numPr>
        <w:autoSpaceDE w:val="0"/>
        <w:autoSpaceDN w:val="0"/>
        <w:adjustRightInd w:val="0"/>
        <w:jc w:val="both"/>
        <w:rPr>
          <w:sz w:val="22"/>
          <w:szCs w:val="22"/>
        </w:rPr>
      </w:pPr>
      <w:r w:rsidRPr="00111386">
        <w:rPr>
          <w:sz w:val="22"/>
          <w:szCs w:val="22"/>
        </w:rPr>
        <w:t>Insuffisance des moyens matériels (véhicule) pour assurer le su</w:t>
      </w:r>
      <w:r w:rsidR="00317E2C" w:rsidRPr="00111386">
        <w:rPr>
          <w:sz w:val="22"/>
          <w:szCs w:val="22"/>
        </w:rPr>
        <w:t xml:space="preserve">ivi des campagnes </w:t>
      </w:r>
      <w:r w:rsidR="00501CD5" w:rsidRPr="00111386">
        <w:rPr>
          <w:sz w:val="22"/>
          <w:szCs w:val="22"/>
        </w:rPr>
        <w:t>d’information et</w:t>
      </w:r>
      <w:r w:rsidR="00317E2C" w:rsidRPr="00111386">
        <w:rPr>
          <w:sz w:val="22"/>
          <w:szCs w:val="22"/>
        </w:rPr>
        <w:t xml:space="preserve"> de sensibilisation</w:t>
      </w:r>
      <w:r w:rsidRPr="00111386">
        <w:rPr>
          <w:sz w:val="22"/>
          <w:szCs w:val="22"/>
        </w:rPr>
        <w:t>.</w:t>
      </w:r>
    </w:p>
    <w:p w14:paraId="25162263" w14:textId="77777777" w:rsidR="0035105C" w:rsidRPr="00111386" w:rsidRDefault="0035105C" w:rsidP="00ED6579">
      <w:pPr>
        <w:spacing w:before="36"/>
        <w:jc w:val="both"/>
        <w:rPr>
          <w:sz w:val="22"/>
          <w:szCs w:val="22"/>
        </w:rPr>
      </w:pPr>
    </w:p>
    <w:p w14:paraId="5D31F413" w14:textId="77777777" w:rsidR="00636424" w:rsidRPr="00120966" w:rsidRDefault="00636424" w:rsidP="00ED6579">
      <w:pPr>
        <w:autoSpaceDE w:val="0"/>
        <w:autoSpaceDN w:val="0"/>
        <w:adjustRightInd w:val="0"/>
        <w:jc w:val="both"/>
        <w:rPr>
          <w:szCs w:val="24"/>
        </w:rPr>
      </w:pPr>
    </w:p>
    <w:p w14:paraId="606D5B03" w14:textId="77777777" w:rsidR="00711D27" w:rsidRPr="00120966" w:rsidRDefault="00711D27" w:rsidP="00ED6579">
      <w:pPr>
        <w:jc w:val="both"/>
        <w:sectPr w:rsidR="00711D27" w:rsidRPr="00120966" w:rsidSect="00603A7D">
          <w:pgSz w:w="11900" w:h="16840" w:code="9"/>
          <w:pgMar w:top="1417" w:right="1417" w:bottom="1417" w:left="1417" w:header="709" w:footer="851" w:gutter="0"/>
          <w:cols w:space="708"/>
          <w:docGrid w:linePitch="326"/>
        </w:sectPr>
      </w:pPr>
    </w:p>
    <w:p w14:paraId="5E496152" w14:textId="7EE9EE33" w:rsidR="0035105C" w:rsidRDefault="0035105C" w:rsidP="00111386">
      <w:pPr>
        <w:pStyle w:val="Titre1"/>
        <w:numPr>
          <w:ilvl w:val="0"/>
          <w:numId w:val="114"/>
        </w:numPr>
        <w:spacing w:before="160" w:after="160"/>
        <w:jc w:val="both"/>
        <w:rPr>
          <w:sz w:val="24"/>
          <w:szCs w:val="28"/>
        </w:rPr>
      </w:pPr>
      <w:bookmarkStart w:id="211" w:name="_Toc373313296"/>
      <w:bookmarkStart w:id="212" w:name="_Toc383157731"/>
      <w:bookmarkStart w:id="213" w:name="_Toc100224856"/>
      <w:bookmarkStart w:id="214" w:name="_Toc101192514"/>
      <w:r w:rsidRPr="00120966">
        <w:rPr>
          <w:sz w:val="24"/>
          <w:szCs w:val="28"/>
        </w:rPr>
        <w:lastRenderedPageBreak/>
        <w:t xml:space="preserve">PLAN </w:t>
      </w:r>
      <w:r w:rsidR="00FB6503" w:rsidRPr="00120966">
        <w:rPr>
          <w:sz w:val="24"/>
          <w:szCs w:val="28"/>
        </w:rPr>
        <w:t xml:space="preserve">D’ACTION </w:t>
      </w:r>
      <w:r w:rsidR="00711D27" w:rsidRPr="00120966">
        <w:rPr>
          <w:sz w:val="24"/>
          <w:szCs w:val="28"/>
        </w:rPr>
        <w:t xml:space="preserve">DE GESTION </w:t>
      </w:r>
      <w:r w:rsidR="001120B4">
        <w:rPr>
          <w:sz w:val="24"/>
          <w:szCs w:val="28"/>
        </w:rPr>
        <w:t xml:space="preserve">INTEGREE </w:t>
      </w:r>
      <w:r w:rsidR="00711D27" w:rsidRPr="00120966">
        <w:rPr>
          <w:sz w:val="24"/>
          <w:szCs w:val="28"/>
        </w:rPr>
        <w:t>DES PESTES</w:t>
      </w:r>
      <w:bookmarkEnd w:id="211"/>
      <w:bookmarkEnd w:id="212"/>
      <w:r w:rsidRPr="00120966">
        <w:rPr>
          <w:sz w:val="24"/>
          <w:szCs w:val="28"/>
        </w:rPr>
        <w:t xml:space="preserve"> </w:t>
      </w:r>
      <w:r w:rsidR="00FB6503" w:rsidRPr="00120966">
        <w:rPr>
          <w:sz w:val="24"/>
          <w:szCs w:val="28"/>
        </w:rPr>
        <w:t xml:space="preserve">ET PESTICIDES </w:t>
      </w:r>
      <w:r w:rsidR="002229E0" w:rsidRPr="00120966">
        <w:rPr>
          <w:sz w:val="24"/>
          <w:szCs w:val="28"/>
        </w:rPr>
        <w:t>DANS LA ZONE DU PROJET</w:t>
      </w:r>
      <w:bookmarkEnd w:id="213"/>
      <w:bookmarkEnd w:id="214"/>
    </w:p>
    <w:p w14:paraId="635C9F36" w14:textId="015FF07C" w:rsidR="00633528" w:rsidRPr="008245A4" w:rsidRDefault="00633528" w:rsidP="00111386">
      <w:pPr>
        <w:pStyle w:val="Titre2"/>
        <w:keepLines w:val="0"/>
        <w:numPr>
          <w:ilvl w:val="1"/>
          <w:numId w:val="114"/>
        </w:numPr>
        <w:tabs>
          <w:tab w:val="left" w:pos="-720"/>
          <w:tab w:val="left" w:pos="851"/>
        </w:tabs>
        <w:suppressAutoHyphens/>
        <w:spacing w:before="120" w:after="120"/>
        <w:ind w:left="714" w:hanging="357"/>
        <w:jc w:val="both"/>
        <w:rPr>
          <w:rFonts w:ascii="Times New Roman" w:hAnsi="Times New Roman"/>
          <w:bCs w:val="0"/>
          <w:i w:val="0"/>
          <w:color w:val="auto"/>
          <w:sz w:val="22"/>
          <w:szCs w:val="22"/>
        </w:rPr>
      </w:pPr>
      <w:bookmarkStart w:id="215" w:name="_Toc101192515"/>
      <w:r w:rsidRPr="008245A4">
        <w:rPr>
          <w:rFonts w:ascii="Times New Roman" w:hAnsi="Times New Roman"/>
          <w:bCs w:val="0"/>
          <w:i w:val="0"/>
          <w:color w:val="auto"/>
          <w:sz w:val="22"/>
          <w:szCs w:val="22"/>
        </w:rPr>
        <w:t>Principaux problèmes identifiés</w:t>
      </w:r>
      <w:bookmarkEnd w:id="215"/>
    </w:p>
    <w:p w14:paraId="7354C636" w14:textId="77777777" w:rsidR="00633528" w:rsidRPr="008245A4" w:rsidRDefault="00633528" w:rsidP="000328B1">
      <w:pPr>
        <w:jc w:val="both"/>
        <w:rPr>
          <w:sz w:val="22"/>
          <w:szCs w:val="22"/>
        </w:rPr>
      </w:pPr>
      <w:r w:rsidRPr="008245A4">
        <w:rPr>
          <w:sz w:val="22"/>
          <w:szCs w:val="22"/>
        </w:rPr>
        <w:t>L’analyse du cadre institutionnel et de la situation de référence font ressortir un certain nombre de contraintes, au niveau de (i) la gestion des pesticides : Importation, transport et commercialisation ; stockage ; et (ii) de l’utilisation et au niveau de l’utilisation des emballages vides.</w:t>
      </w:r>
    </w:p>
    <w:p w14:paraId="1644FF87" w14:textId="63240CB6" w:rsidR="00633528" w:rsidRPr="008245A4" w:rsidRDefault="00633528" w:rsidP="00111386">
      <w:pPr>
        <w:pStyle w:val="Titre2"/>
        <w:keepLines w:val="0"/>
        <w:numPr>
          <w:ilvl w:val="1"/>
          <w:numId w:val="114"/>
        </w:numPr>
        <w:tabs>
          <w:tab w:val="left" w:pos="-720"/>
          <w:tab w:val="left" w:pos="851"/>
        </w:tabs>
        <w:suppressAutoHyphens/>
        <w:spacing w:before="120" w:after="120"/>
        <w:ind w:left="714" w:hanging="357"/>
        <w:jc w:val="both"/>
        <w:rPr>
          <w:rFonts w:ascii="Times New Roman" w:hAnsi="Times New Roman"/>
          <w:bCs w:val="0"/>
          <w:i w:val="0"/>
          <w:color w:val="auto"/>
          <w:sz w:val="22"/>
          <w:szCs w:val="22"/>
        </w:rPr>
      </w:pPr>
      <w:bookmarkStart w:id="216" w:name="_Toc99362958"/>
      <w:bookmarkStart w:id="217" w:name="_Toc101192516"/>
      <w:r w:rsidRPr="008245A4">
        <w:rPr>
          <w:rFonts w:ascii="Times New Roman" w:hAnsi="Times New Roman"/>
          <w:bCs w:val="0"/>
          <w:i w:val="0"/>
          <w:color w:val="auto"/>
          <w:sz w:val="22"/>
          <w:szCs w:val="22"/>
        </w:rPr>
        <w:t>Eléments du plan d’action</w:t>
      </w:r>
      <w:bookmarkEnd w:id="216"/>
      <w:bookmarkEnd w:id="217"/>
    </w:p>
    <w:p w14:paraId="708626C2" w14:textId="1EA768BC" w:rsidR="000328B1" w:rsidRPr="008245A4" w:rsidRDefault="000328B1" w:rsidP="00111386">
      <w:pPr>
        <w:pStyle w:val="Titre3"/>
        <w:numPr>
          <w:ilvl w:val="2"/>
          <w:numId w:val="114"/>
        </w:numPr>
        <w:rPr>
          <w:rFonts w:ascii="Times New Roman" w:hAnsi="Times New Roman"/>
          <w:b w:val="0"/>
          <w:i/>
          <w:sz w:val="22"/>
          <w:szCs w:val="22"/>
        </w:rPr>
      </w:pPr>
      <w:bookmarkStart w:id="218" w:name="_Toc101192517"/>
      <w:r w:rsidRPr="008245A4">
        <w:rPr>
          <w:rFonts w:ascii="Times New Roman" w:hAnsi="Times New Roman"/>
          <w:b w:val="0"/>
          <w:i/>
          <w:sz w:val="22"/>
          <w:szCs w:val="22"/>
        </w:rPr>
        <w:t>Les principes essentiels de la NES 3</w:t>
      </w:r>
      <w:bookmarkEnd w:id="218"/>
    </w:p>
    <w:p w14:paraId="09E849D1" w14:textId="42D495DD" w:rsidR="00633528" w:rsidRPr="008245A4" w:rsidRDefault="00633528" w:rsidP="000328B1">
      <w:pPr>
        <w:spacing w:before="120" w:after="120"/>
        <w:jc w:val="both"/>
        <w:rPr>
          <w:sz w:val="22"/>
          <w:szCs w:val="22"/>
        </w:rPr>
      </w:pPr>
      <w:r w:rsidRPr="008245A4">
        <w:rPr>
          <w:sz w:val="22"/>
          <w:szCs w:val="22"/>
        </w:rPr>
        <w:t>D’après la NES 3 de la Banque mondiale, lorsque des mesures de lutte contre les inconvénients doivent être appliquées dans le cadre d'un projet, tout projet doit faire recours, de préférence, aux approches de gestion intégrée des inconvénients (GIN) et/ou de gestion intégrée des vecteurs (GIV) en utilisant des stratégies combinées ou multiples.</w:t>
      </w:r>
    </w:p>
    <w:p w14:paraId="3DD0F218" w14:textId="77777777" w:rsidR="00633528" w:rsidRPr="008245A4" w:rsidRDefault="00633528" w:rsidP="000328B1">
      <w:pPr>
        <w:spacing w:before="120" w:after="120"/>
        <w:jc w:val="both"/>
        <w:rPr>
          <w:sz w:val="22"/>
          <w:szCs w:val="22"/>
        </w:rPr>
      </w:pPr>
      <w:r w:rsidRPr="008245A4">
        <w:rPr>
          <w:sz w:val="22"/>
          <w:szCs w:val="22"/>
        </w:rPr>
        <w:t xml:space="preserve">Pour toute acquisition de pesticides, il est impératif d’évaluer la nature et le niveau des risques associés, en tenant compte de l'usage proposé et des utilisateurs visés. On n'utilisera pas de pesticides ou de produits ou préparations pesticides au moins qu'une telle utilisation soit conforme aux Directives ESS. De plus, on n'utilisera pas de produits pesticides qui contiennent des principes actifs faisant l'objet de restrictions en vertu de conventions internationales applicables ou de leurs protocoles, ou qui démontrent dans les annexes de ces conventions ou protocoles, ou répondent aux critères de ces annexes, sauf lorsque l'objectif est jugé acceptable conformément aux dispositions de ces conventions, de leurs protocoles ou leurs annexes. </w:t>
      </w:r>
    </w:p>
    <w:p w14:paraId="37951017" w14:textId="77777777" w:rsidR="00633528" w:rsidRPr="008245A4" w:rsidRDefault="00633528" w:rsidP="000328B1">
      <w:pPr>
        <w:spacing w:before="120" w:after="120"/>
        <w:jc w:val="both"/>
        <w:rPr>
          <w:sz w:val="22"/>
          <w:szCs w:val="22"/>
        </w:rPr>
      </w:pPr>
      <w:r w:rsidRPr="008245A4">
        <w:rPr>
          <w:sz w:val="22"/>
          <w:szCs w:val="22"/>
        </w:rPr>
        <w:t>On n'utilisera pas de préparations pesticides qui présentent un caractère cancérogène, mutagène ou reprotoxique tel que décrit par les organismes internationaux compétents.</w:t>
      </w:r>
    </w:p>
    <w:p w14:paraId="7DBF6936" w14:textId="77777777" w:rsidR="00633528" w:rsidRPr="008245A4" w:rsidRDefault="00633528" w:rsidP="000328B1">
      <w:pPr>
        <w:spacing w:before="120" w:after="120"/>
        <w:jc w:val="both"/>
        <w:rPr>
          <w:sz w:val="22"/>
          <w:szCs w:val="22"/>
        </w:rPr>
      </w:pPr>
      <w:r w:rsidRPr="008245A4">
        <w:rPr>
          <w:sz w:val="22"/>
          <w:szCs w:val="22"/>
        </w:rPr>
        <w:t>Pour tous les autres produits pesticides qui présentent d'autres risques potentiellement graves pour la santé humaine ou l'environnement, et qui sont repris dans les systèmes de classification et d'étiquetage reconnus sur le plan international, on n'utilisera pas de préparations pesticides si : (a) le ne paie pas de restrictions sur leur distribution, gestion et utilisation ; ou (b) ils sont susceptibles d'être utilisés par des profanes, des agriculteurs et d'autres personnes sans formation, sans équipement et sans installations permettant de gérer, de stocker et d'utiliser correctement ces produits, ou d'être accessibles à ces catégories de personnes.</w:t>
      </w:r>
    </w:p>
    <w:p w14:paraId="7350B597" w14:textId="77777777" w:rsidR="00633528" w:rsidRPr="008245A4" w:rsidRDefault="00633528" w:rsidP="000328B1">
      <w:pPr>
        <w:spacing w:before="120" w:after="120"/>
        <w:jc w:val="both"/>
        <w:rPr>
          <w:sz w:val="22"/>
          <w:szCs w:val="22"/>
        </w:rPr>
      </w:pPr>
      <w:r w:rsidRPr="008245A4">
        <w:rPr>
          <w:sz w:val="22"/>
          <w:szCs w:val="22"/>
        </w:rPr>
        <w:t>Les critères supplémentaires suivants s'appliquent à la sélection et à l'utilisation de tels pesticides : (a) ils auront des effets indésirables sur la santé humaine ; (b) ils seront efficaces contre les espèces nuisibles ciblées ; (c) ils auront un effet limité sur les espèces non ciblées et sur le milieu naturel. Les méthodes, les délais et la fréquence d'application des pesticides ont pour mais de minimiser les dommages aux ennemis naturels. Il sera démontré que les pesticides utilisés dans les programmes de santé publique sont sans risque et sans danger pour les populations et les animaux domestiques présents dans les zones exposées, ainsi que pour le personnel qui les applique ; (d) avant toute utilisation, il faudra prendre en compte la nécessité de prévenir le développement de résistances chez les nuisibles ; e) lorsque cela est obligatoire, tous les pesticides seront homologués ou autrement autorisés pour une utilisation sur les cultures et le bétail ou pour les modes d'utilisation qu'ils sont destinés dans le cadre du projet.</w:t>
      </w:r>
    </w:p>
    <w:p w14:paraId="68567444" w14:textId="77777777" w:rsidR="00633528" w:rsidRPr="008245A4" w:rsidRDefault="00633528" w:rsidP="000328B1">
      <w:pPr>
        <w:spacing w:before="120" w:after="120"/>
        <w:jc w:val="both"/>
        <w:rPr>
          <w:sz w:val="22"/>
          <w:szCs w:val="22"/>
        </w:rPr>
      </w:pPr>
      <w:r w:rsidRPr="008245A4">
        <w:rPr>
          <w:sz w:val="22"/>
          <w:szCs w:val="22"/>
        </w:rPr>
        <w:t>On veillera à ce que tous les pesticides utilisés soient produits, préparés, emballés, étiquetés, manipulés, entreposés, éliminés et appliqués conformément aux normes et codes de conduite internationaux en vigueur ainsi qu'aux Directives ESS.</w:t>
      </w:r>
    </w:p>
    <w:p w14:paraId="2BD74145" w14:textId="77777777" w:rsidR="00633528" w:rsidRPr="008245A4" w:rsidRDefault="00633528" w:rsidP="00111386">
      <w:pPr>
        <w:pStyle w:val="Titre3"/>
        <w:numPr>
          <w:ilvl w:val="2"/>
          <w:numId w:val="114"/>
        </w:numPr>
        <w:spacing w:before="120" w:after="120"/>
        <w:ind w:left="1077"/>
        <w:rPr>
          <w:rFonts w:ascii="Times New Roman" w:hAnsi="Times New Roman"/>
          <w:b w:val="0"/>
          <w:i/>
          <w:sz w:val="22"/>
          <w:szCs w:val="22"/>
        </w:rPr>
      </w:pPr>
      <w:bookmarkStart w:id="219" w:name="_Toc101192518"/>
      <w:r w:rsidRPr="008245A4">
        <w:rPr>
          <w:rFonts w:ascii="Times New Roman" w:hAnsi="Times New Roman"/>
          <w:b w:val="0"/>
          <w:i/>
          <w:sz w:val="22"/>
          <w:szCs w:val="22"/>
        </w:rPr>
        <w:t>Les éléments du plan d’action du PGIP</w:t>
      </w:r>
      <w:bookmarkEnd w:id="219"/>
    </w:p>
    <w:p w14:paraId="7BEFC044" w14:textId="2B6AFF65" w:rsidR="00633528" w:rsidRPr="008245A4" w:rsidRDefault="00633528" w:rsidP="000328B1">
      <w:pPr>
        <w:spacing w:before="120" w:after="120"/>
        <w:jc w:val="both"/>
        <w:rPr>
          <w:sz w:val="22"/>
          <w:szCs w:val="22"/>
        </w:rPr>
      </w:pPr>
      <w:r w:rsidRPr="008245A4">
        <w:rPr>
          <w:sz w:val="22"/>
          <w:szCs w:val="22"/>
          <w:u w:val="single"/>
        </w:rPr>
        <w:t>Sensibilisation et communication.</w:t>
      </w:r>
      <w:r w:rsidRPr="008245A4">
        <w:rPr>
          <w:sz w:val="22"/>
          <w:szCs w:val="22"/>
        </w:rPr>
        <w:t xml:space="preserve"> Organisation d’initiatives de communication, information et sensibilisation des populations concernées au début du projet et pendant toute sa durée</w:t>
      </w:r>
    </w:p>
    <w:p w14:paraId="722A37ED" w14:textId="43B2B213" w:rsidR="00633528" w:rsidRPr="008245A4" w:rsidRDefault="00633528" w:rsidP="000328B1">
      <w:pPr>
        <w:spacing w:before="120" w:after="120"/>
        <w:jc w:val="both"/>
        <w:rPr>
          <w:sz w:val="22"/>
          <w:szCs w:val="22"/>
        </w:rPr>
      </w:pPr>
      <w:r w:rsidRPr="008245A4">
        <w:rPr>
          <w:sz w:val="22"/>
          <w:szCs w:val="22"/>
          <w:u w:val="single"/>
        </w:rPr>
        <w:t>Renforcement de capacités des acteurs :</w:t>
      </w:r>
      <w:r w:rsidRPr="008245A4">
        <w:rPr>
          <w:sz w:val="22"/>
          <w:szCs w:val="22"/>
        </w:rPr>
        <w:t xml:space="preserve"> Formation des techniciens sur les pesticides : Information générale sur les pesticides ; normes internationales sur les pesticides ; dangers des pesticides sur les </w:t>
      </w:r>
      <w:r w:rsidRPr="008245A4">
        <w:rPr>
          <w:sz w:val="22"/>
          <w:szCs w:val="22"/>
        </w:rPr>
        <w:lastRenderedPageBreak/>
        <w:t>lieux de travail et l’environnement ; identification des ennemis des culture ; techniques de pulvérisation insecticides et paramètres des traitements ; méthodes de lutte non chimique ; mesures de protection des personnes et de l’environnement ; intoxication et premiers soins).</w:t>
      </w:r>
      <w:r w:rsidRPr="008245A4">
        <w:rPr>
          <w:rStyle w:val="Appelnotedebasdep"/>
          <w:sz w:val="22"/>
          <w:szCs w:val="22"/>
        </w:rPr>
        <w:footnoteReference w:id="2"/>
      </w:r>
    </w:p>
    <w:p w14:paraId="059AA41A" w14:textId="77777777" w:rsidR="00633528" w:rsidRPr="008245A4" w:rsidRDefault="00633528" w:rsidP="000328B1">
      <w:pPr>
        <w:spacing w:before="120" w:after="120"/>
        <w:jc w:val="both"/>
        <w:rPr>
          <w:sz w:val="22"/>
          <w:szCs w:val="22"/>
        </w:rPr>
      </w:pPr>
      <w:r w:rsidRPr="008245A4">
        <w:rPr>
          <w:sz w:val="22"/>
          <w:szCs w:val="22"/>
          <w:u w:val="single"/>
        </w:rPr>
        <w:t>Renforcement du dispositif de surveillance et de lutte.</w:t>
      </w:r>
      <w:r w:rsidRPr="008245A4">
        <w:rPr>
          <w:sz w:val="22"/>
          <w:szCs w:val="22"/>
        </w:rPr>
        <w:t xml:space="preserve"> L’accent doit être mis sur la détection précoce des foyers primaires d’infestation et d’organiser à temps les opérations de lutte. D’où la nécessité de renforcer le réseau de surveillance et de signalisation par le biais des actions suivantes :</w:t>
      </w:r>
    </w:p>
    <w:p w14:paraId="1896238F" w14:textId="77777777" w:rsidR="00633528" w:rsidRPr="008245A4" w:rsidRDefault="00633528" w:rsidP="0076261D">
      <w:pPr>
        <w:pStyle w:val="Paragraphedeliste"/>
        <w:numPr>
          <w:ilvl w:val="0"/>
          <w:numId w:val="95"/>
        </w:numPr>
        <w:spacing w:before="120" w:after="120"/>
        <w:jc w:val="both"/>
        <w:rPr>
          <w:sz w:val="22"/>
          <w:szCs w:val="22"/>
        </w:rPr>
      </w:pPr>
      <w:r w:rsidRPr="008245A4">
        <w:rPr>
          <w:sz w:val="22"/>
          <w:szCs w:val="22"/>
        </w:rPr>
        <w:t>Formation d’agents des services régionaux et d’une vingtaine d’agents départementaux ;</w:t>
      </w:r>
    </w:p>
    <w:p w14:paraId="52DEDB92" w14:textId="680C19CF" w:rsidR="00633528" w:rsidRPr="008245A4" w:rsidRDefault="00633528" w:rsidP="0076261D">
      <w:pPr>
        <w:pStyle w:val="Paragraphedeliste"/>
        <w:numPr>
          <w:ilvl w:val="0"/>
          <w:numId w:val="95"/>
        </w:numPr>
        <w:spacing w:before="120" w:after="120"/>
        <w:jc w:val="both"/>
        <w:rPr>
          <w:sz w:val="22"/>
          <w:szCs w:val="22"/>
        </w:rPr>
      </w:pPr>
      <w:r w:rsidRPr="008245A4">
        <w:rPr>
          <w:sz w:val="22"/>
          <w:szCs w:val="22"/>
        </w:rPr>
        <w:t xml:space="preserve">Recrutement d’encadreurs locaux </w:t>
      </w:r>
      <w:r w:rsidR="000328B1" w:rsidRPr="008245A4">
        <w:rPr>
          <w:sz w:val="22"/>
          <w:szCs w:val="22"/>
        </w:rPr>
        <w:t>aux profits</w:t>
      </w:r>
      <w:r w:rsidRPr="008245A4">
        <w:rPr>
          <w:sz w:val="22"/>
          <w:szCs w:val="22"/>
        </w:rPr>
        <w:t xml:space="preserve"> des communes ciblées par le PGIP ;</w:t>
      </w:r>
    </w:p>
    <w:p w14:paraId="4A9A59D6" w14:textId="77777777" w:rsidR="00633528" w:rsidRPr="008245A4" w:rsidRDefault="00633528" w:rsidP="0076261D">
      <w:pPr>
        <w:pStyle w:val="Paragraphedeliste"/>
        <w:numPr>
          <w:ilvl w:val="0"/>
          <w:numId w:val="95"/>
        </w:numPr>
        <w:spacing w:before="120" w:after="120"/>
        <w:jc w:val="both"/>
        <w:rPr>
          <w:sz w:val="22"/>
          <w:szCs w:val="22"/>
        </w:rPr>
      </w:pPr>
      <w:r w:rsidRPr="008245A4">
        <w:rPr>
          <w:sz w:val="22"/>
          <w:szCs w:val="22"/>
        </w:rPr>
        <w:t>Formation et recyclage de brigadiers phytosanitaires par Commune ciblée ;</w:t>
      </w:r>
    </w:p>
    <w:p w14:paraId="1E7552DE" w14:textId="11A80801" w:rsidR="00633528" w:rsidRPr="008245A4" w:rsidRDefault="00633528" w:rsidP="0076261D">
      <w:pPr>
        <w:pStyle w:val="Paragraphedeliste"/>
        <w:numPr>
          <w:ilvl w:val="0"/>
          <w:numId w:val="95"/>
        </w:numPr>
        <w:spacing w:before="120" w:after="120"/>
        <w:jc w:val="both"/>
        <w:rPr>
          <w:sz w:val="22"/>
          <w:szCs w:val="22"/>
        </w:rPr>
      </w:pPr>
      <w:r w:rsidRPr="008245A4">
        <w:rPr>
          <w:sz w:val="22"/>
          <w:szCs w:val="22"/>
        </w:rPr>
        <w:t>Dotation de moyens logistiques (motos) (les besoins en équipement seront évalués au cours des premiers mois de la mise en œuvre du projet</w:t>
      </w:r>
      <w:r w:rsidR="000328B1" w:rsidRPr="008245A4">
        <w:rPr>
          <w:sz w:val="22"/>
          <w:szCs w:val="22"/>
        </w:rPr>
        <w:t>).</w:t>
      </w:r>
    </w:p>
    <w:p w14:paraId="03DA3030" w14:textId="55367489" w:rsidR="00633528" w:rsidRPr="008245A4" w:rsidRDefault="00633528" w:rsidP="0076261D">
      <w:pPr>
        <w:pStyle w:val="Paragraphedeliste"/>
        <w:numPr>
          <w:ilvl w:val="0"/>
          <w:numId w:val="95"/>
        </w:numPr>
        <w:spacing w:before="120" w:after="120"/>
        <w:jc w:val="both"/>
        <w:rPr>
          <w:sz w:val="22"/>
          <w:szCs w:val="22"/>
        </w:rPr>
      </w:pPr>
      <w:r w:rsidRPr="008245A4">
        <w:rPr>
          <w:sz w:val="22"/>
          <w:szCs w:val="22"/>
        </w:rPr>
        <w:t xml:space="preserve">Promotion de </w:t>
      </w:r>
      <w:r w:rsidR="000328B1" w:rsidRPr="008245A4">
        <w:rPr>
          <w:sz w:val="22"/>
          <w:szCs w:val="22"/>
        </w:rPr>
        <w:t>bonnes pratiques</w:t>
      </w:r>
      <w:r w:rsidRPr="008245A4">
        <w:rPr>
          <w:sz w:val="22"/>
          <w:szCs w:val="22"/>
        </w:rPr>
        <w:t xml:space="preserve"> de gestion des pesticides basées sur des mesures d’ordre règlementaire et technique que le PGIP devra mettre en œuvre pour réduire les impacts liés aux problèmes identifiés sur tous les maillons de la gestion des pesticides :</w:t>
      </w:r>
    </w:p>
    <w:p w14:paraId="647757FC" w14:textId="77777777" w:rsidR="00633528" w:rsidRPr="008245A4" w:rsidRDefault="00633528" w:rsidP="0076261D">
      <w:pPr>
        <w:pStyle w:val="Paragraphedeliste"/>
        <w:numPr>
          <w:ilvl w:val="0"/>
          <w:numId w:val="95"/>
        </w:numPr>
        <w:spacing w:before="120" w:after="120"/>
        <w:jc w:val="both"/>
        <w:rPr>
          <w:sz w:val="22"/>
          <w:szCs w:val="22"/>
        </w:rPr>
      </w:pPr>
      <w:r w:rsidRPr="008245A4">
        <w:rPr>
          <w:sz w:val="22"/>
          <w:szCs w:val="22"/>
        </w:rPr>
        <w:t>Respect de la réglementation (utilisation des pesticides autorisés par le CSP (liste disponible sur le site de l’Institut du Sahel et périodiquement mise à jour);</w:t>
      </w:r>
    </w:p>
    <w:p w14:paraId="51774160" w14:textId="77777777" w:rsidR="00633528" w:rsidRPr="008245A4" w:rsidRDefault="00633528" w:rsidP="0076261D">
      <w:pPr>
        <w:pStyle w:val="Paragraphedeliste"/>
        <w:numPr>
          <w:ilvl w:val="0"/>
          <w:numId w:val="95"/>
        </w:numPr>
        <w:spacing w:before="120" w:after="120"/>
        <w:jc w:val="both"/>
        <w:rPr>
          <w:sz w:val="22"/>
          <w:szCs w:val="22"/>
        </w:rPr>
      </w:pPr>
      <w:r w:rsidRPr="008245A4">
        <w:rPr>
          <w:sz w:val="22"/>
          <w:szCs w:val="22"/>
        </w:rPr>
        <w:t>Amélioration des conditions de transport et d’entreposage (construction et/ou réhabilitation de magasins) ;</w:t>
      </w:r>
    </w:p>
    <w:p w14:paraId="6713F01E" w14:textId="77777777" w:rsidR="00633528" w:rsidRPr="008245A4" w:rsidRDefault="00633528" w:rsidP="0076261D">
      <w:pPr>
        <w:pStyle w:val="Paragraphedeliste"/>
        <w:numPr>
          <w:ilvl w:val="0"/>
          <w:numId w:val="95"/>
        </w:numPr>
        <w:spacing w:before="120" w:after="120"/>
        <w:jc w:val="both"/>
        <w:rPr>
          <w:sz w:val="22"/>
          <w:szCs w:val="22"/>
        </w:rPr>
      </w:pPr>
      <w:r w:rsidRPr="008245A4">
        <w:rPr>
          <w:sz w:val="22"/>
          <w:szCs w:val="22"/>
        </w:rPr>
        <w:t>Utilisation judicieuse de pesticides, par la détection précoce des foyers primaires d’infestation, avec le renforcement du réseau de surveillance et de signalisation (les besoins en équipement seront évalués au cours des premiers mois de la mise en œuvre du projet) ;</w:t>
      </w:r>
    </w:p>
    <w:p w14:paraId="02EF8C7D" w14:textId="0DA8514D" w:rsidR="00633528" w:rsidRPr="008245A4" w:rsidRDefault="00633528" w:rsidP="000328B1">
      <w:pPr>
        <w:spacing w:before="120" w:after="120"/>
        <w:jc w:val="both"/>
        <w:rPr>
          <w:sz w:val="22"/>
          <w:szCs w:val="22"/>
          <w:u w:val="single"/>
        </w:rPr>
      </w:pPr>
      <w:r w:rsidRPr="008245A4">
        <w:rPr>
          <w:sz w:val="22"/>
          <w:szCs w:val="22"/>
          <w:u w:val="single"/>
        </w:rPr>
        <w:t>Gestion des emballage vides</w:t>
      </w:r>
    </w:p>
    <w:p w14:paraId="0D43B1CB" w14:textId="72764208" w:rsidR="008B635F" w:rsidRPr="008245A4" w:rsidRDefault="008B635F" w:rsidP="000328B1">
      <w:pPr>
        <w:spacing w:before="120" w:after="120"/>
        <w:jc w:val="both"/>
        <w:rPr>
          <w:sz w:val="22"/>
          <w:szCs w:val="22"/>
        </w:rPr>
      </w:pPr>
      <w:r w:rsidRPr="008245A4">
        <w:rPr>
          <w:sz w:val="22"/>
          <w:szCs w:val="22"/>
        </w:rPr>
        <w:t>L’un des problèmes cruciaux identifiés dans la zone d’intervention du PGIP concerne la gestion des emballages vides, notamment de pesticides de protection des cultures irriguées. Le projet doit appuyer la DGPV pour un meilleur suivi des emballages issus des opérations de traitement. Il développera surtout des actions de sensibilisation à l’endroit du grand public sur les dangers liés à la réutilisation des emballages vides. En raison de l’importance de productions halieutiques et des intenses activités de pêche autour de nombreuses mares, cette sensibilisation mettra l’accent sur les risques encourus par les poissons avec le rinçage des appareils et équipements de protection et le déversement des reliquats des pesticides dans le fleuve, les mares et surtout dans la Komadougou.</w:t>
      </w:r>
    </w:p>
    <w:p w14:paraId="3AED45DE" w14:textId="77777777" w:rsidR="00633528" w:rsidRPr="008245A4" w:rsidRDefault="00633528" w:rsidP="000328B1">
      <w:pPr>
        <w:spacing w:before="120" w:after="120"/>
        <w:jc w:val="both"/>
        <w:rPr>
          <w:sz w:val="22"/>
          <w:szCs w:val="22"/>
          <w:u w:val="single"/>
        </w:rPr>
      </w:pPr>
      <w:r w:rsidRPr="008245A4">
        <w:rPr>
          <w:sz w:val="22"/>
          <w:szCs w:val="22"/>
          <w:u w:val="single"/>
        </w:rPr>
        <w:t>Gestion des stocks de pesticides obsolètes.</w:t>
      </w:r>
      <w:r w:rsidRPr="008245A4">
        <w:rPr>
          <w:sz w:val="22"/>
          <w:szCs w:val="22"/>
          <w:u w:val="single"/>
        </w:rPr>
        <w:footnoteReference w:id="3"/>
      </w:r>
    </w:p>
    <w:p w14:paraId="505665A4" w14:textId="77777777" w:rsidR="008B635F" w:rsidRPr="008245A4" w:rsidRDefault="008B635F" w:rsidP="008B635F">
      <w:pPr>
        <w:autoSpaceDE w:val="0"/>
        <w:autoSpaceDN w:val="0"/>
        <w:adjustRightInd w:val="0"/>
        <w:spacing w:before="160" w:after="160"/>
        <w:jc w:val="both"/>
        <w:rPr>
          <w:sz w:val="22"/>
          <w:szCs w:val="22"/>
        </w:rPr>
      </w:pPr>
      <w:r w:rsidRPr="008245A4">
        <w:rPr>
          <w:sz w:val="22"/>
          <w:szCs w:val="22"/>
        </w:rPr>
        <w:t>Sur la base des différents recensements des pesticides obsolètes et déchets apparentés effectués en 2012 au Niger avec l’appui de la FAO complété en 2016 avec l’appui de l’UEMOA, on peut dire que les stocks obsolètes ne constituent pas un sujet de préoccupation majeure dans les régions d’intervention du PGIP. Il sera nécessaire toutefois de développer des actions pour prévenir la constitution de nouveaux stocks obsolètes.</w:t>
      </w:r>
    </w:p>
    <w:p w14:paraId="3C5D506F" w14:textId="77777777" w:rsidR="00633528" w:rsidRPr="008245A4" w:rsidRDefault="00633528" w:rsidP="000328B1">
      <w:pPr>
        <w:spacing w:before="120" w:after="120"/>
        <w:jc w:val="both"/>
        <w:rPr>
          <w:sz w:val="22"/>
          <w:szCs w:val="22"/>
          <w:u w:val="single"/>
        </w:rPr>
      </w:pPr>
      <w:r w:rsidRPr="008245A4">
        <w:rPr>
          <w:sz w:val="22"/>
          <w:szCs w:val="22"/>
          <w:u w:val="single"/>
        </w:rPr>
        <w:t>Promotion de méthodes de lutte non chimiques ou intégrées :</w:t>
      </w:r>
    </w:p>
    <w:p w14:paraId="62E384BE" w14:textId="77777777" w:rsidR="00633528" w:rsidRPr="008245A4" w:rsidRDefault="00633528" w:rsidP="000328B1">
      <w:pPr>
        <w:spacing w:before="120" w:after="120"/>
        <w:jc w:val="both"/>
        <w:rPr>
          <w:sz w:val="22"/>
          <w:szCs w:val="22"/>
        </w:rPr>
      </w:pPr>
      <w:r w:rsidRPr="008245A4">
        <w:rPr>
          <w:sz w:val="22"/>
          <w:szCs w:val="22"/>
        </w:rPr>
        <w:t xml:space="preserve">Lutte biologique (ex. contre la chenille mineuse de l’épi de mil, les </w:t>
      </w:r>
      <w:proofErr w:type="spellStart"/>
      <w:r w:rsidRPr="008245A4">
        <w:rPr>
          <w:sz w:val="22"/>
          <w:szCs w:val="22"/>
        </w:rPr>
        <w:t>sauteriaux</w:t>
      </w:r>
      <w:proofErr w:type="spellEnd"/>
      <w:r w:rsidRPr="008245A4">
        <w:rPr>
          <w:sz w:val="22"/>
          <w:szCs w:val="22"/>
        </w:rPr>
        <w:t>, etc.). A l’instar d’autres projets de la Banque mondiale, le PGIP pourra subventionner production du parasitoïde par des unités privées mises en place dans des lieux stratégiques) ;</w:t>
      </w:r>
    </w:p>
    <w:p w14:paraId="4D6865BB" w14:textId="77777777" w:rsidR="00633528" w:rsidRPr="008245A4" w:rsidRDefault="00633528" w:rsidP="000328B1">
      <w:pPr>
        <w:spacing w:before="120" w:after="120"/>
        <w:jc w:val="both"/>
        <w:rPr>
          <w:sz w:val="22"/>
          <w:szCs w:val="22"/>
        </w:rPr>
      </w:pPr>
      <w:r w:rsidRPr="008245A4">
        <w:rPr>
          <w:sz w:val="22"/>
          <w:szCs w:val="22"/>
        </w:rPr>
        <w:t>Utilisation de produits naturels (ex. pesticides à base de neem) ;</w:t>
      </w:r>
    </w:p>
    <w:p w14:paraId="3913A8AD" w14:textId="5F7CAC0A" w:rsidR="00633528" w:rsidRPr="008245A4" w:rsidRDefault="00633528" w:rsidP="000328B1">
      <w:pPr>
        <w:spacing w:before="120" w:after="120"/>
        <w:jc w:val="both"/>
        <w:rPr>
          <w:sz w:val="22"/>
          <w:szCs w:val="22"/>
        </w:rPr>
      </w:pPr>
      <w:r w:rsidRPr="008245A4">
        <w:rPr>
          <w:sz w:val="22"/>
          <w:szCs w:val="22"/>
          <w:u w:val="single"/>
        </w:rPr>
        <w:t>Gestion intégrée des ravageurs et maladies</w:t>
      </w:r>
      <w:r w:rsidRPr="008245A4">
        <w:rPr>
          <w:sz w:val="22"/>
          <w:szCs w:val="22"/>
        </w:rPr>
        <w:t xml:space="preserve"> (utilisation de variétés résistantes / tolérantes, pratiques de culture appropriées et application rationnelle des pesticides (pesticides biologiques) ;</w:t>
      </w:r>
    </w:p>
    <w:p w14:paraId="638B5974" w14:textId="77777777" w:rsidR="00633528" w:rsidRPr="008245A4" w:rsidRDefault="00633528" w:rsidP="000328B1">
      <w:pPr>
        <w:spacing w:before="120" w:after="120"/>
        <w:jc w:val="both"/>
        <w:rPr>
          <w:sz w:val="22"/>
          <w:szCs w:val="22"/>
        </w:rPr>
      </w:pPr>
      <w:r w:rsidRPr="008245A4">
        <w:rPr>
          <w:sz w:val="22"/>
          <w:szCs w:val="22"/>
          <w:u w:val="single"/>
        </w:rPr>
        <w:lastRenderedPageBreak/>
        <w:t>Consultations publiques et gestion des plaintes</w:t>
      </w:r>
      <w:r w:rsidRPr="008245A4">
        <w:rPr>
          <w:sz w:val="22"/>
          <w:szCs w:val="22"/>
        </w:rPr>
        <w:t xml:space="preserve"> : Tenue de consultations publiques régulières avec toutes les parties prenantes (y compris les populations affectées, bénéficiaires, populations affectées par le projet (PAP), autorités administratives et coutumières, opérateurs économiques) pendant toute la durée du projet pour recueillir leur avis et éventuelles plaintes (pour le fonctionnement du mécanisme de gestion des plaintes voir le Plan de Mobilisation des Parties prenantes, PMPP). </w:t>
      </w:r>
    </w:p>
    <w:p w14:paraId="66B9890E" w14:textId="77777777" w:rsidR="00633528" w:rsidRPr="008245A4" w:rsidRDefault="00633528" w:rsidP="00633528">
      <w:pPr>
        <w:rPr>
          <w:sz w:val="22"/>
          <w:szCs w:val="22"/>
        </w:rPr>
      </w:pPr>
      <w:r w:rsidRPr="008245A4">
        <w:rPr>
          <w:sz w:val="22"/>
          <w:szCs w:val="22"/>
          <w:u w:val="single"/>
        </w:rPr>
        <w:t>Atténuation des effets néfastes sur les milieux biophysique et humain</w:t>
      </w:r>
      <w:r w:rsidRPr="008245A4">
        <w:rPr>
          <w:sz w:val="22"/>
          <w:szCs w:val="22"/>
        </w:rPr>
        <w:t> : actions visant à  suivre la santé des personnes en contact avec les pesticides (techniciens, brigadiers, magasiniers, producteurs, chauffeurs et manœuvres)</w:t>
      </w:r>
    </w:p>
    <w:p w14:paraId="76CBC39C" w14:textId="540C91C9" w:rsidR="00633528" w:rsidRPr="008245A4" w:rsidRDefault="00633528" w:rsidP="00111386">
      <w:pPr>
        <w:pStyle w:val="Titre2"/>
        <w:keepLines w:val="0"/>
        <w:numPr>
          <w:ilvl w:val="1"/>
          <w:numId w:val="114"/>
        </w:numPr>
        <w:tabs>
          <w:tab w:val="left" w:pos="-720"/>
          <w:tab w:val="left" w:pos="851"/>
        </w:tabs>
        <w:suppressAutoHyphens/>
        <w:spacing w:before="120" w:after="120"/>
        <w:ind w:left="714" w:hanging="357"/>
        <w:jc w:val="both"/>
        <w:rPr>
          <w:rFonts w:ascii="Times New Roman" w:hAnsi="Times New Roman"/>
          <w:bCs w:val="0"/>
          <w:i w:val="0"/>
          <w:color w:val="auto"/>
          <w:sz w:val="22"/>
          <w:szCs w:val="22"/>
        </w:rPr>
      </w:pPr>
      <w:bookmarkStart w:id="220" w:name="_Toc99362959"/>
      <w:bookmarkStart w:id="221" w:name="_Toc101192519"/>
      <w:r w:rsidRPr="008245A4">
        <w:rPr>
          <w:rFonts w:ascii="Times New Roman" w:hAnsi="Times New Roman"/>
          <w:bCs w:val="0"/>
          <w:i w:val="0"/>
          <w:color w:val="auto"/>
          <w:sz w:val="22"/>
          <w:szCs w:val="22"/>
        </w:rPr>
        <w:t>Responsabilités concernant la mise en œuvre du plan d’action</w:t>
      </w:r>
      <w:bookmarkEnd w:id="220"/>
      <w:bookmarkEnd w:id="221"/>
    </w:p>
    <w:p w14:paraId="021C3C99" w14:textId="77777777" w:rsidR="00633528" w:rsidRPr="008245A4" w:rsidRDefault="00633528" w:rsidP="00040AE4">
      <w:pPr>
        <w:spacing w:before="120" w:after="120"/>
        <w:rPr>
          <w:sz w:val="22"/>
          <w:szCs w:val="22"/>
        </w:rPr>
      </w:pPr>
      <w:r w:rsidRPr="008245A4">
        <w:rPr>
          <w:sz w:val="22"/>
          <w:szCs w:val="22"/>
        </w:rPr>
        <w:t>La mise en œuvre du plan d’action impliquera la participation des acteurs suivants :</w:t>
      </w:r>
    </w:p>
    <w:p w14:paraId="06B69A9C" w14:textId="6EBF6DD2" w:rsidR="00633528" w:rsidRPr="008245A4" w:rsidRDefault="00633528" w:rsidP="0076261D">
      <w:pPr>
        <w:pStyle w:val="Paragraphedeliste"/>
        <w:numPr>
          <w:ilvl w:val="0"/>
          <w:numId w:val="96"/>
        </w:numPr>
        <w:jc w:val="both"/>
        <w:rPr>
          <w:sz w:val="22"/>
          <w:szCs w:val="22"/>
        </w:rPr>
      </w:pPr>
      <w:r w:rsidRPr="008245A4">
        <w:rPr>
          <w:sz w:val="22"/>
          <w:szCs w:val="22"/>
        </w:rPr>
        <w:t xml:space="preserve">Le </w:t>
      </w:r>
      <w:r w:rsidR="00040AE4" w:rsidRPr="008245A4">
        <w:rPr>
          <w:sz w:val="22"/>
          <w:szCs w:val="22"/>
        </w:rPr>
        <w:t>Comité</w:t>
      </w:r>
      <w:r w:rsidRPr="008245A4">
        <w:rPr>
          <w:sz w:val="22"/>
          <w:szCs w:val="22"/>
        </w:rPr>
        <w:t xml:space="preserve"> de Pilotage (COPIL) du PGIP ;</w:t>
      </w:r>
    </w:p>
    <w:p w14:paraId="2655FA89" w14:textId="77777777" w:rsidR="00633528" w:rsidRPr="008245A4" w:rsidRDefault="00633528" w:rsidP="0076261D">
      <w:pPr>
        <w:pStyle w:val="Paragraphedeliste"/>
        <w:numPr>
          <w:ilvl w:val="0"/>
          <w:numId w:val="96"/>
        </w:numPr>
        <w:spacing w:before="60" w:after="60"/>
        <w:ind w:left="714" w:hanging="357"/>
        <w:contextualSpacing w:val="0"/>
        <w:jc w:val="both"/>
        <w:rPr>
          <w:sz w:val="22"/>
          <w:szCs w:val="22"/>
        </w:rPr>
      </w:pPr>
      <w:r w:rsidRPr="008245A4">
        <w:rPr>
          <w:sz w:val="22"/>
          <w:szCs w:val="22"/>
        </w:rPr>
        <w:t xml:space="preserve">Les structures étatiques concernées, en particulier : </w:t>
      </w:r>
    </w:p>
    <w:p w14:paraId="4B792586" w14:textId="324D7004" w:rsidR="00633528" w:rsidRPr="008245A4" w:rsidRDefault="00040AE4" w:rsidP="0076261D">
      <w:pPr>
        <w:pStyle w:val="Paragraphedeliste"/>
        <w:numPr>
          <w:ilvl w:val="1"/>
          <w:numId w:val="96"/>
        </w:numPr>
        <w:spacing w:before="60" w:after="60"/>
        <w:contextualSpacing w:val="0"/>
        <w:jc w:val="both"/>
        <w:rPr>
          <w:sz w:val="22"/>
          <w:szCs w:val="22"/>
        </w:rPr>
      </w:pPr>
      <w:r w:rsidRPr="008245A4">
        <w:rPr>
          <w:sz w:val="22"/>
          <w:szCs w:val="22"/>
        </w:rPr>
        <w:t>l</w:t>
      </w:r>
      <w:r w:rsidR="00633528" w:rsidRPr="008245A4">
        <w:rPr>
          <w:sz w:val="22"/>
          <w:szCs w:val="22"/>
        </w:rPr>
        <w:t xml:space="preserve">e </w:t>
      </w:r>
      <w:r w:rsidRPr="008245A4">
        <w:rPr>
          <w:sz w:val="22"/>
          <w:szCs w:val="22"/>
        </w:rPr>
        <w:t>Comité</w:t>
      </w:r>
      <w:r w:rsidR="00633528" w:rsidRPr="008245A4">
        <w:rPr>
          <w:sz w:val="22"/>
          <w:szCs w:val="22"/>
        </w:rPr>
        <w:t xml:space="preserve"> national de Gestion des Pesticides (CNGP) pour assurer la mise en œuvre des mesures réglementaires ;</w:t>
      </w:r>
    </w:p>
    <w:p w14:paraId="01A151A9" w14:textId="77777777" w:rsidR="00633528" w:rsidRPr="008245A4" w:rsidRDefault="00633528" w:rsidP="0076261D">
      <w:pPr>
        <w:pStyle w:val="Paragraphedeliste"/>
        <w:numPr>
          <w:ilvl w:val="1"/>
          <w:numId w:val="96"/>
        </w:numPr>
        <w:spacing w:before="60" w:after="60"/>
        <w:contextualSpacing w:val="0"/>
        <w:jc w:val="both"/>
        <w:rPr>
          <w:sz w:val="22"/>
          <w:szCs w:val="22"/>
        </w:rPr>
      </w:pPr>
      <w:r w:rsidRPr="008245A4">
        <w:rPr>
          <w:sz w:val="22"/>
          <w:szCs w:val="22"/>
        </w:rPr>
        <w:t>la Direction Générale de la Protection des Végétaux (DGPV) et ses services déconcentrés pour la formation des agents, des producteurs et des autres structures techniques impliquées ;</w:t>
      </w:r>
    </w:p>
    <w:p w14:paraId="24C67AEA" w14:textId="77777777" w:rsidR="00633528" w:rsidRPr="008245A4" w:rsidRDefault="00633528" w:rsidP="0076261D">
      <w:pPr>
        <w:pStyle w:val="Paragraphedeliste"/>
        <w:numPr>
          <w:ilvl w:val="1"/>
          <w:numId w:val="96"/>
        </w:numPr>
        <w:spacing w:before="60" w:after="60"/>
        <w:contextualSpacing w:val="0"/>
        <w:jc w:val="both"/>
        <w:rPr>
          <w:sz w:val="22"/>
          <w:szCs w:val="22"/>
        </w:rPr>
      </w:pPr>
      <w:r w:rsidRPr="008245A4">
        <w:rPr>
          <w:sz w:val="22"/>
          <w:szCs w:val="22"/>
        </w:rPr>
        <w:t>Institut National de la Recherche Agronomique du Niger (INRAN) pour assurer la qualité des engrais</w:t>
      </w:r>
    </w:p>
    <w:p w14:paraId="6D663787" w14:textId="77777777" w:rsidR="00633528" w:rsidRPr="008245A4" w:rsidRDefault="00633528" w:rsidP="0076261D">
      <w:pPr>
        <w:pStyle w:val="Paragraphedeliste"/>
        <w:numPr>
          <w:ilvl w:val="1"/>
          <w:numId w:val="96"/>
        </w:numPr>
        <w:spacing w:before="60" w:after="60"/>
        <w:contextualSpacing w:val="0"/>
        <w:jc w:val="both"/>
        <w:rPr>
          <w:sz w:val="22"/>
          <w:szCs w:val="22"/>
        </w:rPr>
      </w:pPr>
      <w:r w:rsidRPr="008245A4">
        <w:rPr>
          <w:sz w:val="22"/>
          <w:szCs w:val="22"/>
        </w:rPr>
        <w:t>le Bureau national d’Evaluation environnementale (BNEE) pour assurer le contrôle réglementaire de la mise en œuvre des différentes initiatives et appuyer les formations</w:t>
      </w:r>
    </w:p>
    <w:p w14:paraId="056D1731" w14:textId="77777777" w:rsidR="00633528" w:rsidRPr="008245A4" w:rsidRDefault="00633528" w:rsidP="0076261D">
      <w:pPr>
        <w:pStyle w:val="Paragraphedeliste"/>
        <w:numPr>
          <w:ilvl w:val="1"/>
          <w:numId w:val="96"/>
        </w:numPr>
        <w:spacing w:before="60" w:after="60"/>
        <w:contextualSpacing w:val="0"/>
        <w:jc w:val="both"/>
        <w:rPr>
          <w:sz w:val="22"/>
          <w:szCs w:val="22"/>
        </w:rPr>
      </w:pPr>
      <w:r w:rsidRPr="008245A4">
        <w:rPr>
          <w:sz w:val="22"/>
          <w:szCs w:val="22"/>
        </w:rPr>
        <w:t>la Direction Générale des Ressources en Eau (DGRE) et ses services déconcentrés pour assurer le suivi de la qualité des eaux (en collaboration avec le LANSPEX) ;</w:t>
      </w:r>
    </w:p>
    <w:p w14:paraId="451F6647" w14:textId="77777777" w:rsidR="00633528" w:rsidRPr="008245A4" w:rsidRDefault="00633528" w:rsidP="0076261D">
      <w:pPr>
        <w:pStyle w:val="Paragraphedeliste"/>
        <w:numPr>
          <w:ilvl w:val="1"/>
          <w:numId w:val="96"/>
        </w:numPr>
        <w:spacing w:before="60" w:after="60"/>
        <w:contextualSpacing w:val="0"/>
        <w:jc w:val="both"/>
        <w:rPr>
          <w:sz w:val="22"/>
          <w:szCs w:val="22"/>
        </w:rPr>
      </w:pPr>
      <w:r w:rsidRPr="008245A4">
        <w:rPr>
          <w:sz w:val="22"/>
          <w:szCs w:val="22"/>
        </w:rPr>
        <w:t>les Communes bénéficiaires pour assurer la sensibilisation des populations et participer au financement de certaines activités d’appui ç la production agricole et de protection des végétaux ;</w:t>
      </w:r>
    </w:p>
    <w:p w14:paraId="60A38377" w14:textId="77777777" w:rsidR="00633528" w:rsidRPr="008245A4" w:rsidRDefault="00633528" w:rsidP="0076261D">
      <w:pPr>
        <w:pStyle w:val="Paragraphedeliste"/>
        <w:numPr>
          <w:ilvl w:val="1"/>
          <w:numId w:val="96"/>
        </w:numPr>
        <w:spacing w:before="60" w:after="60"/>
        <w:contextualSpacing w:val="0"/>
        <w:jc w:val="both"/>
        <w:rPr>
          <w:sz w:val="22"/>
          <w:szCs w:val="22"/>
        </w:rPr>
      </w:pPr>
      <w:r w:rsidRPr="008245A4">
        <w:rPr>
          <w:sz w:val="22"/>
          <w:szCs w:val="22"/>
        </w:rPr>
        <w:t>les organisations de producteurs pour la sensibilisation de leurs membres</w:t>
      </w:r>
    </w:p>
    <w:p w14:paraId="7BF7459E" w14:textId="77777777" w:rsidR="00633528" w:rsidRPr="008245A4" w:rsidRDefault="00633528" w:rsidP="0076261D">
      <w:pPr>
        <w:pStyle w:val="Paragraphedeliste"/>
        <w:numPr>
          <w:ilvl w:val="1"/>
          <w:numId w:val="96"/>
        </w:numPr>
        <w:spacing w:before="60" w:after="60"/>
        <w:contextualSpacing w:val="0"/>
        <w:jc w:val="both"/>
        <w:rPr>
          <w:sz w:val="22"/>
          <w:szCs w:val="22"/>
        </w:rPr>
      </w:pPr>
      <w:r w:rsidRPr="008245A4">
        <w:rPr>
          <w:sz w:val="22"/>
          <w:szCs w:val="22"/>
        </w:rPr>
        <w:t>le secteur privé pour assurer l’approvisionnement en pesticides de qualité.</w:t>
      </w:r>
    </w:p>
    <w:p w14:paraId="457D5FAA" w14:textId="77777777" w:rsidR="00633528" w:rsidRPr="008245A4" w:rsidRDefault="00633528" w:rsidP="00040AE4">
      <w:pPr>
        <w:jc w:val="both"/>
        <w:rPr>
          <w:sz w:val="22"/>
          <w:szCs w:val="22"/>
        </w:rPr>
      </w:pPr>
      <w:r w:rsidRPr="008245A4">
        <w:rPr>
          <w:sz w:val="22"/>
          <w:szCs w:val="22"/>
        </w:rPr>
        <w:t xml:space="preserve">L’UGP assurera la coordination des activités et le suivi de la mise en œuvre du plan d’action de gestion des pestes et des pesticides, en collaboration avec la DGPV, le CNLA, le CNGP et le BEEEI. Cette collaboration se fera dans le cadre de conventions qui lieront les parties en présence et qui se traduira par la production de rapports annuels conjoints à l’issue de missions de terrain. Ces missions permettront de s’assurer de la mise en œuvre, par les acteurs concernés, des actions prévues. </w:t>
      </w:r>
    </w:p>
    <w:p w14:paraId="25E0B52E" w14:textId="5907F965" w:rsidR="00633528" w:rsidRPr="008245A4" w:rsidRDefault="00633528" w:rsidP="00111386">
      <w:pPr>
        <w:pStyle w:val="Titre2"/>
        <w:keepLines w:val="0"/>
        <w:numPr>
          <w:ilvl w:val="1"/>
          <w:numId w:val="114"/>
        </w:numPr>
        <w:tabs>
          <w:tab w:val="left" w:pos="-720"/>
          <w:tab w:val="left" w:pos="851"/>
        </w:tabs>
        <w:suppressAutoHyphens/>
        <w:spacing w:before="120" w:after="120"/>
        <w:ind w:left="714" w:hanging="357"/>
        <w:jc w:val="both"/>
        <w:rPr>
          <w:rFonts w:ascii="Times New Roman" w:hAnsi="Times New Roman"/>
          <w:bCs w:val="0"/>
          <w:i w:val="0"/>
          <w:color w:val="auto"/>
          <w:sz w:val="22"/>
          <w:szCs w:val="22"/>
        </w:rPr>
      </w:pPr>
      <w:bookmarkStart w:id="222" w:name="_Toc99362960"/>
      <w:bookmarkStart w:id="223" w:name="_Toc101192520"/>
      <w:r w:rsidRPr="008245A4">
        <w:rPr>
          <w:rFonts w:ascii="Times New Roman" w:hAnsi="Times New Roman"/>
          <w:bCs w:val="0"/>
          <w:i w:val="0"/>
          <w:color w:val="auto"/>
          <w:sz w:val="22"/>
          <w:szCs w:val="22"/>
        </w:rPr>
        <w:t>Indicateurs de suivi de la mise en œuvre du plan d’action</w:t>
      </w:r>
      <w:bookmarkEnd w:id="222"/>
      <w:bookmarkEnd w:id="223"/>
    </w:p>
    <w:p w14:paraId="38937A4E" w14:textId="77777777" w:rsidR="00633528" w:rsidRPr="008245A4" w:rsidRDefault="00633528" w:rsidP="00633528">
      <w:pPr>
        <w:rPr>
          <w:i/>
          <w:sz w:val="22"/>
          <w:szCs w:val="22"/>
        </w:rPr>
      </w:pPr>
      <w:r w:rsidRPr="008245A4">
        <w:rPr>
          <w:i/>
          <w:sz w:val="22"/>
          <w:szCs w:val="22"/>
        </w:rPr>
        <w:t>a) Renforcement du dispositif de surveillance et de lutte contre les ennemis des cultures</w:t>
      </w:r>
    </w:p>
    <w:p w14:paraId="0CC7DEF3" w14:textId="2F992C33" w:rsidR="00633528" w:rsidRPr="008245A4" w:rsidRDefault="00633528" w:rsidP="0076261D">
      <w:pPr>
        <w:pStyle w:val="Paragraphedeliste"/>
        <w:numPr>
          <w:ilvl w:val="0"/>
          <w:numId w:val="97"/>
        </w:numPr>
        <w:rPr>
          <w:sz w:val="22"/>
          <w:szCs w:val="22"/>
        </w:rPr>
      </w:pPr>
      <w:r w:rsidRPr="008245A4">
        <w:rPr>
          <w:sz w:val="22"/>
          <w:szCs w:val="22"/>
        </w:rPr>
        <w:t>Nombre d’agents formés au niveau régional</w:t>
      </w:r>
      <w:r w:rsidR="00040AE4" w:rsidRPr="008245A4">
        <w:rPr>
          <w:sz w:val="22"/>
          <w:szCs w:val="22"/>
        </w:rPr>
        <w:t> ;</w:t>
      </w:r>
    </w:p>
    <w:p w14:paraId="6AC0D73B" w14:textId="42CFB30A" w:rsidR="00633528" w:rsidRPr="008245A4" w:rsidRDefault="00633528" w:rsidP="0076261D">
      <w:pPr>
        <w:pStyle w:val="Paragraphedeliste"/>
        <w:numPr>
          <w:ilvl w:val="0"/>
          <w:numId w:val="97"/>
        </w:numPr>
        <w:rPr>
          <w:sz w:val="22"/>
          <w:szCs w:val="22"/>
        </w:rPr>
      </w:pPr>
      <w:r w:rsidRPr="008245A4">
        <w:rPr>
          <w:sz w:val="22"/>
          <w:szCs w:val="22"/>
        </w:rPr>
        <w:t>Nombre d’APV départementaux formés</w:t>
      </w:r>
      <w:r w:rsidR="00040AE4" w:rsidRPr="008245A4">
        <w:rPr>
          <w:sz w:val="22"/>
          <w:szCs w:val="22"/>
        </w:rPr>
        <w:t> ;</w:t>
      </w:r>
    </w:p>
    <w:p w14:paraId="030DF32A" w14:textId="6966F7E5" w:rsidR="00633528" w:rsidRPr="008245A4" w:rsidRDefault="00633528" w:rsidP="0076261D">
      <w:pPr>
        <w:pStyle w:val="Paragraphedeliste"/>
        <w:numPr>
          <w:ilvl w:val="0"/>
          <w:numId w:val="97"/>
        </w:numPr>
        <w:rPr>
          <w:sz w:val="22"/>
          <w:szCs w:val="22"/>
        </w:rPr>
      </w:pPr>
      <w:r w:rsidRPr="008245A4">
        <w:rPr>
          <w:sz w:val="22"/>
          <w:szCs w:val="22"/>
        </w:rPr>
        <w:t>Nombre de CDA formés</w:t>
      </w:r>
      <w:r w:rsidR="00040AE4" w:rsidRPr="008245A4">
        <w:rPr>
          <w:sz w:val="22"/>
          <w:szCs w:val="22"/>
        </w:rPr>
        <w:t> ;</w:t>
      </w:r>
    </w:p>
    <w:p w14:paraId="493647FB" w14:textId="0DD64F47" w:rsidR="00633528" w:rsidRPr="008245A4" w:rsidRDefault="00633528" w:rsidP="0076261D">
      <w:pPr>
        <w:pStyle w:val="Paragraphedeliste"/>
        <w:numPr>
          <w:ilvl w:val="0"/>
          <w:numId w:val="97"/>
        </w:numPr>
        <w:rPr>
          <w:sz w:val="22"/>
          <w:szCs w:val="22"/>
        </w:rPr>
      </w:pPr>
      <w:r w:rsidRPr="008245A4">
        <w:rPr>
          <w:sz w:val="22"/>
          <w:szCs w:val="22"/>
        </w:rPr>
        <w:t>Nombre d’encadreurs recrutés</w:t>
      </w:r>
      <w:r w:rsidR="00040AE4" w:rsidRPr="008245A4">
        <w:rPr>
          <w:sz w:val="22"/>
          <w:szCs w:val="22"/>
        </w:rPr>
        <w:t> ;</w:t>
      </w:r>
    </w:p>
    <w:p w14:paraId="42744B17" w14:textId="6E21811C" w:rsidR="00633528" w:rsidRPr="008245A4" w:rsidRDefault="00633528" w:rsidP="0076261D">
      <w:pPr>
        <w:pStyle w:val="Paragraphedeliste"/>
        <w:numPr>
          <w:ilvl w:val="0"/>
          <w:numId w:val="97"/>
        </w:numPr>
        <w:rPr>
          <w:sz w:val="22"/>
          <w:szCs w:val="22"/>
        </w:rPr>
      </w:pPr>
      <w:r w:rsidRPr="008245A4">
        <w:rPr>
          <w:sz w:val="22"/>
          <w:szCs w:val="22"/>
        </w:rPr>
        <w:t>Nombre de brigadiers formés/recyclés</w:t>
      </w:r>
      <w:r w:rsidR="00040AE4" w:rsidRPr="008245A4">
        <w:rPr>
          <w:sz w:val="22"/>
          <w:szCs w:val="22"/>
        </w:rPr>
        <w:t> ;</w:t>
      </w:r>
    </w:p>
    <w:p w14:paraId="02719936" w14:textId="1662FF0B" w:rsidR="00633528" w:rsidRPr="008245A4" w:rsidRDefault="00633528" w:rsidP="0076261D">
      <w:pPr>
        <w:pStyle w:val="Paragraphedeliste"/>
        <w:numPr>
          <w:ilvl w:val="0"/>
          <w:numId w:val="97"/>
        </w:numPr>
        <w:rPr>
          <w:sz w:val="22"/>
          <w:szCs w:val="22"/>
        </w:rPr>
      </w:pPr>
      <w:r w:rsidRPr="008245A4">
        <w:rPr>
          <w:sz w:val="22"/>
          <w:szCs w:val="22"/>
        </w:rPr>
        <w:t>Nombre de TDR financés pour les missions de prospections/traitement</w:t>
      </w:r>
      <w:r w:rsidR="00040AE4" w:rsidRPr="008245A4">
        <w:rPr>
          <w:sz w:val="22"/>
          <w:szCs w:val="22"/>
        </w:rPr>
        <w:t>.</w:t>
      </w:r>
    </w:p>
    <w:p w14:paraId="767C1AAF" w14:textId="77777777" w:rsidR="00633528" w:rsidRPr="008245A4" w:rsidRDefault="00633528" w:rsidP="00040AE4">
      <w:pPr>
        <w:spacing w:before="120" w:after="120"/>
        <w:rPr>
          <w:i/>
          <w:sz w:val="22"/>
          <w:szCs w:val="22"/>
        </w:rPr>
      </w:pPr>
      <w:r w:rsidRPr="008245A4">
        <w:rPr>
          <w:i/>
          <w:sz w:val="22"/>
          <w:szCs w:val="22"/>
        </w:rPr>
        <w:t>b) Promotion des bonnes pratiques de gestion des pesticides et des fertilisants</w:t>
      </w:r>
    </w:p>
    <w:p w14:paraId="1218B080" w14:textId="31B002BA" w:rsidR="00633528" w:rsidRPr="008245A4" w:rsidRDefault="00633528" w:rsidP="0076261D">
      <w:pPr>
        <w:pStyle w:val="Paragraphedeliste"/>
        <w:numPr>
          <w:ilvl w:val="0"/>
          <w:numId w:val="97"/>
        </w:numPr>
        <w:rPr>
          <w:sz w:val="22"/>
          <w:szCs w:val="22"/>
        </w:rPr>
      </w:pPr>
      <w:r w:rsidRPr="008245A4">
        <w:rPr>
          <w:sz w:val="22"/>
          <w:szCs w:val="22"/>
        </w:rPr>
        <w:t>Nombre d’exemplaire de la loi et de ses textes d’application diffusés</w:t>
      </w:r>
      <w:r w:rsidR="00040AE4" w:rsidRPr="008245A4">
        <w:rPr>
          <w:sz w:val="22"/>
          <w:szCs w:val="22"/>
        </w:rPr>
        <w:t> ;</w:t>
      </w:r>
    </w:p>
    <w:p w14:paraId="5837DAF7" w14:textId="734EFFC0" w:rsidR="00633528" w:rsidRPr="008245A4" w:rsidRDefault="00633528" w:rsidP="0076261D">
      <w:pPr>
        <w:pStyle w:val="Paragraphedeliste"/>
        <w:numPr>
          <w:ilvl w:val="0"/>
          <w:numId w:val="97"/>
        </w:numPr>
        <w:rPr>
          <w:sz w:val="22"/>
          <w:szCs w:val="22"/>
        </w:rPr>
      </w:pPr>
      <w:r w:rsidRPr="008245A4">
        <w:rPr>
          <w:sz w:val="22"/>
          <w:szCs w:val="22"/>
        </w:rPr>
        <w:t>Nombre d’émissions de sensibilisation diffusées</w:t>
      </w:r>
      <w:r w:rsidR="00040AE4" w:rsidRPr="008245A4">
        <w:rPr>
          <w:sz w:val="22"/>
          <w:szCs w:val="22"/>
        </w:rPr>
        <w:t> ;</w:t>
      </w:r>
    </w:p>
    <w:p w14:paraId="71D825F8" w14:textId="46E58168" w:rsidR="00633528" w:rsidRPr="008245A4" w:rsidRDefault="00633528" w:rsidP="0076261D">
      <w:pPr>
        <w:pStyle w:val="Paragraphedeliste"/>
        <w:numPr>
          <w:ilvl w:val="0"/>
          <w:numId w:val="97"/>
        </w:numPr>
        <w:rPr>
          <w:sz w:val="22"/>
          <w:szCs w:val="22"/>
        </w:rPr>
      </w:pPr>
      <w:r w:rsidRPr="008245A4">
        <w:rPr>
          <w:sz w:val="22"/>
          <w:szCs w:val="22"/>
        </w:rPr>
        <w:t>Nombre de copies diffusées</w:t>
      </w:r>
      <w:r w:rsidR="00040AE4" w:rsidRPr="008245A4">
        <w:rPr>
          <w:sz w:val="22"/>
          <w:szCs w:val="22"/>
        </w:rPr>
        <w:t> ;</w:t>
      </w:r>
    </w:p>
    <w:p w14:paraId="0C359F0C" w14:textId="080E8E2B" w:rsidR="00633528" w:rsidRPr="008245A4" w:rsidRDefault="00633528" w:rsidP="0076261D">
      <w:pPr>
        <w:pStyle w:val="Paragraphedeliste"/>
        <w:numPr>
          <w:ilvl w:val="0"/>
          <w:numId w:val="97"/>
        </w:numPr>
        <w:rPr>
          <w:sz w:val="22"/>
          <w:szCs w:val="22"/>
        </w:rPr>
      </w:pPr>
      <w:r w:rsidRPr="008245A4">
        <w:rPr>
          <w:sz w:val="22"/>
          <w:szCs w:val="22"/>
        </w:rPr>
        <w:t>Nombre de personnes/institutions touchées</w:t>
      </w:r>
      <w:r w:rsidR="00040AE4" w:rsidRPr="008245A4">
        <w:rPr>
          <w:sz w:val="22"/>
          <w:szCs w:val="22"/>
        </w:rPr>
        <w:t> ;</w:t>
      </w:r>
    </w:p>
    <w:p w14:paraId="00233DE5" w14:textId="4CAF80CA" w:rsidR="00633528" w:rsidRPr="008245A4" w:rsidRDefault="00633528" w:rsidP="0076261D">
      <w:pPr>
        <w:pStyle w:val="Paragraphedeliste"/>
        <w:numPr>
          <w:ilvl w:val="0"/>
          <w:numId w:val="97"/>
        </w:numPr>
        <w:rPr>
          <w:sz w:val="22"/>
          <w:szCs w:val="22"/>
        </w:rPr>
      </w:pPr>
      <w:r w:rsidRPr="008245A4">
        <w:rPr>
          <w:sz w:val="22"/>
          <w:szCs w:val="22"/>
        </w:rPr>
        <w:t>Nombre d’exemplaires diffusés</w:t>
      </w:r>
      <w:r w:rsidR="00040AE4" w:rsidRPr="008245A4">
        <w:rPr>
          <w:sz w:val="22"/>
          <w:szCs w:val="22"/>
        </w:rPr>
        <w:t> ;</w:t>
      </w:r>
    </w:p>
    <w:p w14:paraId="630A25F3" w14:textId="26C4E978" w:rsidR="00633528" w:rsidRPr="008245A4" w:rsidRDefault="00633528" w:rsidP="0076261D">
      <w:pPr>
        <w:pStyle w:val="Paragraphedeliste"/>
        <w:numPr>
          <w:ilvl w:val="0"/>
          <w:numId w:val="97"/>
        </w:numPr>
        <w:rPr>
          <w:sz w:val="22"/>
          <w:szCs w:val="22"/>
        </w:rPr>
      </w:pPr>
      <w:r w:rsidRPr="008245A4">
        <w:rPr>
          <w:sz w:val="22"/>
          <w:szCs w:val="22"/>
        </w:rPr>
        <w:t>Nombre de sessions du CNGP tenues</w:t>
      </w:r>
      <w:r w:rsidR="00040AE4" w:rsidRPr="008245A4">
        <w:rPr>
          <w:sz w:val="22"/>
          <w:szCs w:val="22"/>
        </w:rPr>
        <w:t> ;</w:t>
      </w:r>
    </w:p>
    <w:p w14:paraId="175EB81E" w14:textId="2CEB6FE6" w:rsidR="00633528" w:rsidRPr="008245A4" w:rsidRDefault="00633528" w:rsidP="0076261D">
      <w:pPr>
        <w:pStyle w:val="Paragraphedeliste"/>
        <w:numPr>
          <w:ilvl w:val="0"/>
          <w:numId w:val="97"/>
        </w:numPr>
        <w:rPr>
          <w:sz w:val="22"/>
          <w:szCs w:val="22"/>
        </w:rPr>
      </w:pPr>
      <w:r w:rsidRPr="008245A4">
        <w:rPr>
          <w:sz w:val="22"/>
          <w:szCs w:val="22"/>
        </w:rPr>
        <w:t>Nombre d’agrément accordés/renouvelés</w:t>
      </w:r>
      <w:r w:rsidR="00040AE4" w:rsidRPr="008245A4">
        <w:rPr>
          <w:sz w:val="22"/>
          <w:szCs w:val="22"/>
        </w:rPr>
        <w:t> ;</w:t>
      </w:r>
    </w:p>
    <w:p w14:paraId="27CA1AC9" w14:textId="66F495D0" w:rsidR="00633528" w:rsidRPr="008245A4" w:rsidRDefault="00633528" w:rsidP="0076261D">
      <w:pPr>
        <w:pStyle w:val="Paragraphedeliste"/>
        <w:numPr>
          <w:ilvl w:val="0"/>
          <w:numId w:val="97"/>
        </w:numPr>
        <w:rPr>
          <w:sz w:val="22"/>
          <w:szCs w:val="22"/>
        </w:rPr>
      </w:pPr>
      <w:r w:rsidRPr="008245A4">
        <w:rPr>
          <w:sz w:val="22"/>
          <w:szCs w:val="22"/>
        </w:rPr>
        <w:lastRenderedPageBreak/>
        <w:t>Nombre de spots diffusés sur le transport des pesticides</w:t>
      </w:r>
      <w:r w:rsidR="00040AE4" w:rsidRPr="008245A4">
        <w:rPr>
          <w:sz w:val="22"/>
          <w:szCs w:val="22"/>
        </w:rPr>
        <w:t> ;</w:t>
      </w:r>
    </w:p>
    <w:p w14:paraId="0F725A3A" w14:textId="16CDC47D" w:rsidR="00633528" w:rsidRPr="008245A4" w:rsidRDefault="00633528" w:rsidP="0076261D">
      <w:pPr>
        <w:pStyle w:val="Paragraphedeliste"/>
        <w:numPr>
          <w:ilvl w:val="0"/>
          <w:numId w:val="97"/>
        </w:numPr>
        <w:rPr>
          <w:sz w:val="22"/>
          <w:szCs w:val="22"/>
        </w:rPr>
      </w:pPr>
      <w:r w:rsidRPr="008245A4">
        <w:rPr>
          <w:sz w:val="22"/>
          <w:szCs w:val="22"/>
        </w:rPr>
        <w:t>Nombre de séances organisées/personnes touchées</w:t>
      </w:r>
      <w:r w:rsidR="00040AE4" w:rsidRPr="008245A4">
        <w:rPr>
          <w:sz w:val="22"/>
          <w:szCs w:val="22"/>
        </w:rPr>
        <w:t> ;</w:t>
      </w:r>
    </w:p>
    <w:p w14:paraId="30FC284E" w14:textId="0CD0546F" w:rsidR="00633528" w:rsidRPr="008245A4" w:rsidRDefault="00633528" w:rsidP="0076261D">
      <w:pPr>
        <w:pStyle w:val="Paragraphedeliste"/>
        <w:numPr>
          <w:ilvl w:val="0"/>
          <w:numId w:val="97"/>
        </w:numPr>
        <w:rPr>
          <w:sz w:val="22"/>
          <w:szCs w:val="22"/>
        </w:rPr>
      </w:pPr>
      <w:r w:rsidRPr="008245A4">
        <w:rPr>
          <w:sz w:val="22"/>
          <w:szCs w:val="22"/>
        </w:rPr>
        <w:t>Nombre de magasins de pesticides construits (p.m.)</w:t>
      </w:r>
      <w:r w:rsidR="00040AE4" w:rsidRPr="008245A4">
        <w:rPr>
          <w:sz w:val="22"/>
          <w:szCs w:val="22"/>
        </w:rPr>
        <w:t> ;</w:t>
      </w:r>
    </w:p>
    <w:p w14:paraId="54A30BE1" w14:textId="2E39243D" w:rsidR="00633528" w:rsidRPr="008245A4" w:rsidRDefault="00633528" w:rsidP="0076261D">
      <w:pPr>
        <w:pStyle w:val="Paragraphedeliste"/>
        <w:numPr>
          <w:ilvl w:val="0"/>
          <w:numId w:val="97"/>
        </w:numPr>
        <w:rPr>
          <w:sz w:val="22"/>
          <w:szCs w:val="22"/>
        </w:rPr>
      </w:pPr>
      <w:r w:rsidRPr="008245A4">
        <w:rPr>
          <w:sz w:val="22"/>
          <w:szCs w:val="22"/>
        </w:rPr>
        <w:t>Nombre de magasins de pesticides mis aux normes</w:t>
      </w:r>
      <w:r w:rsidR="00040AE4" w:rsidRPr="008245A4">
        <w:rPr>
          <w:sz w:val="22"/>
          <w:szCs w:val="22"/>
        </w:rPr>
        <w:t> ;</w:t>
      </w:r>
    </w:p>
    <w:p w14:paraId="0E0BA4E3" w14:textId="58DF20F4" w:rsidR="00633528" w:rsidRPr="008245A4" w:rsidRDefault="00633528" w:rsidP="0076261D">
      <w:pPr>
        <w:pStyle w:val="Paragraphedeliste"/>
        <w:numPr>
          <w:ilvl w:val="0"/>
          <w:numId w:val="97"/>
        </w:numPr>
        <w:rPr>
          <w:sz w:val="22"/>
          <w:szCs w:val="22"/>
        </w:rPr>
      </w:pPr>
      <w:r w:rsidRPr="008245A4">
        <w:rPr>
          <w:sz w:val="22"/>
          <w:szCs w:val="22"/>
        </w:rPr>
        <w:t>Nombre de commerçants touchés</w:t>
      </w:r>
      <w:r w:rsidR="00040AE4" w:rsidRPr="008245A4">
        <w:rPr>
          <w:sz w:val="22"/>
          <w:szCs w:val="22"/>
        </w:rPr>
        <w:t> ;</w:t>
      </w:r>
    </w:p>
    <w:p w14:paraId="6FC14C63" w14:textId="367341C4" w:rsidR="00633528" w:rsidRPr="008245A4" w:rsidRDefault="00633528" w:rsidP="0076261D">
      <w:pPr>
        <w:pStyle w:val="Paragraphedeliste"/>
        <w:numPr>
          <w:ilvl w:val="0"/>
          <w:numId w:val="97"/>
        </w:numPr>
        <w:rPr>
          <w:sz w:val="22"/>
          <w:szCs w:val="22"/>
        </w:rPr>
      </w:pPr>
      <w:r w:rsidRPr="008245A4">
        <w:rPr>
          <w:sz w:val="22"/>
          <w:szCs w:val="22"/>
        </w:rPr>
        <w:t>Nombre de gestionnaires formés</w:t>
      </w:r>
      <w:r w:rsidR="00040AE4" w:rsidRPr="008245A4">
        <w:rPr>
          <w:sz w:val="22"/>
          <w:szCs w:val="22"/>
        </w:rPr>
        <w:t> ;</w:t>
      </w:r>
    </w:p>
    <w:p w14:paraId="659C6D72" w14:textId="13DD921B" w:rsidR="00633528" w:rsidRPr="008245A4" w:rsidRDefault="00633528" w:rsidP="0076261D">
      <w:pPr>
        <w:pStyle w:val="Paragraphedeliste"/>
        <w:numPr>
          <w:ilvl w:val="0"/>
          <w:numId w:val="97"/>
        </w:numPr>
        <w:rPr>
          <w:sz w:val="22"/>
          <w:szCs w:val="22"/>
        </w:rPr>
      </w:pPr>
      <w:r w:rsidRPr="008245A4">
        <w:rPr>
          <w:sz w:val="22"/>
          <w:szCs w:val="22"/>
        </w:rPr>
        <w:t>Nombre d’agents formés</w:t>
      </w:r>
      <w:r w:rsidR="00040AE4" w:rsidRPr="008245A4">
        <w:rPr>
          <w:sz w:val="22"/>
          <w:szCs w:val="22"/>
        </w:rPr>
        <w:t> ;</w:t>
      </w:r>
    </w:p>
    <w:p w14:paraId="3D1F9571" w14:textId="09CFB59B" w:rsidR="00633528" w:rsidRPr="008245A4" w:rsidRDefault="00633528" w:rsidP="0076261D">
      <w:pPr>
        <w:pStyle w:val="Paragraphedeliste"/>
        <w:numPr>
          <w:ilvl w:val="0"/>
          <w:numId w:val="97"/>
        </w:numPr>
        <w:rPr>
          <w:sz w:val="22"/>
          <w:szCs w:val="22"/>
        </w:rPr>
      </w:pPr>
      <w:r w:rsidRPr="008245A4">
        <w:rPr>
          <w:sz w:val="22"/>
          <w:szCs w:val="22"/>
        </w:rPr>
        <w:t>Nombre de brigadiers formés/recyclés</w:t>
      </w:r>
      <w:r w:rsidR="00040AE4" w:rsidRPr="008245A4">
        <w:rPr>
          <w:sz w:val="22"/>
          <w:szCs w:val="22"/>
        </w:rPr>
        <w:t> ;</w:t>
      </w:r>
    </w:p>
    <w:p w14:paraId="7FB4E085" w14:textId="6649CD9A" w:rsidR="00633528" w:rsidRPr="008245A4" w:rsidRDefault="00633528" w:rsidP="0076261D">
      <w:pPr>
        <w:pStyle w:val="Paragraphedeliste"/>
        <w:numPr>
          <w:ilvl w:val="0"/>
          <w:numId w:val="97"/>
        </w:numPr>
        <w:rPr>
          <w:sz w:val="22"/>
          <w:szCs w:val="22"/>
        </w:rPr>
      </w:pPr>
      <w:r w:rsidRPr="008245A4">
        <w:rPr>
          <w:sz w:val="22"/>
          <w:szCs w:val="22"/>
        </w:rPr>
        <w:t>Nombre d’appareils de traitement livrés</w:t>
      </w:r>
      <w:r w:rsidR="00040AE4" w:rsidRPr="008245A4">
        <w:rPr>
          <w:sz w:val="22"/>
          <w:szCs w:val="22"/>
        </w:rPr>
        <w:t> ;</w:t>
      </w:r>
    </w:p>
    <w:p w14:paraId="591651AA" w14:textId="0C8B8055" w:rsidR="00633528" w:rsidRPr="008245A4" w:rsidRDefault="00633528" w:rsidP="0076261D">
      <w:pPr>
        <w:pStyle w:val="Paragraphedeliste"/>
        <w:numPr>
          <w:ilvl w:val="0"/>
          <w:numId w:val="97"/>
        </w:numPr>
        <w:rPr>
          <w:sz w:val="22"/>
          <w:szCs w:val="22"/>
        </w:rPr>
      </w:pPr>
      <w:r w:rsidRPr="008245A4">
        <w:rPr>
          <w:sz w:val="22"/>
          <w:szCs w:val="22"/>
        </w:rPr>
        <w:t>Nombre d’EP livrés</w:t>
      </w:r>
      <w:r w:rsidR="00040AE4" w:rsidRPr="008245A4">
        <w:rPr>
          <w:sz w:val="22"/>
          <w:szCs w:val="22"/>
        </w:rPr>
        <w:t> ;</w:t>
      </w:r>
    </w:p>
    <w:p w14:paraId="4847D0A2" w14:textId="0EC95E36" w:rsidR="00633528" w:rsidRPr="008245A4" w:rsidRDefault="00633528" w:rsidP="0076261D">
      <w:pPr>
        <w:pStyle w:val="Paragraphedeliste"/>
        <w:numPr>
          <w:ilvl w:val="0"/>
          <w:numId w:val="97"/>
        </w:numPr>
        <w:rPr>
          <w:sz w:val="22"/>
          <w:szCs w:val="22"/>
        </w:rPr>
      </w:pPr>
      <w:r w:rsidRPr="008245A4">
        <w:rPr>
          <w:sz w:val="22"/>
          <w:szCs w:val="22"/>
        </w:rPr>
        <w:t>Nombre de fiches diffusées</w:t>
      </w:r>
      <w:r w:rsidR="00040AE4" w:rsidRPr="008245A4">
        <w:rPr>
          <w:sz w:val="22"/>
          <w:szCs w:val="22"/>
        </w:rPr>
        <w:t> ;</w:t>
      </w:r>
    </w:p>
    <w:p w14:paraId="061BA395" w14:textId="711E4D6E" w:rsidR="00633528" w:rsidRPr="008245A4" w:rsidRDefault="00633528" w:rsidP="0076261D">
      <w:pPr>
        <w:pStyle w:val="Paragraphedeliste"/>
        <w:numPr>
          <w:ilvl w:val="0"/>
          <w:numId w:val="97"/>
        </w:numPr>
        <w:rPr>
          <w:sz w:val="22"/>
          <w:szCs w:val="22"/>
        </w:rPr>
      </w:pPr>
      <w:r w:rsidRPr="008245A4">
        <w:rPr>
          <w:sz w:val="22"/>
          <w:szCs w:val="22"/>
        </w:rPr>
        <w:t>Nombre de séances de sensibilisations organisées</w:t>
      </w:r>
      <w:r w:rsidR="00040AE4" w:rsidRPr="008245A4">
        <w:rPr>
          <w:sz w:val="22"/>
          <w:szCs w:val="22"/>
        </w:rPr>
        <w:t> ;</w:t>
      </w:r>
    </w:p>
    <w:p w14:paraId="6D5F3E9A" w14:textId="7633D0D4" w:rsidR="00633528" w:rsidRPr="008245A4" w:rsidRDefault="00633528" w:rsidP="0076261D">
      <w:pPr>
        <w:pStyle w:val="Paragraphedeliste"/>
        <w:numPr>
          <w:ilvl w:val="0"/>
          <w:numId w:val="97"/>
        </w:numPr>
        <w:rPr>
          <w:sz w:val="22"/>
          <w:szCs w:val="22"/>
        </w:rPr>
      </w:pPr>
      <w:r w:rsidRPr="008245A4">
        <w:rPr>
          <w:sz w:val="22"/>
          <w:szCs w:val="22"/>
        </w:rPr>
        <w:t>Quantité de gros emballages rapatriés</w:t>
      </w:r>
      <w:r w:rsidR="00040AE4" w:rsidRPr="008245A4">
        <w:rPr>
          <w:sz w:val="22"/>
          <w:szCs w:val="22"/>
        </w:rPr>
        <w:t> ;</w:t>
      </w:r>
    </w:p>
    <w:p w14:paraId="79F191FA" w14:textId="5E6ABBF3" w:rsidR="00633528" w:rsidRPr="008245A4" w:rsidRDefault="00633528" w:rsidP="0076261D">
      <w:pPr>
        <w:pStyle w:val="Paragraphedeliste"/>
        <w:numPr>
          <w:ilvl w:val="0"/>
          <w:numId w:val="97"/>
        </w:numPr>
        <w:rPr>
          <w:sz w:val="22"/>
          <w:szCs w:val="22"/>
        </w:rPr>
      </w:pPr>
      <w:r w:rsidRPr="008245A4">
        <w:rPr>
          <w:sz w:val="22"/>
          <w:szCs w:val="22"/>
        </w:rPr>
        <w:t>Nombre de petits emballages détruits</w:t>
      </w:r>
      <w:r w:rsidR="00040AE4" w:rsidRPr="008245A4">
        <w:rPr>
          <w:sz w:val="22"/>
          <w:szCs w:val="22"/>
        </w:rPr>
        <w:t> ;</w:t>
      </w:r>
    </w:p>
    <w:p w14:paraId="437A23B9" w14:textId="40CAE1F9" w:rsidR="00633528" w:rsidRPr="008245A4" w:rsidRDefault="00633528" w:rsidP="0076261D">
      <w:pPr>
        <w:pStyle w:val="Paragraphedeliste"/>
        <w:numPr>
          <w:ilvl w:val="0"/>
          <w:numId w:val="97"/>
        </w:numPr>
        <w:rPr>
          <w:sz w:val="22"/>
          <w:szCs w:val="22"/>
        </w:rPr>
      </w:pPr>
      <w:r w:rsidRPr="008245A4">
        <w:rPr>
          <w:sz w:val="22"/>
          <w:szCs w:val="22"/>
        </w:rPr>
        <w:t>Nombre d’hectares protégés</w:t>
      </w:r>
      <w:r w:rsidR="00040AE4" w:rsidRPr="008245A4">
        <w:rPr>
          <w:sz w:val="22"/>
          <w:szCs w:val="22"/>
        </w:rPr>
        <w:t> ;</w:t>
      </w:r>
    </w:p>
    <w:p w14:paraId="3FB94C72" w14:textId="753CFD0C" w:rsidR="00633528" w:rsidRPr="008245A4" w:rsidRDefault="00633528" w:rsidP="0076261D">
      <w:pPr>
        <w:pStyle w:val="Paragraphedeliste"/>
        <w:numPr>
          <w:ilvl w:val="0"/>
          <w:numId w:val="97"/>
        </w:numPr>
        <w:rPr>
          <w:sz w:val="22"/>
          <w:szCs w:val="22"/>
        </w:rPr>
      </w:pPr>
      <w:r w:rsidRPr="008245A4">
        <w:rPr>
          <w:sz w:val="22"/>
          <w:szCs w:val="22"/>
        </w:rPr>
        <w:t>Nombre d’hectares protégés</w:t>
      </w:r>
      <w:r w:rsidR="00040AE4" w:rsidRPr="008245A4">
        <w:rPr>
          <w:sz w:val="22"/>
          <w:szCs w:val="22"/>
        </w:rPr>
        <w:t> ;</w:t>
      </w:r>
    </w:p>
    <w:p w14:paraId="42B67BE5" w14:textId="7473F54D" w:rsidR="00633528" w:rsidRPr="008245A4" w:rsidRDefault="00633528" w:rsidP="0076261D">
      <w:pPr>
        <w:pStyle w:val="Paragraphedeliste"/>
        <w:numPr>
          <w:ilvl w:val="0"/>
          <w:numId w:val="97"/>
        </w:numPr>
        <w:rPr>
          <w:sz w:val="22"/>
          <w:szCs w:val="22"/>
        </w:rPr>
      </w:pPr>
      <w:r w:rsidRPr="008245A4">
        <w:rPr>
          <w:sz w:val="22"/>
          <w:szCs w:val="22"/>
        </w:rPr>
        <w:t>Nombre de cultures concernées</w:t>
      </w:r>
      <w:r w:rsidR="00040AE4" w:rsidRPr="008245A4">
        <w:rPr>
          <w:sz w:val="22"/>
          <w:szCs w:val="22"/>
        </w:rPr>
        <w:t> ;</w:t>
      </w:r>
    </w:p>
    <w:p w14:paraId="6DBBC8CB" w14:textId="6BAE42F4" w:rsidR="00633528" w:rsidRPr="008245A4" w:rsidRDefault="00633528" w:rsidP="0076261D">
      <w:pPr>
        <w:pStyle w:val="Paragraphedeliste"/>
        <w:numPr>
          <w:ilvl w:val="0"/>
          <w:numId w:val="97"/>
        </w:numPr>
        <w:rPr>
          <w:sz w:val="22"/>
          <w:szCs w:val="22"/>
        </w:rPr>
      </w:pPr>
      <w:r w:rsidRPr="008245A4">
        <w:rPr>
          <w:sz w:val="22"/>
          <w:szCs w:val="22"/>
        </w:rPr>
        <w:t>Nombre d’ennemis naturels identifiés</w:t>
      </w:r>
      <w:r w:rsidR="00040AE4" w:rsidRPr="008245A4">
        <w:rPr>
          <w:sz w:val="22"/>
          <w:szCs w:val="22"/>
        </w:rPr>
        <w:t> ;</w:t>
      </w:r>
    </w:p>
    <w:p w14:paraId="6EFF824D" w14:textId="77777777" w:rsidR="00633528" w:rsidRPr="008245A4" w:rsidRDefault="00633528" w:rsidP="00040AE4">
      <w:pPr>
        <w:spacing w:before="120" w:after="120"/>
        <w:rPr>
          <w:i/>
          <w:sz w:val="22"/>
          <w:szCs w:val="22"/>
        </w:rPr>
      </w:pPr>
      <w:r w:rsidRPr="008245A4">
        <w:rPr>
          <w:i/>
          <w:sz w:val="22"/>
          <w:szCs w:val="22"/>
        </w:rPr>
        <w:t>c) Promotion des méthodes de lutte non chimiques</w:t>
      </w:r>
    </w:p>
    <w:p w14:paraId="5B36AF1E" w14:textId="7330B258" w:rsidR="00633528" w:rsidRPr="008245A4" w:rsidRDefault="00633528" w:rsidP="0076261D">
      <w:pPr>
        <w:pStyle w:val="Paragraphedeliste"/>
        <w:numPr>
          <w:ilvl w:val="0"/>
          <w:numId w:val="97"/>
        </w:numPr>
        <w:rPr>
          <w:sz w:val="22"/>
          <w:szCs w:val="22"/>
        </w:rPr>
      </w:pPr>
      <w:r w:rsidRPr="008245A4">
        <w:rPr>
          <w:sz w:val="22"/>
          <w:szCs w:val="22"/>
        </w:rPr>
        <w:t>Nombre d’hectares protégés</w:t>
      </w:r>
    </w:p>
    <w:p w14:paraId="5BE90882" w14:textId="07D2CD87" w:rsidR="00633528" w:rsidRPr="008245A4" w:rsidRDefault="00633528" w:rsidP="0076261D">
      <w:pPr>
        <w:pStyle w:val="Paragraphedeliste"/>
        <w:numPr>
          <w:ilvl w:val="0"/>
          <w:numId w:val="97"/>
        </w:numPr>
        <w:rPr>
          <w:sz w:val="22"/>
          <w:szCs w:val="22"/>
        </w:rPr>
      </w:pPr>
      <w:r w:rsidRPr="008245A4">
        <w:rPr>
          <w:sz w:val="22"/>
          <w:szCs w:val="22"/>
        </w:rPr>
        <w:t>Nombre de cultures concernées</w:t>
      </w:r>
    </w:p>
    <w:p w14:paraId="15F851AC" w14:textId="7E899CDB" w:rsidR="00633528" w:rsidRPr="008245A4" w:rsidRDefault="00633528" w:rsidP="0076261D">
      <w:pPr>
        <w:pStyle w:val="Paragraphedeliste"/>
        <w:numPr>
          <w:ilvl w:val="0"/>
          <w:numId w:val="97"/>
        </w:numPr>
        <w:rPr>
          <w:sz w:val="22"/>
          <w:szCs w:val="22"/>
        </w:rPr>
      </w:pPr>
      <w:r w:rsidRPr="008245A4">
        <w:rPr>
          <w:sz w:val="22"/>
          <w:szCs w:val="22"/>
        </w:rPr>
        <w:t>Nombre d’ennemis naturels identifiés</w:t>
      </w:r>
    </w:p>
    <w:p w14:paraId="72620348" w14:textId="1D6E5AA1" w:rsidR="00633528" w:rsidRPr="008245A4" w:rsidRDefault="00633528" w:rsidP="0076261D">
      <w:pPr>
        <w:pStyle w:val="Paragraphedeliste"/>
        <w:numPr>
          <w:ilvl w:val="0"/>
          <w:numId w:val="97"/>
        </w:numPr>
        <w:rPr>
          <w:sz w:val="22"/>
          <w:szCs w:val="22"/>
        </w:rPr>
      </w:pPr>
      <w:r w:rsidRPr="008245A4">
        <w:rPr>
          <w:sz w:val="22"/>
          <w:szCs w:val="22"/>
        </w:rPr>
        <w:t>Nombre d’hectares traités</w:t>
      </w:r>
    </w:p>
    <w:p w14:paraId="3524CC28" w14:textId="2862DBA5" w:rsidR="00633528" w:rsidRPr="008245A4" w:rsidRDefault="00633528" w:rsidP="0076261D">
      <w:pPr>
        <w:pStyle w:val="Paragraphedeliste"/>
        <w:numPr>
          <w:ilvl w:val="0"/>
          <w:numId w:val="97"/>
        </w:numPr>
        <w:rPr>
          <w:sz w:val="22"/>
          <w:szCs w:val="22"/>
        </w:rPr>
      </w:pPr>
      <w:r w:rsidRPr="008245A4">
        <w:rPr>
          <w:sz w:val="22"/>
          <w:szCs w:val="22"/>
        </w:rPr>
        <w:t>Nombre de méthodes adoptées</w:t>
      </w:r>
    </w:p>
    <w:p w14:paraId="5FB8DCB1" w14:textId="1F63A1B0" w:rsidR="00633528" w:rsidRPr="008245A4" w:rsidRDefault="00633528" w:rsidP="0076261D">
      <w:pPr>
        <w:pStyle w:val="Paragraphedeliste"/>
        <w:numPr>
          <w:ilvl w:val="0"/>
          <w:numId w:val="97"/>
        </w:numPr>
        <w:rPr>
          <w:sz w:val="22"/>
          <w:szCs w:val="22"/>
        </w:rPr>
      </w:pPr>
      <w:r w:rsidRPr="008245A4">
        <w:rPr>
          <w:sz w:val="22"/>
          <w:szCs w:val="22"/>
        </w:rPr>
        <w:t>Nombre de producteurs touchés</w:t>
      </w:r>
    </w:p>
    <w:p w14:paraId="51F75B0D" w14:textId="77777777" w:rsidR="00633528" w:rsidRPr="008245A4" w:rsidRDefault="00633528" w:rsidP="00633528">
      <w:pPr>
        <w:rPr>
          <w:sz w:val="22"/>
          <w:szCs w:val="22"/>
        </w:rPr>
      </w:pPr>
    </w:p>
    <w:p w14:paraId="196CD904" w14:textId="77777777" w:rsidR="00633528" w:rsidRPr="008245A4" w:rsidRDefault="00633528" w:rsidP="00040AE4">
      <w:pPr>
        <w:spacing w:before="120" w:after="120"/>
        <w:rPr>
          <w:i/>
          <w:sz w:val="22"/>
          <w:szCs w:val="22"/>
        </w:rPr>
      </w:pPr>
      <w:r w:rsidRPr="008245A4">
        <w:rPr>
          <w:i/>
          <w:sz w:val="22"/>
          <w:szCs w:val="22"/>
        </w:rPr>
        <w:t>d) Renforcement des capacités des acteurs</w:t>
      </w:r>
    </w:p>
    <w:p w14:paraId="7FCE3961" w14:textId="636B099A" w:rsidR="00633528" w:rsidRPr="008245A4" w:rsidRDefault="00633528" w:rsidP="0076261D">
      <w:pPr>
        <w:pStyle w:val="Paragraphedeliste"/>
        <w:numPr>
          <w:ilvl w:val="0"/>
          <w:numId w:val="97"/>
        </w:numPr>
        <w:rPr>
          <w:sz w:val="22"/>
          <w:szCs w:val="22"/>
        </w:rPr>
      </w:pPr>
      <w:r w:rsidRPr="008245A4">
        <w:rPr>
          <w:sz w:val="22"/>
          <w:szCs w:val="22"/>
        </w:rPr>
        <w:t>Nombre d’éleveurs sensibilisés</w:t>
      </w:r>
      <w:r w:rsidR="00040AE4" w:rsidRPr="008245A4">
        <w:rPr>
          <w:sz w:val="22"/>
          <w:szCs w:val="22"/>
        </w:rPr>
        <w:t> ;</w:t>
      </w:r>
    </w:p>
    <w:p w14:paraId="257C30A8" w14:textId="1C50C9F0" w:rsidR="00633528" w:rsidRPr="008245A4" w:rsidRDefault="00633528" w:rsidP="0076261D">
      <w:pPr>
        <w:pStyle w:val="Paragraphedeliste"/>
        <w:numPr>
          <w:ilvl w:val="0"/>
          <w:numId w:val="97"/>
        </w:numPr>
        <w:rPr>
          <w:sz w:val="22"/>
          <w:szCs w:val="22"/>
        </w:rPr>
      </w:pPr>
      <w:r w:rsidRPr="008245A4">
        <w:rPr>
          <w:sz w:val="22"/>
          <w:szCs w:val="22"/>
        </w:rPr>
        <w:t>Nombre de séances organisées</w:t>
      </w:r>
      <w:r w:rsidR="00040AE4" w:rsidRPr="008245A4">
        <w:rPr>
          <w:sz w:val="22"/>
          <w:szCs w:val="22"/>
        </w:rPr>
        <w:t> ;</w:t>
      </w:r>
    </w:p>
    <w:p w14:paraId="28635E98" w14:textId="0EB45DF9" w:rsidR="00633528" w:rsidRPr="008245A4" w:rsidRDefault="00633528" w:rsidP="0076261D">
      <w:pPr>
        <w:pStyle w:val="Paragraphedeliste"/>
        <w:numPr>
          <w:ilvl w:val="0"/>
          <w:numId w:val="97"/>
        </w:numPr>
        <w:rPr>
          <w:sz w:val="22"/>
          <w:szCs w:val="22"/>
        </w:rPr>
      </w:pPr>
      <w:r w:rsidRPr="008245A4">
        <w:rPr>
          <w:sz w:val="22"/>
          <w:szCs w:val="22"/>
        </w:rPr>
        <w:t>Nombre de sessions organisées</w:t>
      </w:r>
      <w:r w:rsidR="00040AE4" w:rsidRPr="008245A4">
        <w:rPr>
          <w:sz w:val="22"/>
          <w:szCs w:val="22"/>
        </w:rPr>
        <w:t> ;</w:t>
      </w:r>
    </w:p>
    <w:p w14:paraId="0730C497" w14:textId="00391CD2" w:rsidR="00633528" w:rsidRPr="008245A4" w:rsidRDefault="00633528" w:rsidP="0076261D">
      <w:pPr>
        <w:pStyle w:val="Paragraphedeliste"/>
        <w:numPr>
          <w:ilvl w:val="0"/>
          <w:numId w:val="97"/>
        </w:numPr>
        <w:rPr>
          <w:sz w:val="22"/>
          <w:szCs w:val="22"/>
        </w:rPr>
      </w:pPr>
      <w:r w:rsidRPr="008245A4">
        <w:rPr>
          <w:sz w:val="22"/>
          <w:szCs w:val="22"/>
        </w:rPr>
        <w:t>Nombre d’OP touchées (agriculteurs et éleveurs)</w:t>
      </w:r>
      <w:r w:rsidR="00040AE4" w:rsidRPr="008245A4">
        <w:rPr>
          <w:sz w:val="22"/>
          <w:szCs w:val="22"/>
        </w:rPr>
        <w:t> ;</w:t>
      </w:r>
    </w:p>
    <w:p w14:paraId="74F28063" w14:textId="40C206E8" w:rsidR="00633528" w:rsidRPr="008245A4" w:rsidRDefault="00633528" w:rsidP="0076261D">
      <w:pPr>
        <w:pStyle w:val="Paragraphedeliste"/>
        <w:numPr>
          <w:ilvl w:val="0"/>
          <w:numId w:val="97"/>
        </w:numPr>
        <w:rPr>
          <w:sz w:val="22"/>
          <w:szCs w:val="22"/>
        </w:rPr>
      </w:pPr>
      <w:r w:rsidRPr="008245A4">
        <w:rPr>
          <w:sz w:val="22"/>
          <w:szCs w:val="22"/>
        </w:rPr>
        <w:t>Nombre de sacs de lâchers rachetés</w:t>
      </w:r>
      <w:r w:rsidR="00040AE4" w:rsidRPr="008245A4">
        <w:rPr>
          <w:sz w:val="22"/>
          <w:szCs w:val="22"/>
        </w:rPr>
        <w:t> ;</w:t>
      </w:r>
    </w:p>
    <w:p w14:paraId="16344443" w14:textId="1C857F39" w:rsidR="00633528" w:rsidRPr="008245A4" w:rsidRDefault="00633528" w:rsidP="0076261D">
      <w:pPr>
        <w:pStyle w:val="Paragraphedeliste"/>
        <w:numPr>
          <w:ilvl w:val="0"/>
          <w:numId w:val="97"/>
        </w:numPr>
        <w:rPr>
          <w:sz w:val="22"/>
          <w:szCs w:val="22"/>
        </w:rPr>
      </w:pPr>
      <w:r w:rsidRPr="008245A4">
        <w:rPr>
          <w:sz w:val="22"/>
          <w:szCs w:val="22"/>
        </w:rPr>
        <w:t>Nombre de distributeurs formés</w:t>
      </w:r>
      <w:r w:rsidR="00040AE4" w:rsidRPr="008245A4">
        <w:rPr>
          <w:sz w:val="22"/>
          <w:szCs w:val="22"/>
        </w:rPr>
        <w:t> ;</w:t>
      </w:r>
    </w:p>
    <w:p w14:paraId="15E217C5" w14:textId="77777777" w:rsidR="00633528" w:rsidRPr="008245A4" w:rsidRDefault="00633528" w:rsidP="00040AE4">
      <w:pPr>
        <w:spacing w:before="120" w:after="120"/>
        <w:rPr>
          <w:i/>
          <w:sz w:val="22"/>
          <w:szCs w:val="22"/>
        </w:rPr>
      </w:pPr>
      <w:r w:rsidRPr="008245A4">
        <w:rPr>
          <w:i/>
          <w:sz w:val="22"/>
          <w:szCs w:val="22"/>
        </w:rPr>
        <w:t>e) Atténuation des effets néfastes sur les milieux biophysique et humain</w:t>
      </w:r>
    </w:p>
    <w:p w14:paraId="1DB6A222" w14:textId="190E0855" w:rsidR="00633528" w:rsidRPr="008245A4" w:rsidRDefault="00633528" w:rsidP="0076261D">
      <w:pPr>
        <w:pStyle w:val="Paragraphedeliste"/>
        <w:numPr>
          <w:ilvl w:val="0"/>
          <w:numId w:val="97"/>
        </w:numPr>
        <w:rPr>
          <w:sz w:val="22"/>
          <w:szCs w:val="22"/>
        </w:rPr>
      </w:pPr>
      <w:r w:rsidRPr="008245A4">
        <w:rPr>
          <w:sz w:val="22"/>
          <w:szCs w:val="22"/>
        </w:rPr>
        <w:t>Nombre d’échantillons de pesticides contrôlés</w:t>
      </w:r>
    </w:p>
    <w:p w14:paraId="0276A35C" w14:textId="3E2B9B75" w:rsidR="00633528" w:rsidRPr="008245A4" w:rsidRDefault="00633528" w:rsidP="0076261D">
      <w:pPr>
        <w:pStyle w:val="Paragraphedeliste"/>
        <w:numPr>
          <w:ilvl w:val="0"/>
          <w:numId w:val="97"/>
        </w:numPr>
        <w:rPr>
          <w:sz w:val="22"/>
          <w:szCs w:val="22"/>
        </w:rPr>
      </w:pPr>
      <w:r w:rsidRPr="008245A4">
        <w:rPr>
          <w:sz w:val="22"/>
          <w:szCs w:val="22"/>
        </w:rPr>
        <w:t xml:space="preserve">Nombre de missions effectuées </w:t>
      </w:r>
    </w:p>
    <w:p w14:paraId="1C65ABF5" w14:textId="1EB46AA2" w:rsidR="00633528" w:rsidRPr="008245A4" w:rsidRDefault="00633528" w:rsidP="0076261D">
      <w:pPr>
        <w:pStyle w:val="Paragraphedeliste"/>
        <w:numPr>
          <w:ilvl w:val="0"/>
          <w:numId w:val="97"/>
        </w:numPr>
        <w:rPr>
          <w:sz w:val="22"/>
          <w:szCs w:val="22"/>
        </w:rPr>
      </w:pPr>
      <w:r w:rsidRPr="008245A4">
        <w:rPr>
          <w:sz w:val="22"/>
          <w:szCs w:val="22"/>
        </w:rPr>
        <w:t>Nombre de personnes suivies</w:t>
      </w:r>
    </w:p>
    <w:p w14:paraId="03829DF1" w14:textId="5C56289A" w:rsidR="00633528" w:rsidRPr="008245A4" w:rsidRDefault="00633528" w:rsidP="0076261D">
      <w:pPr>
        <w:pStyle w:val="Paragraphedeliste"/>
        <w:numPr>
          <w:ilvl w:val="0"/>
          <w:numId w:val="97"/>
        </w:numPr>
        <w:rPr>
          <w:sz w:val="22"/>
          <w:szCs w:val="22"/>
        </w:rPr>
      </w:pPr>
      <w:r w:rsidRPr="008245A4">
        <w:rPr>
          <w:sz w:val="22"/>
          <w:szCs w:val="22"/>
        </w:rPr>
        <w:t>Nombre de formations sanitaires dotées</w:t>
      </w:r>
    </w:p>
    <w:p w14:paraId="44F1D90D" w14:textId="510E3F96" w:rsidR="00633528" w:rsidRPr="008245A4" w:rsidRDefault="00633528" w:rsidP="0076261D">
      <w:pPr>
        <w:pStyle w:val="Paragraphedeliste"/>
        <w:numPr>
          <w:ilvl w:val="0"/>
          <w:numId w:val="97"/>
        </w:numPr>
        <w:rPr>
          <w:sz w:val="22"/>
          <w:szCs w:val="22"/>
        </w:rPr>
      </w:pPr>
      <w:r w:rsidRPr="008245A4">
        <w:rPr>
          <w:sz w:val="22"/>
          <w:szCs w:val="22"/>
        </w:rPr>
        <w:t>Quantités d’antidotes livrées aux formations sanitaires</w:t>
      </w:r>
    </w:p>
    <w:p w14:paraId="0D20B1E6" w14:textId="5DC66446" w:rsidR="00633528" w:rsidRPr="008245A4" w:rsidRDefault="00633528" w:rsidP="0076261D">
      <w:pPr>
        <w:pStyle w:val="Paragraphedeliste"/>
        <w:numPr>
          <w:ilvl w:val="0"/>
          <w:numId w:val="97"/>
        </w:numPr>
        <w:rPr>
          <w:sz w:val="22"/>
          <w:szCs w:val="22"/>
        </w:rPr>
      </w:pPr>
      <w:r w:rsidRPr="008245A4">
        <w:rPr>
          <w:sz w:val="22"/>
          <w:szCs w:val="22"/>
        </w:rPr>
        <w:t>Nombre d’animaux contrôlés</w:t>
      </w:r>
    </w:p>
    <w:p w14:paraId="3A5586CB" w14:textId="20B2099C" w:rsidR="00633528" w:rsidRPr="008245A4" w:rsidRDefault="00633528" w:rsidP="0076261D">
      <w:pPr>
        <w:pStyle w:val="Paragraphedeliste"/>
        <w:numPr>
          <w:ilvl w:val="0"/>
          <w:numId w:val="97"/>
        </w:numPr>
        <w:rPr>
          <w:sz w:val="22"/>
          <w:szCs w:val="22"/>
        </w:rPr>
      </w:pPr>
      <w:r w:rsidRPr="008245A4">
        <w:rPr>
          <w:sz w:val="22"/>
          <w:szCs w:val="22"/>
        </w:rPr>
        <w:t>Nombre d’échantillons d’eau analysés</w:t>
      </w:r>
    </w:p>
    <w:p w14:paraId="7E20E319" w14:textId="25577B32" w:rsidR="00633528" w:rsidRPr="008245A4" w:rsidRDefault="00633528" w:rsidP="0076261D">
      <w:pPr>
        <w:pStyle w:val="Paragraphedeliste"/>
        <w:numPr>
          <w:ilvl w:val="0"/>
          <w:numId w:val="97"/>
        </w:numPr>
        <w:rPr>
          <w:sz w:val="22"/>
          <w:szCs w:val="22"/>
        </w:rPr>
      </w:pPr>
      <w:r w:rsidRPr="008245A4">
        <w:rPr>
          <w:sz w:val="22"/>
          <w:szCs w:val="22"/>
        </w:rPr>
        <w:t>Nombre d’échantillons de sols, eaux, lait et produits végétaux prélevés et analysés</w:t>
      </w:r>
    </w:p>
    <w:p w14:paraId="17F08BDB" w14:textId="2A753C2F" w:rsidR="00633528" w:rsidRPr="008245A4" w:rsidRDefault="00633528" w:rsidP="0076261D">
      <w:pPr>
        <w:pStyle w:val="Paragraphedeliste"/>
        <w:numPr>
          <w:ilvl w:val="0"/>
          <w:numId w:val="97"/>
        </w:numPr>
        <w:rPr>
          <w:sz w:val="22"/>
          <w:szCs w:val="22"/>
        </w:rPr>
      </w:pPr>
      <w:r w:rsidRPr="008245A4">
        <w:rPr>
          <w:sz w:val="22"/>
          <w:szCs w:val="22"/>
        </w:rPr>
        <w:t>Nombre de rapports diffusés.</w:t>
      </w:r>
    </w:p>
    <w:p w14:paraId="023200AB" w14:textId="77777777" w:rsidR="00633528" w:rsidRPr="008245A4" w:rsidRDefault="00633528" w:rsidP="00040AE4">
      <w:pPr>
        <w:spacing w:before="120" w:after="120"/>
        <w:rPr>
          <w:i/>
          <w:sz w:val="22"/>
          <w:szCs w:val="22"/>
        </w:rPr>
      </w:pPr>
      <w:r w:rsidRPr="008245A4">
        <w:rPr>
          <w:i/>
          <w:sz w:val="22"/>
          <w:szCs w:val="22"/>
        </w:rPr>
        <w:t>f) Gestion des déchets biomédicaux</w:t>
      </w:r>
    </w:p>
    <w:p w14:paraId="535044C3" w14:textId="720E840C" w:rsidR="00633528" w:rsidRPr="008245A4" w:rsidRDefault="00633528" w:rsidP="0076261D">
      <w:pPr>
        <w:pStyle w:val="Paragraphedeliste"/>
        <w:numPr>
          <w:ilvl w:val="0"/>
          <w:numId w:val="97"/>
        </w:numPr>
        <w:rPr>
          <w:sz w:val="22"/>
          <w:szCs w:val="22"/>
        </w:rPr>
      </w:pPr>
      <w:r w:rsidRPr="008245A4">
        <w:rPr>
          <w:sz w:val="22"/>
          <w:szCs w:val="22"/>
        </w:rPr>
        <w:t>Nombre de kits de protections, poubelles, brouettes livrées aux formations sanitaires</w:t>
      </w:r>
      <w:r w:rsidR="00040AE4" w:rsidRPr="008245A4">
        <w:rPr>
          <w:sz w:val="22"/>
          <w:szCs w:val="22"/>
        </w:rPr>
        <w:t> ;</w:t>
      </w:r>
    </w:p>
    <w:p w14:paraId="496ABFDD" w14:textId="5E209A0C" w:rsidR="00633528" w:rsidRPr="008245A4" w:rsidRDefault="00633528" w:rsidP="0076261D">
      <w:pPr>
        <w:pStyle w:val="Paragraphedeliste"/>
        <w:numPr>
          <w:ilvl w:val="0"/>
          <w:numId w:val="97"/>
        </w:numPr>
        <w:rPr>
          <w:sz w:val="22"/>
          <w:szCs w:val="22"/>
        </w:rPr>
      </w:pPr>
      <w:r w:rsidRPr="008245A4">
        <w:rPr>
          <w:sz w:val="22"/>
          <w:szCs w:val="22"/>
        </w:rPr>
        <w:t>Nombre d’incinérateurs livrés aux formations sanitaire</w:t>
      </w:r>
      <w:r w:rsidR="00040AE4" w:rsidRPr="008245A4">
        <w:rPr>
          <w:sz w:val="22"/>
          <w:szCs w:val="22"/>
        </w:rPr>
        <w:t> ;</w:t>
      </w:r>
    </w:p>
    <w:p w14:paraId="1F4F55A8" w14:textId="3ADFC173" w:rsidR="00633528" w:rsidRPr="008245A4" w:rsidRDefault="00633528" w:rsidP="0076261D">
      <w:pPr>
        <w:pStyle w:val="Paragraphedeliste"/>
        <w:numPr>
          <w:ilvl w:val="0"/>
          <w:numId w:val="97"/>
        </w:numPr>
        <w:rPr>
          <w:sz w:val="22"/>
          <w:szCs w:val="22"/>
        </w:rPr>
      </w:pPr>
      <w:r w:rsidRPr="008245A4">
        <w:rPr>
          <w:sz w:val="22"/>
          <w:szCs w:val="22"/>
        </w:rPr>
        <w:t>Nombre de responsables formés</w:t>
      </w:r>
      <w:r w:rsidR="00040AE4" w:rsidRPr="008245A4">
        <w:rPr>
          <w:sz w:val="22"/>
          <w:szCs w:val="22"/>
        </w:rPr>
        <w:t> ;</w:t>
      </w:r>
    </w:p>
    <w:p w14:paraId="4195D5BD" w14:textId="7D5DF6CA" w:rsidR="00633528" w:rsidRPr="008245A4" w:rsidRDefault="00633528" w:rsidP="0076261D">
      <w:pPr>
        <w:pStyle w:val="Paragraphedeliste"/>
        <w:numPr>
          <w:ilvl w:val="0"/>
          <w:numId w:val="97"/>
        </w:numPr>
        <w:rPr>
          <w:sz w:val="22"/>
          <w:szCs w:val="22"/>
        </w:rPr>
      </w:pPr>
      <w:r w:rsidRPr="008245A4">
        <w:rPr>
          <w:sz w:val="22"/>
          <w:szCs w:val="22"/>
        </w:rPr>
        <w:t>Nombre d’agents médicaux et paramédicaux formés</w:t>
      </w:r>
      <w:r w:rsidR="00040AE4" w:rsidRPr="008245A4">
        <w:rPr>
          <w:sz w:val="22"/>
          <w:szCs w:val="22"/>
        </w:rPr>
        <w:t> ;</w:t>
      </w:r>
    </w:p>
    <w:p w14:paraId="2C3586FB" w14:textId="52CC7211" w:rsidR="00633528" w:rsidRPr="008245A4" w:rsidRDefault="00633528" w:rsidP="0076261D">
      <w:pPr>
        <w:pStyle w:val="Paragraphedeliste"/>
        <w:numPr>
          <w:ilvl w:val="0"/>
          <w:numId w:val="97"/>
        </w:numPr>
        <w:rPr>
          <w:sz w:val="22"/>
          <w:szCs w:val="22"/>
        </w:rPr>
      </w:pPr>
      <w:r w:rsidRPr="008245A4">
        <w:rPr>
          <w:sz w:val="22"/>
          <w:szCs w:val="22"/>
        </w:rPr>
        <w:t>Nombre de supports produits et diffusés</w:t>
      </w:r>
      <w:r w:rsidR="00040AE4" w:rsidRPr="008245A4">
        <w:rPr>
          <w:sz w:val="22"/>
          <w:szCs w:val="22"/>
        </w:rPr>
        <w:t> ;</w:t>
      </w:r>
    </w:p>
    <w:p w14:paraId="1C88246D" w14:textId="39B55869" w:rsidR="00633528" w:rsidRPr="008245A4" w:rsidRDefault="00633528" w:rsidP="0076261D">
      <w:pPr>
        <w:pStyle w:val="Paragraphedeliste"/>
        <w:numPr>
          <w:ilvl w:val="0"/>
          <w:numId w:val="97"/>
        </w:numPr>
        <w:rPr>
          <w:sz w:val="22"/>
          <w:szCs w:val="22"/>
        </w:rPr>
      </w:pPr>
      <w:r w:rsidRPr="008245A4">
        <w:rPr>
          <w:sz w:val="22"/>
          <w:szCs w:val="22"/>
        </w:rPr>
        <w:t>Nombre de responsables formés</w:t>
      </w:r>
      <w:r w:rsidR="00040AE4" w:rsidRPr="008245A4">
        <w:rPr>
          <w:sz w:val="22"/>
          <w:szCs w:val="22"/>
        </w:rPr>
        <w:t> ;</w:t>
      </w:r>
    </w:p>
    <w:p w14:paraId="2DEA29E3" w14:textId="0A82FFF1" w:rsidR="00633528" w:rsidRPr="008245A4" w:rsidRDefault="00633528" w:rsidP="0076261D">
      <w:pPr>
        <w:pStyle w:val="Paragraphedeliste"/>
        <w:numPr>
          <w:ilvl w:val="0"/>
          <w:numId w:val="97"/>
        </w:numPr>
        <w:rPr>
          <w:sz w:val="22"/>
          <w:szCs w:val="22"/>
        </w:rPr>
      </w:pPr>
      <w:r w:rsidRPr="008245A4">
        <w:rPr>
          <w:sz w:val="22"/>
          <w:szCs w:val="22"/>
        </w:rPr>
        <w:t>Nombre d’unités informatiques livrées</w:t>
      </w:r>
      <w:r w:rsidR="00040AE4" w:rsidRPr="008245A4">
        <w:rPr>
          <w:sz w:val="22"/>
          <w:szCs w:val="22"/>
        </w:rPr>
        <w:t> ;</w:t>
      </w:r>
    </w:p>
    <w:p w14:paraId="73522318" w14:textId="31F773B1" w:rsidR="00633528" w:rsidRPr="008245A4" w:rsidRDefault="00633528" w:rsidP="00111386">
      <w:pPr>
        <w:pStyle w:val="Titre2"/>
        <w:keepLines w:val="0"/>
        <w:numPr>
          <w:ilvl w:val="1"/>
          <w:numId w:val="114"/>
        </w:numPr>
        <w:tabs>
          <w:tab w:val="left" w:pos="-720"/>
          <w:tab w:val="left" w:pos="851"/>
        </w:tabs>
        <w:suppressAutoHyphens/>
        <w:spacing w:before="120" w:after="120"/>
        <w:ind w:left="714" w:hanging="357"/>
        <w:jc w:val="both"/>
        <w:rPr>
          <w:rFonts w:ascii="Times New Roman" w:hAnsi="Times New Roman"/>
          <w:bCs w:val="0"/>
          <w:i w:val="0"/>
          <w:color w:val="auto"/>
          <w:sz w:val="22"/>
          <w:szCs w:val="22"/>
        </w:rPr>
      </w:pPr>
      <w:bookmarkStart w:id="224" w:name="_Toc99362961"/>
      <w:bookmarkStart w:id="225" w:name="_Toc101192521"/>
      <w:r w:rsidRPr="008245A4">
        <w:rPr>
          <w:rFonts w:ascii="Times New Roman" w:hAnsi="Times New Roman"/>
          <w:bCs w:val="0"/>
          <w:i w:val="0"/>
          <w:color w:val="auto"/>
          <w:sz w:val="22"/>
          <w:szCs w:val="22"/>
        </w:rPr>
        <w:lastRenderedPageBreak/>
        <w:t>Coûts</w:t>
      </w:r>
      <w:bookmarkEnd w:id="224"/>
      <w:bookmarkEnd w:id="225"/>
    </w:p>
    <w:p w14:paraId="5DCAA151" w14:textId="77777777" w:rsidR="00560F31" w:rsidRPr="00560F31" w:rsidRDefault="00560F31" w:rsidP="00560F31">
      <w:pPr>
        <w:rPr>
          <w:sz w:val="22"/>
          <w:szCs w:val="18"/>
        </w:rPr>
      </w:pPr>
      <w:r w:rsidRPr="00560F31">
        <w:rPr>
          <w:sz w:val="22"/>
          <w:szCs w:val="18"/>
        </w:rPr>
        <w:t>Le coût total des différentes initiatives du Plan d’action est estimé à un maximum d’environ 200.000 US$.</w:t>
      </w:r>
    </w:p>
    <w:p w14:paraId="311937A5" w14:textId="10E5DFE2" w:rsidR="00633528" w:rsidRPr="008245A4" w:rsidRDefault="00633528" w:rsidP="00633528">
      <w:pPr>
        <w:rPr>
          <w:sz w:val="22"/>
          <w:szCs w:val="22"/>
        </w:rPr>
      </w:pPr>
    </w:p>
    <w:p w14:paraId="387F7499" w14:textId="77777777" w:rsidR="00E36723" w:rsidRPr="008245A4" w:rsidRDefault="00E36723" w:rsidP="00633528">
      <w:pPr>
        <w:rPr>
          <w:sz w:val="22"/>
          <w:szCs w:val="22"/>
        </w:rPr>
      </w:pPr>
    </w:p>
    <w:p w14:paraId="0BBE303D" w14:textId="77777777" w:rsidR="00E36723" w:rsidRDefault="00E36723" w:rsidP="00ED6579">
      <w:pPr>
        <w:tabs>
          <w:tab w:val="left" w:pos="2296"/>
        </w:tabs>
        <w:jc w:val="both"/>
        <w:sectPr w:rsidR="00E36723" w:rsidSect="00E6108C">
          <w:footerReference w:type="default" r:id="rId30"/>
          <w:pgSz w:w="11906" w:h="16838"/>
          <w:pgMar w:top="1417" w:right="1417" w:bottom="1417" w:left="1417" w:header="708" w:footer="708" w:gutter="0"/>
          <w:cols w:space="708"/>
          <w:docGrid w:linePitch="360"/>
        </w:sectPr>
      </w:pPr>
    </w:p>
    <w:p w14:paraId="671D49F0" w14:textId="77777777" w:rsidR="00E36723" w:rsidRPr="00E36723" w:rsidRDefault="00E36723" w:rsidP="00E36723">
      <w:pPr>
        <w:keepNext/>
        <w:spacing w:before="160" w:after="160"/>
        <w:ind w:left="432"/>
        <w:outlineLvl w:val="0"/>
        <w:rPr>
          <w:b/>
          <w:bCs/>
          <w:kern w:val="32"/>
          <w:szCs w:val="32"/>
          <w:lang w:eastAsia="fr-FR"/>
        </w:rPr>
      </w:pPr>
      <w:bookmarkStart w:id="226" w:name="_Toc101164637"/>
      <w:bookmarkStart w:id="227" w:name="_Toc101192522"/>
      <w:r w:rsidRPr="00E36723">
        <w:rPr>
          <w:b/>
          <w:bCs/>
          <w:kern w:val="32"/>
          <w:szCs w:val="32"/>
          <w:lang w:eastAsia="fr-FR"/>
        </w:rPr>
        <w:lastRenderedPageBreak/>
        <w:t>CONCLUSION</w:t>
      </w:r>
      <w:bookmarkEnd w:id="226"/>
      <w:bookmarkEnd w:id="227"/>
    </w:p>
    <w:p w14:paraId="69AA5B7E" w14:textId="577A7215" w:rsidR="00E36723" w:rsidRPr="00E36723" w:rsidRDefault="00E36723" w:rsidP="00E36723">
      <w:pPr>
        <w:tabs>
          <w:tab w:val="left" w:pos="2296"/>
        </w:tabs>
        <w:spacing w:before="160" w:after="160"/>
        <w:jc w:val="both"/>
        <w:rPr>
          <w:szCs w:val="24"/>
          <w:lang w:eastAsia="fr-FR"/>
        </w:rPr>
      </w:pPr>
      <w:r w:rsidRPr="00E36723">
        <w:rPr>
          <w:szCs w:val="24"/>
          <w:lang w:eastAsia="fr-FR"/>
        </w:rPr>
        <w:t>Au terme de cette étude consacrée à l’élaboration du Plan de Gestion des Pestes et du Pesticides (PGPP) du Projet Gestion Intégrée du Paysage au Niger (PGIP), l’on retiendra que la zone d’intervention du Projet connaît une forte pression des ennemis des cultures aussi bien sur les cultures pluviales que sur les cultures irriguées.</w:t>
      </w:r>
    </w:p>
    <w:p w14:paraId="4784F2C6" w14:textId="77777777" w:rsidR="00E36723" w:rsidRPr="00E36723" w:rsidRDefault="00E36723" w:rsidP="00E36723">
      <w:pPr>
        <w:tabs>
          <w:tab w:val="left" w:pos="2296"/>
        </w:tabs>
        <w:spacing w:before="160" w:after="160"/>
        <w:jc w:val="both"/>
        <w:rPr>
          <w:szCs w:val="24"/>
          <w:lang w:eastAsia="fr-FR"/>
        </w:rPr>
      </w:pPr>
      <w:r w:rsidRPr="00E36723">
        <w:rPr>
          <w:szCs w:val="24"/>
          <w:lang w:eastAsia="fr-FR"/>
        </w:rPr>
        <w:t xml:space="preserve">Les cultures pluviales subissent de fortes déprédations causées par des chenilles diverses, des sautereaux et des insectes floricoles. Sur les cultures irriguées, la pression est particulièrement forte au niveau de tous les sites de productions maraîchères. Il s’agit là aussi de chenilles auxquels s’ajoutent les thrips, les pucerons, les mouches blanches, les acariens et les mauvaises herbes dont les Cypéracées. Certains ravageurs jusque-là de faible importance économique deviennent préoccupants. On assiste aussi à l’apparition de nouveaux ravageurs qui font de plus en plus l’objet de vives préoccupations dans toute la sous-région ouest africaine. Il s’agit de la mineuse de la tomate </w:t>
      </w:r>
      <w:proofErr w:type="spellStart"/>
      <w:r w:rsidRPr="00E36723">
        <w:rPr>
          <w:i/>
          <w:szCs w:val="24"/>
          <w:lang w:eastAsia="fr-FR"/>
        </w:rPr>
        <w:t>Tuta</w:t>
      </w:r>
      <w:proofErr w:type="spellEnd"/>
      <w:r w:rsidRPr="00E36723">
        <w:rPr>
          <w:i/>
          <w:szCs w:val="24"/>
          <w:lang w:eastAsia="fr-FR"/>
        </w:rPr>
        <w:t xml:space="preserve"> </w:t>
      </w:r>
      <w:proofErr w:type="spellStart"/>
      <w:r w:rsidRPr="00E36723">
        <w:rPr>
          <w:i/>
          <w:szCs w:val="24"/>
          <w:lang w:eastAsia="fr-FR"/>
        </w:rPr>
        <w:t>absoluta</w:t>
      </w:r>
      <w:proofErr w:type="spellEnd"/>
      <w:r w:rsidRPr="00E36723">
        <w:rPr>
          <w:szCs w:val="24"/>
          <w:lang w:eastAsia="fr-FR"/>
        </w:rPr>
        <w:t xml:space="preserve"> et de la chenille légionnaire d’automne </w:t>
      </w:r>
      <w:proofErr w:type="spellStart"/>
      <w:r w:rsidRPr="00E36723">
        <w:rPr>
          <w:i/>
          <w:szCs w:val="24"/>
          <w:lang w:eastAsia="fr-FR"/>
        </w:rPr>
        <w:t>Spodoptera</w:t>
      </w:r>
      <w:proofErr w:type="spellEnd"/>
      <w:r w:rsidRPr="00E36723">
        <w:rPr>
          <w:i/>
          <w:szCs w:val="24"/>
          <w:lang w:eastAsia="fr-FR"/>
        </w:rPr>
        <w:t xml:space="preserve"> </w:t>
      </w:r>
      <w:proofErr w:type="spellStart"/>
      <w:r w:rsidRPr="00E36723">
        <w:rPr>
          <w:i/>
          <w:szCs w:val="24"/>
          <w:lang w:eastAsia="fr-FR"/>
        </w:rPr>
        <w:t>frugiperda</w:t>
      </w:r>
      <w:proofErr w:type="spellEnd"/>
      <w:r w:rsidRPr="00E36723">
        <w:rPr>
          <w:szCs w:val="24"/>
          <w:lang w:eastAsia="fr-FR"/>
        </w:rPr>
        <w:t>.</w:t>
      </w:r>
    </w:p>
    <w:p w14:paraId="52627563" w14:textId="77777777" w:rsidR="00E36723" w:rsidRPr="00E36723" w:rsidRDefault="00E36723" w:rsidP="00E36723">
      <w:pPr>
        <w:tabs>
          <w:tab w:val="left" w:pos="2296"/>
        </w:tabs>
        <w:spacing w:before="160" w:after="160"/>
        <w:jc w:val="both"/>
        <w:rPr>
          <w:szCs w:val="24"/>
        </w:rPr>
      </w:pPr>
      <w:r w:rsidRPr="00E36723">
        <w:rPr>
          <w:szCs w:val="24"/>
          <w:lang w:eastAsia="fr-FR"/>
        </w:rPr>
        <w:t xml:space="preserve">Le dispositif national de surveillance et de lutte contre tous ces déprédateurs est de moins en moins fonctionnel en raison de l’insuffisance du personnel aux niveaux départemental et local notamment mais aussi du fait d’un nombre limité de brigadiers phytosanitaires mal équipés et peu encadrés. La lutte est essentiellement chimique même si on note de plus en plus le développement de méthodes non chimiques, comme la lutte biologique contre la mineuse de l’épi de mil et contre les </w:t>
      </w:r>
      <w:proofErr w:type="spellStart"/>
      <w:r w:rsidRPr="00E36723">
        <w:rPr>
          <w:szCs w:val="24"/>
          <w:lang w:eastAsia="fr-FR"/>
        </w:rPr>
        <w:t>sauteriaux</w:t>
      </w:r>
      <w:proofErr w:type="spellEnd"/>
      <w:r w:rsidRPr="00E36723">
        <w:rPr>
          <w:szCs w:val="24"/>
          <w:lang w:eastAsia="fr-FR"/>
        </w:rPr>
        <w:t xml:space="preserve"> ainsi que l’utilisation des produits naturels à base de neem. L’utilisation des pesticides se fait de manière abusive en particulier sur les cultures irriguées (oignon, tomate et poivron notamment). Les coûts de la protection phytosanitaire de certaines spéculations comme l’oignon et le poivron sont exorbitants.</w:t>
      </w:r>
      <w:r w:rsidRPr="00E36723">
        <w:rPr>
          <w:szCs w:val="24"/>
        </w:rPr>
        <w:t xml:space="preserve"> </w:t>
      </w:r>
    </w:p>
    <w:p w14:paraId="263E408A" w14:textId="77777777" w:rsidR="00E36723" w:rsidRPr="00E36723" w:rsidRDefault="00E36723" w:rsidP="00E36723">
      <w:pPr>
        <w:tabs>
          <w:tab w:val="left" w:pos="2296"/>
        </w:tabs>
        <w:spacing w:before="160" w:after="160"/>
        <w:jc w:val="both"/>
        <w:rPr>
          <w:szCs w:val="24"/>
        </w:rPr>
      </w:pPr>
      <w:r w:rsidRPr="00E36723">
        <w:rPr>
          <w:szCs w:val="24"/>
        </w:rPr>
        <w:t>Ce faisant, les producteurs pourront être graduellement sensibilisés aux autres moyens de lutte disponibles (luttes génétique, culturale et biologique) et aux avantages de modifier certaines de leurs pratiques culturales dans le but d’en arriver à une gestion phytosanitaire des cultures qui repose sur une lutte qui soit véritablement intégrée.</w:t>
      </w:r>
    </w:p>
    <w:p w14:paraId="3D3EC55A" w14:textId="77777777" w:rsidR="00E36723" w:rsidRPr="00E36723" w:rsidRDefault="00E36723" w:rsidP="00E36723">
      <w:pPr>
        <w:autoSpaceDE w:val="0"/>
        <w:autoSpaceDN w:val="0"/>
        <w:adjustRightInd w:val="0"/>
        <w:spacing w:before="160" w:after="160"/>
        <w:jc w:val="both"/>
        <w:rPr>
          <w:szCs w:val="24"/>
        </w:rPr>
      </w:pPr>
      <w:r w:rsidRPr="00E36723">
        <w:rPr>
          <w:szCs w:val="24"/>
        </w:rPr>
        <w:t>Pour se faire, le PGIP doit renforcer les capacités du Dispositif National de Gestion des Pesticides, des services techniques et des producteurs à travers (i) la promotion des bonnes pratiques en la matière, (ii) la vulgarisation des textes, (iii) le suivi du transport et de l’entreposage des pesticides, (iv) le renforcement des capacités des acteurs locaux (v) ainsi que la surveillance de l’application des mesures recommandées…</w:t>
      </w:r>
    </w:p>
    <w:p w14:paraId="614B4CE3" w14:textId="6A4FEFFD" w:rsidR="00E36723" w:rsidRDefault="00E36723" w:rsidP="00E36723">
      <w:pPr>
        <w:jc w:val="both"/>
      </w:pPr>
      <w:r w:rsidRPr="00E36723">
        <w:rPr>
          <w:szCs w:val="24"/>
        </w:rPr>
        <w:t>L’investissement dans le renforcement des capacités permettra de limiter l’impact de ravageurs et les risques sanitaires et environnementaux liés à l’utilisation des pesticides. Le Projet doit accorder une haute priorité au suivi environnemental des différentes composantes environnementales et sociales dans sa zone d’intervention. Ce suivi doit être fait par le BNEE en relation avec le PGIP</w:t>
      </w:r>
      <w:r w:rsidRPr="00E36723">
        <w:rPr>
          <w:lang w:val="fr-CA"/>
        </w:rPr>
        <w:t xml:space="preserve">. </w:t>
      </w:r>
    </w:p>
    <w:p w14:paraId="5EB1F4AF" w14:textId="55E8DE59" w:rsidR="0002230C" w:rsidRPr="00F801E3" w:rsidRDefault="0002230C" w:rsidP="00ED6579">
      <w:pPr>
        <w:tabs>
          <w:tab w:val="left" w:pos="2296"/>
        </w:tabs>
        <w:jc w:val="both"/>
        <w:sectPr w:rsidR="0002230C" w:rsidRPr="00F801E3" w:rsidSect="00E6108C">
          <w:pgSz w:w="11906" w:h="16838"/>
          <w:pgMar w:top="1417" w:right="1417" w:bottom="1417" w:left="1417" w:header="708" w:footer="708" w:gutter="0"/>
          <w:cols w:space="708"/>
          <w:docGrid w:linePitch="360"/>
        </w:sectPr>
      </w:pPr>
    </w:p>
    <w:p w14:paraId="6C04C2E0" w14:textId="35873CCF" w:rsidR="007B5F02" w:rsidRDefault="002B2B3A" w:rsidP="00F801E3">
      <w:pPr>
        <w:pStyle w:val="Titre1"/>
        <w:spacing w:before="0" w:after="0"/>
        <w:jc w:val="center"/>
        <w:rPr>
          <w:lang w:val="fr-CA"/>
        </w:rPr>
      </w:pPr>
      <w:bookmarkStart w:id="228" w:name="_Toc101192523"/>
      <w:bookmarkStart w:id="229" w:name="_Toc100224879"/>
      <w:r w:rsidRPr="00120966">
        <w:rPr>
          <w:lang w:val="fr-CA"/>
        </w:rPr>
        <w:lastRenderedPageBreak/>
        <w:t>ANNEXES</w:t>
      </w:r>
      <w:bookmarkEnd w:id="228"/>
      <w:r>
        <w:rPr>
          <w:lang w:val="fr-CA"/>
        </w:rPr>
        <w:t xml:space="preserve"> </w:t>
      </w:r>
      <w:bookmarkStart w:id="230" w:name="_Toc293932615"/>
      <w:bookmarkEnd w:id="229"/>
    </w:p>
    <w:p w14:paraId="0DB4FB65" w14:textId="77777777" w:rsidR="007B5F02" w:rsidRDefault="007B5F02" w:rsidP="007B5F02">
      <w:pPr>
        <w:rPr>
          <w:lang w:val="fr-CA" w:eastAsia="fr-FR"/>
        </w:rPr>
      </w:pPr>
    </w:p>
    <w:p w14:paraId="41F59461" w14:textId="51CB259D" w:rsidR="007B5F02" w:rsidRPr="007B5F02" w:rsidRDefault="007B5F02" w:rsidP="007B5F02">
      <w:pPr>
        <w:rPr>
          <w:lang w:val="fr-CA" w:eastAsia="fr-FR"/>
        </w:rPr>
        <w:sectPr w:rsidR="007B5F02" w:rsidRPr="007B5F02" w:rsidSect="00AC5430">
          <w:footerReference w:type="default" r:id="rId31"/>
          <w:pgSz w:w="11906" w:h="16838"/>
          <w:pgMar w:top="1417" w:right="1417" w:bottom="1417" w:left="1417" w:header="708" w:footer="708" w:gutter="0"/>
          <w:pgNumType w:start="51"/>
          <w:cols w:space="708"/>
          <w:docGrid w:linePitch="360"/>
        </w:sectPr>
      </w:pPr>
    </w:p>
    <w:p w14:paraId="054A2BA7" w14:textId="40F78375" w:rsidR="00FE7159" w:rsidRPr="007874DE" w:rsidRDefault="00FE7159" w:rsidP="0086775F">
      <w:pPr>
        <w:pStyle w:val="Titre1"/>
        <w:spacing w:before="160" w:after="160"/>
        <w:jc w:val="both"/>
        <w:rPr>
          <w:rFonts w:ascii="Times New Roman Gras" w:hAnsi="Times New Roman Gras"/>
          <w:b w:val="0"/>
          <w:caps/>
        </w:rPr>
      </w:pPr>
      <w:bookmarkStart w:id="231" w:name="_Toc68521251"/>
      <w:bookmarkStart w:id="232" w:name="_Toc71667447"/>
      <w:bookmarkStart w:id="233" w:name="_Toc72681948"/>
      <w:bookmarkStart w:id="234" w:name="_Toc76823940"/>
      <w:r w:rsidRPr="0086775F">
        <w:rPr>
          <w:sz w:val="24"/>
          <w:szCs w:val="28"/>
        </w:rPr>
        <w:lastRenderedPageBreak/>
        <w:t>ANNEXE 1 : REFERENCES BIBLIOGRAPHIQUES</w:t>
      </w:r>
      <w:bookmarkEnd w:id="231"/>
      <w:bookmarkEnd w:id="232"/>
      <w:bookmarkEnd w:id="233"/>
      <w:bookmarkEnd w:id="234"/>
    </w:p>
    <w:p w14:paraId="0979540D" w14:textId="3F7DC433" w:rsidR="00FE7159" w:rsidRPr="00AC5430" w:rsidRDefault="00FE7159" w:rsidP="00474E28">
      <w:pPr>
        <w:widowControl w:val="0"/>
        <w:kinsoku w:val="0"/>
        <w:spacing w:before="60" w:after="60"/>
        <w:ind w:right="144"/>
        <w:jc w:val="both"/>
        <w:rPr>
          <w:spacing w:val="-4"/>
          <w:w w:val="105"/>
          <w:sz w:val="20"/>
        </w:rPr>
      </w:pPr>
      <w:r w:rsidRPr="00120966">
        <w:rPr>
          <w:b/>
          <w:bCs/>
          <w:spacing w:val="5"/>
          <w:w w:val="105"/>
          <w:sz w:val="20"/>
        </w:rPr>
        <w:t xml:space="preserve">ANONYME, </w:t>
      </w:r>
      <w:r w:rsidR="00AC5430" w:rsidRPr="00120966">
        <w:rPr>
          <w:b/>
          <w:bCs/>
          <w:spacing w:val="5"/>
          <w:w w:val="105"/>
          <w:sz w:val="20"/>
        </w:rPr>
        <w:t>2009</w:t>
      </w:r>
      <w:r w:rsidR="00AC5430" w:rsidRPr="00120966">
        <w:rPr>
          <w:spacing w:val="5"/>
          <w:w w:val="105"/>
          <w:sz w:val="20"/>
        </w:rPr>
        <w:t xml:space="preserve"> :</w:t>
      </w:r>
      <w:r w:rsidRPr="00120966">
        <w:rPr>
          <w:spacing w:val="5"/>
          <w:w w:val="105"/>
          <w:sz w:val="20"/>
        </w:rPr>
        <w:t xml:space="preserve"> Plan des Gestion Environnementale et Sociale </w:t>
      </w:r>
      <w:r w:rsidRPr="00AC5430">
        <w:rPr>
          <w:spacing w:val="5"/>
          <w:w w:val="105"/>
          <w:sz w:val="20"/>
        </w:rPr>
        <w:t xml:space="preserve">des Travaux de </w:t>
      </w:r>
      <w:r w:rsidRPr="00AC5430">
        <w:rPr>
          <w:spacing w:val="-3"/>
          <w:sz w:val="20"/>
        </w:rPr>
        <w:t xml:space="preserve">construction et d’exploitation des magasins de stockage du Projet de Lutte d’urgence contre le </w:t>
      </w:r>
      <w:r w:rsidRPr="00AC5430">
        <w:rPr>
          <w:spacing w:val="-4"/>
          <w:w w:val="105"/>
          <w:sz w:val="20"/>
        </w:rPr>
        <w:t>Criquet Pèlerin, 36p.</w:t>
      </w:r>
    </w:p>
    <w:p w14:paraId="0E9A3AE9" w14:textId="77777777" w:rsidR="00FE7159" w:rsidRPr="00AC5430" w:rsidRDefault="00F24B46" w:rsidP="00474E28">
      <w:pPr>
        <w:widowControl w:val="0"/>
        <w:kinsoku w:val="0"/>
        <w:spacing w:before="60" w:after="60"/>
        <w:ind w:right="144"/>
        <w:jc w:val="both"/>
        <w:rPr>
          <w:spacing w:val="-4"/>
          <w:w w:val="105"/>
          <w:sz w:val="20"/>
        </w:rPr>
      </w:pPr>
      <w:r w:rsidRPr="00AC5430">
        <w:rPr>
          <w:b/>
          <w:bCs/>
          <w:spacing w:val="-2"/>
          <w:w w:val="105"/>
          <w:sz w:val="20"/>
        </w:rPr>
        <w:t>PDREGDE</w:t>
      </w:r>
      <w:r w:rsidR="00FE7159" w:rsidRPr="00AC5430">
        <w:rPr>
          <w:b/>
          <w:bCs/>
          <w:spacing w:val="-2"/>
          <w:w w:val="105"/>
          <w:sz w:val="20"/>
        </w:rPr>
        <w:t>,</w:t>
      </w:r>
      <w:r w:rsidR="00FE7159" w:rsidRPr="00AC5430">
        <w:rPr>
          <w:spacing w:val="-2"/>
          <w:w w:val="105"/>
          <w:sz w:val="20"/>
        </w:rPr>
        <w:t xml:space="preserve"> 2011 </w:t>
      </w:r>
      <w:r w:rsidR="00FE7159" w:rsidRPr="00AC5430">
        <w:rPr>
          <w:i/>
          <w:iCs/>
          <w:spacing w:val="-2"/>
          <w:w w:val="105"/>
          <w:sz w:val="20"/>
        </w:rPr>
        <w:t xml:space="preserve">: </w:t>
      </w:r>
      <w:r w:rsidR="00FE7159" w:rsidRPr="00AC5430">
        <w:rPr>
          <w:spacing w:val="-2"/>
          <w:w w:val="105"/>
          <w:sz w:val="20"/>
        </w:rPr>
        <w:t xml:space="preserve">Plan de Lutte Antiparasitaire et de Gestion des </w:t>
      </w:r>
      <w:r w:rsidR="00FE7159" w:rsidRPr="00AC5430">
        <w:rPr>
          <w:spacing w:val="-4"/>
          <w:w w:val="105"/>
          <w:sz w:val="20"/>
        </w:rPr>
        <w:t>Pesticides, Projet de Développement des Ressources en Eau et de Gestion Durable des Ecosystèmes dans le Bassin du Niger ; 86p</w:t>
      </w:r>
    </w:p>
    <w:p w14:paraId="4DD2BB5C" w14:textId="77777777" w:rsidR="00FE7159" w:rsidRPr="00AC5430" w:rsidRDefault="00F24B46" w:rsidP="00474E28">
      <w:pPr>
        <w:widowControl w:val="0"/>
        <w:kinsoku w:val="0"/>
        <w:spacing w:before="60" w:after="60"/>
        <w:ind w:right="144"/>
        <w:jc w:val="both"/>
        <w:rPr>
          <w:w w:val="105"/>
          <w:sz w:val="20"/>
        </w:rPr>
      </w:pPr>
      <w:proofErr w:type="spellStart"/>
      <w:r w:rsidRPr="00AC5430">
        <w:rPr>
          <w:b/>
          <w:bCs/>
          <w:spacing w:val="-1"/>
          <w:w w:val="105"/>
          <w:sz w:val="20"/>
        </w:rPr>
        <w:t>ProDAF</w:t>
      </w:r>
      <w:proofErr w:type="spellEnd"/>
      <w:r w:rsidR="00FE7159" w:rsidRPr="00AC5430">
        <w:rPr>
          <w:b/>
          <w:bCs/>
          <w:spacing w:val="-1"/>
          <w:w w:val="105"/>
          <w:sz w:val="20"/>
        </w:rPr>
        <w:t xml:space="preserve">, 2017 : </w:t>
      </w:r>
      <w:r w:rsidR="00FE7159" w:rsidRPr="00AC5430">
        <w:rPr>
          <w:spacing w:val="-1"/>
          <w:sz w:val="20"/>
        </w:rPr>
        <w:t xml:space="preserve">Extension du programme de développement de l’agriculture </w:t>
      </w:r>
      <w:r w:rsidR="00FE7159" w:rsidRPr="00AC5430">
        <w:rPr>
          <w:spacing w:val="-4"/>
          <w:w w:val="105"/>
          <w:sz w:val="20"/>
        </w:rPr>
        <w:t>familiale (</w:t>
      </w:r>
      <w:proofErr w:type="spellStart"/>
      <w:r w:rsidR="00FE7159" w:rsidRPr="00AC5430">
        <w:rPr>
          <w:spacing w:val="-4"/>
          <w:w w:val="105"/>
          <w:sz w:val="20"/>
        </w:rPr>
        <w:t>ProDAF</w:t>
      </w:r>
      <w:proofErr w:type="spellEnd"/>
      <w:r w:rsidR="00FE7159" w:rsidRPr="00AC5430">
        <w:rPr>
          <w:spacing w:val="-4"/>
          <w:w w:val="105"/>
          <w:sz w:val="20"/>
        </w:rPr>
        <w:t>) dans la région de Diffa : caractérisation du milieu et des groupes cibles ; 56</w:t>
      </w:r>
      <w:r w:rsidR="00FE7159" w:rsidRPr="00AC5430">
        <w:rPr>
          <w:w w:val="105"/>
          <w:sz w:val="20"/>
        </w:rPr>
        <w:t>p ;</w:t>
      </w:r>
    </w:p>
    <w:p w14:paraId="286A9389" w14:textId="77777777" w:rsidR="00FE7159" w:rsidRPr="00AC5430" w:rsidRDefault="00FE7159" w:rsidP="00474E28">
      <w:pPr>
        <w:widowControl w:val="0"/>
        <w:kinsoku w:val="0"/>
        <w:spacing w:before="60" w:after="60"/>
        <w:ind w:right="144"/>
        <w:jc w:val="both"/>
        <w:rPr>
          <w:spacing w:val="-5"/>
          <w:w w:val="105"/>
          <w:sz w:val="20"/>
        </w:rPr>
      </w:pPr>
      <w:r w:rsidRPr="00AC5430">
        <w:rPr>
          <w:b/>
          <w:bCs/>
          <w:spacing w:val="-2"/>
          <w:w w:val="105"/>
          <w:sz w:val="20"/>
        </w:rPr>
        <w:t xml:space="preserve">CABINET PREMIER MINISTRE : </w:t>
      </w:r>
      <w:r w:rsidRPr="00AC5430">
        <w:rPr>
          <w:spacing w:val="-2"/>
          <w:w w:val="105"/>
          <w:sz w:val="20"/>
        </w:rPr>
        <w:t xml:space="preserve">Stratégie de Développement et de Sécurité dans Les Zones </w:t>
      </w:r>
      <w:proofErr w:type="spellStart"/>
      <w:r w:rsidRPr="00AC5430">
        <w:rPr>
          <w:spacing w:val="-5"/>
          <w:w w:val="105"/>
          <w:sz w:val="20"/>
        </w:rPr>
        <w:t>Sahelo</w:t>
      </w:r>
      <w:proofErr w:type="spellEnd"/>
      <w:r w:rsidRPr="00AC5430">
        <w:rPr>
          <w:spacing w:val="-5"/>
          <w:w w:val="105"/>
          <w:sz w:val="20"/>
        </w:rPr>
        <w:t xml:space="preserve"> </w:t>
      </w:r>
      <w:r w:rsidRPr="00AC5430">
        <w:rPr>
          <w:spacing w:val="-5"/>
          <w:sz w:val="20"/>
        </w:rPr>
        <w:t>–</w:t>
      </w:r>
      <w:r w:rsidRPr="00AC5430">
        <w:rPr>
          <w:spacing w:val="-5"/>
          <w:w w:val="105"/>
          <w:sz w:val="20"/>
        </w:rPr>
        <w:t xml:space="preserve"> Sahariennes du NIGER ; 69p ;</w:t>
      </w:r>
    </w:p>
    <w:p w14:paraId="1BAAC3D1" w14:textId="77777777" w:rsidR="00FE7159" w:rsidRPr="00AC5430" w:rsidRDefault="00FE7159" w:rsidP="00474E28">
      <w:pPr>
        <w:widowControl w:val="0"/>
        <w:kinsoku w:val="0"/>
        <w:spacing w:before="60" w:after="60"/>
        <w:ind w:right="144"/>
        <w:jc w:val="both"/>
        <w:rPr>
          <w:b/>
          <w:bCs/>
          <w:spacing w:val="-4"/>
          <w:w w:val="105"/>
          <w:sz w:val="20"/>
        </w:rPr>
      </w:pPr>
      <w:r w:rsidRPr="00AC5430">
        <w:rPr>
          <w:b/>
          <w:bCs/>
          <w:spacing w:val="-2"/>
          <w:w w:val="105"/>
          <w:sz w:val="20"/>
        </w:rPr>
        <w:t xml:space="preserve">CNLA, 2016 : </w:t>
      </w:r>
      <w:r w:rsidRPr="00AC5430">
        <w:rPr>
          <w:spacing w:val="-2"/>
          <w:w w:val="105"/>
          <w:sz w:val="20"/>
        </w:rPr>
        <w:t xml:space="preserve">Rapport de mission Suivi sanitaire des agents manipulateurs des pesticides </w:t>
      </w:r>
      <w:r w:rsidRPr="00AC5430">
        <w:rPr>
          <w:spacing w:val="-4"/>
          <w:w w:val="105"/>
          <w:sz w:val="20"/>
        </w:rPr>
        <w:t>dans les régions du pays, 8p.</w:t>
      </w:r>
    </w:p>
    <w:p w14:paraId="0126E2A0" w14:textId="77777777" w:rsidR="00FE7159" w:rsidRPr="00AC5430" w:rsidRDefault="00FE7159" w:rsidP="00474E28">
      <w:pPr>
        <w:widowControl w:val="0"/>
        <w:kinsoku w:val="0"/>
        <w:spacing w:before="60" w:after="60"/>
        <w:ind w:right="144"/>
        <w:jc w:val="both"/>
        <w:rPr>
          <w:spacing w:val="-4"/>
          <w:w w:val="105"/>
          <w:sz w:val="20"/>
        </w:rPr>
      </w:pPr>
      <w:r w:rsidRPr="00AC5430">
        <w:rPr>
          <w:b/>
          <w:bCs/>
          <w:spacing w:val="-2"/>
          <w:w w:val="105"/>
          <w:sz w:val="20"/>
        </w:rPr>
        <w:t xml:space="preserve">DGPV, 2017 : </w:t>
      </w:r>
      <w:r w:rsidRPr="00AC5430">
        <w:rPr>
          <w:spacing w:val="-2"/>
          <w:sz w:val="20"/>
        </w:rPr>
        <w:t xml:space="preserve">Gestion intégrée des ravageurs des cultures notamment la mineuse de l’épi </w:t>
      </w:r>
      <w:r w:rsidRPr="00AC5430">
        <w:rPr>
          <w:spacing w:val="-5"/>
          <w:w w:val="105"/>
          <w:sz w:val="20"/>
        </w:rPr>
        <w:t>(</w:t>
      </w:r>
      <w:proofErr w:type="spellStart"/>
      <w:r w:rsidRPr="00AC5430">
        <w:rPr>
          <w:i/>
          <w:iCs/>
          <w:spacing w:val="-5"/>
          <w:w w:val="105"/>
          <w:sz w:val="20"/>
        </w:rPr>
        <w:t>Heliochelus</w:t>
      </w:r>
      <w:proofErr w:type="spellEnd"/>
      <w:r w:rsidRPr="00AC5430">
        <w:rPr>
          <w:i/>
          <w:iCs/>
          <w:spacing w:val="-5"/>
          <w:w w:val="105"/>
          <w:sz w:val="20"/>
        </w:rPr>
        <w:t xml:space="preserve"> </w:t>
      </w:r>
      <w:proofErr w:type="spellStart"/>
      <w:r w:rsidRPr="00AC5430">
        <w:rPr>
          <w:i/>
          <w:iCs/>
          <w:spacing w:val="-5"/>
          <w:w w:val="105"/>
          <w:sz w:val="20"/>
        </w:rPr>
        <w:t>albipunctella</w:t>
      </w:r>
      <w:proofErr w:type="spellEnd"/>
      <w:r w:rsidRPr="00AC5430">
        <w:rPr>
          <w:spacing w:val="-5"/>
          <w:sz w:val="20"/>
        </w:rPr>
        <w:t>) du mil et la chenille légionnaire d’automne (</w:t>
      </w:r>
      <w:proofErr w:type="spellStart"/>
      <w:r w:rsidRPr="00AC5430">
        <w:rPr>
          <w:i/>
          <w:iCs/>
          <w:spacing w:val="-5"/>
          <w:w w:val="105"/>
          <w:sz w:val="20"/>
        </w:rPr>
        <w:t>Spodoptera</w:t>
      </w:r>
      <w:proofErr w:type="spellEnd"/>
      <w:r w:rsidRPr="00AC5430">
        <w:rPr>
          <w:i/>
          <w:iCs/>
          <w:spacing w:val="-5"/>
          <w:w w:val="105"/>
          <w:sz w:val="20"/>
        </w:rPr>
        <w:t xml:space="preserve"> </w:t>
      </w:r>
      <w:proofErr w:type="spellStart"/>
      <w:r w:rsidRPr="00AC5430">
        <w:rPr>
          <w:i/>
          <w:iCs/>
          <w:spacing w:val="-5"/>
          <w:w w:val="105"/>
          <w:sz w:val="20"/>
        </w:rPr>
        <w:t>frugiperda</w:t>
      </w:r>
      <w:proofErr w:type="spellEnd"/>
      <w:r w:rsidRPr="00AC5430">
        <w:rPr>
          <w:i/>
          <w:iCs/>
          <w:spacing w:val="-5"/>
          <w:w w:val="105"/>
          <w:sz w:val="20"/>
        </w:rPr>
        <w:t>)</w:t>
      </w:r>
      <w:r w:rsidRPr="00AC5430">
        <w:rPr>
          <w:spacing w:val="-5"/>
          <w:w w:val="105"/>
          <w:sz w:val="20"/>
        </w:rPr>
        <w:t xml:space="preserve">, </w:t>
      </w:r>
      <w:r w:rsidRPr="00AC5430">
        <w:rPr>
          <w:spacing w:val="-4"/>
          <w:w w:val="105"/>
          <w:sz w:val="20"/>
        </w:rPr>
        <w:t>nouveau ravageur du maïs ; 15p</w:t>
      </w:r>
    </w:p>
    <w:p w14:paraId="4BD0C25B" w14:textId="77777777" w:rsidR="00FE7159" w:rsidRPr="00AC5430" w:rsidRDefault="00FE7159" w:rsidP="00474E28">
      <w:pPr>
        <w:widowControl w:val="0"/>
        <w:kinsoku w:val="0"/>
        <w:spacing w:before="60" w:after="60"/>
        <w:jc w:val="both"/>
        <w:rPr>
          <w:b/>
          <w:bCs/>
          <w:spacing w:val="-4"/>
          <w:w w:val="105"/>
          <w:sz w:val="20"/>
        </w:rPr>
      </w:pPr>
      <w:r w:rsidRPr="00AC5430">
        <w:rPr>
          <w:b/>
          <w:bCs/>
          <w:spacing w:val="-4"/>
          <w:w w:val="105"/>
          <w:sz w:val="20"/>
        </w:rPr>
        <w:t xml:space="preserve">DGPV : </w:t>
      </w:r>
      <w:r w:rsidRPr="00AC5430">
        <w:rPr>
          <w:spacing w:val="-4"/>
          <w:w w:val="105"/>
          <w:sz w:val="20"/>
        </w:rPr>
        <w:t>Rapport annuel 2020</w:t>
      </w:r>
    </w:p>
    <w:p w14:paraId="22BCF9AC" w14:textId="77777777" w:rsidR="00FE7159" w:rsidRPr="00AC5430" w:rsidRDefault="00FE7159" w:rsidP="00474E28">
      <w:pPr>
        <w:widowControl w:val="0"/>
        <w:kinsoku w:val="0"/>
        <w:spacing w:before="60" w:after="60"/>
        <w:jc w:val="both"/>
        <w:rPr>
          <w:spacing w:val="-4"/>
          <w:w w:val="105"/>
          <w:sz w:val="20"/>
        </w:rPr>
      </w:pPr>
      <w:r w:rsidRPr="00AC5430">
        <w:rPr>
          <w:b/>
          <w:bCs/>
          <w:spacing w:val="-4"/>
          <w:w w:val="105"/>
          <w:sz w:val="20"/>
        </w:rPr>
        <w:t xml:space="preserve">DGPV : </w:t>
      </w:r>
      <w:r w:rsidRPr="00AC5430">
        <w:rPr>
          <w:spacing w:val="-4"/>
          <w:w w:val="105"/>
          <w:sz w:val="20"/>
        </w:rPr>
        <w:t>Rapports annuels 2013 à 2017</w:t>
      </w:r>
    </w:p>
    <w:p w14:paraId="46C30DE8" w14:textId="77777777" w:rsidR="00FE7159" w:rsidRPr="00AC5430" w:rsidRDefault="00FE7159" w:rsidP="00474E28">
      <w:pPr>
        <w:widowControl w:val="0"/>
        <w:kinsoku w:val="0"/>
        <w:spacing w:before="60" w:after="60"/>
        <w:jc w:val="both"/>
        <w:rPr>
          <w:b/>
          <w:bCs/>
          <w:spacing w:val="-4"/>
          <w:w w:val="105"/>
          <w:sz w:val="20"/>
        </w:rPr>
      </w:pPr>
      <w:r w:rsidRPr="00AC5430">
        <w:rPr>
          <w:b/>
          <w:bCs/>
          <w:spacing w:val="-4"/>
          <w:w w:val="105"/>
          <w:sz w:val="20"/>
        </w:rPr>
        <w:t xml:space="preserve">DGPV </w:t>
      </w:r>
      <w:r w:rsidRPr="00AC5430">
        <w:rPr>
          <w:spacing w:val="-4"/>
          <w:w w:val="105"/>
          <w:sz w:val="20"/>
        </w:rPr>
        <w:t>: Bulletin phytosanitaires 2013 à 2017 ;</w:t>
      </w:r>
    </w:p>
    <w:p w14:paraId="43F94FA1" w14:textId="77777777" w:rsidR="00FE7159" w:rsidRPr="00AC5430" w:rsidRDefault="00FE7159" w:rsidP="00474E28">
      <w:pPr>
        <w:widowControl w:val="0"/>
        <w:kinsoku w:val="0"/>
        <w:spacing w:before="60" w:after="60"/>
        <w:jc w:val="both"/>
        <w:rPr>
          <w:spacing w:val="-4"/>
          <w:w w:val="105"/>
          <w:sz w:val="20"/>
        </w:rPr>
      </w:pPr>
      <w:r w:rsidRPr="00AC5430">
        <w:rPr>
          <w:b/>
          <w:bCs/>
          <w:spacing w:val="-4"/>
          <w:w w:val="105"/>
          <w:sz w:val="20"/>
        </w:rPr>
        <w:t xml:space="preserve">DGPV, février 2015 : </w:t>
      </w:r>
      <w:r w:rsidRPr="00AC5430">
        <w:rPr>
          <w:spacing w:val="-4"/>
          <w:w w:val="105"/>
          <w:sz w:val="20"/>
        </w:rPr>
        <w:t>Bilan de la campagne 204-2005 de lutte contre le Criquet pèlerin, 32p ;</w:t>
      </w:r>
    </w:p>
    <w:p w14:paraId="4E709EDE" w14:textId="77777777" w:rsidR="00FE7159" w:rsidRPr="00AC5430" w:rsidRDefault="00FE7159" w:rsidP="00474E28">
      <w:pPr>
        <w:widowControl w:val="0"/>
        <w:kinsoku w:val="0"/>
        <w:spacing w:before="60" w:after="60"/>
        <w:ind w:right="144"/>
        <w:jc w:val="both"/>
        <w:rPr>
          <w:spacing w:val="-4"/>
          <w:w w:val="105"/>
          <w:sz w:val="20"/>
        </w:rPr>
      </w:pPr>
      <w:r w:rsidRPr="00AC5430">
        <w:rPr>
          <w:b/>
          <w:bCs/>
          <w:spacing w:val="-1"/>
          <w:w w:val="105"/>
          <w:sz w:val="20"/>
        </w:rPr>
        <w:t xml:space="preserve">HC 3N, 2016 : </w:t>
      </w:r>
      <w:r w:rsidRPr="00AC5430">
        <w:rPr>
          <w:spacing w:val="-1"/>
          <w:sz w:val="20"/>
        </w:rPr>
        <w:t>Projet d’Appui à l’Agriculture Sensible aux Risques Climatiques (PASEC)</w:t>
      </w:r>
      <w:r w:rsidRPr="00AC5430">
        <w:rPr>
          <w:spacing w:val="-1"/>
          <w:w w:val="105"/>
          <w:sz w:val="20"/>
        </w:rPr>
        <w:t xml:space="preserve">- Plan </w:t>
      </w:r>
      <w:r w:rsidRPr="00AC5430">
        <w:rPr>
          <w:spacing w:val="-4"/>
          <w:w w:val="105"/>
          <w:sz w:val="20"/>
        </w:rPr>
        <w:t>de Gestion des Pestes et Pesticides (PGPP), 111p ;</w:t>
      </w:r>
    </w:p>
    <w:p w14:paraId="518B7A26" w14:textId="77777777" w:rsidR="00FE7159" w:rsidRPr="00AC5430" w:rsidRDefault="00FE7159" w:rsidP="00474E28">
      <w:pPr>
        <w:widowControl w:val="0"/>
        <w:kinsoku w:val="0"/>
        <w:spacing w:before="60" w:after="60"/>
        <w:ind w:right="144"/>
        <w:jc w:val="both"/>
        <w:rPr>
          <w:b/>
          <w:bCs/>
          <w:w w:val="105"/>
          <w:sz w:val="20"/>
        </w:rPr>
      </w:pPr>
      <w:r w:rsidRPr="00AC5430">
        <w:rPr>
          <w:b/>
          <w:bCs/>
          <w:spacing w:val="7"/>
          <w:w w:val="105"/>
          <w:sz w:val="20"/>
        </w:rPr>
        <w:t xml:space="preserve">Ministère de l’Agriculture, août 2006 : </w:t>
      </w:r>
      <w:r w:rsidRPr="00AC5430">
        <w:rPr>
          <w:spacing w:val="7"/>
          <w:w w:val="105"/>
          <w:sz w:val="20"/>
        </w:rPr>
        <w:t xml:space="preserve">Stratégie Décentralisée et Partenariale </w:t>
      </w:r>
      <w:r w:rsidRPr="00AC5430">
        <w:rPr>
          <w:sz w:val="20"/>
        </w:rPr>
        <w:t>d’approvisionnement en Intrants pour une Agriculture Durable (SIAD)</w:t>
      </w:r>
      <w:r w:rsidRPr="00AC5430">
        <w:rPr>
          <w:w w:val="105"/>
          <w:sz w:val="20"/>
        </w:rPr>
        <w:t xml:space="preserve"> ; 46p</w:t>
      </w:r>
    </w:p>
    <w:p w14:paraId="6ED9D2ED" w14:textId="77777777" w:rsidR="00FE7159" w:rsidRPr="00AC5430" w:rsidRDefault="00FE7159" w:rsidP="00474E28">
      <w:pPr>
        <w:widowControl w:val="0"/>
        <w:kinsoku w:val="0"/>
        <w:spacing w:before="60" w:after="60"/>
        <w:ind w:right="144"/>
        <w:jc w:val="both"/>
        <w:rPr>
          <w:spacing w:val="-4"/>
          <w:w w:val="105"/>
          <w:sz w:val="20"/>
        </w:rPr>
      </w:pPr>
      <w:r w:rsidRPr="00AC5430">
        <w:rPr>
          <w:b/>
          <w:bCs/>
          <w:spacing w:val="-2"/>
          <w:w w:val="105"/>
          <w:sz w:val="20"/>
        </w:rPr>
        <w:t xml:space="preserve">Ministère de l’Hydraulique et de l’Assainissement, - janvier 2017 : </w:t>
      </w:r>
      <w:r w:rsidRPr="00AC5430">
        <w:rPr>
          <w:spacing w:val="-2"/>
          <w:sz w:val="20"/>
        </w:rPr>
        <w:t xml:space="preserve">Plan d’action National </w:t>
      </w:r>
      <w:r w:rsidRPr="00AC5430">
        <w:rPr>
          <w:spacing w:val="-4"/>
          <w:w w:val="105"/>
          <w:sz w:val="20"/>
        </w:rPr>
        <w:t>de Gestion Intégrée des Ressources en Eau (PANGIRE) ; 133p</w:t>
      </w:r>
    </w:p>
    <w:p w14:paraId="357DC71C" w14:textId="77777777" w:rsidR="00FE7159" w:rsidRPr="00AC5430" w:rsidRDefault="00FE7159" w:rsidP="00474E28">
      <w:pPr>
        <w:widowControl w:val="0"/>
        <w:kinsoku w:val="0"/>
        <w:spacing w:before="60" w:after="60"/>
        <w:ind w:right="144"/>
        <w:jc w:val="both"/>
        <w:rPr>
          <w:spacing w:val="-4"/>
          <w:w w:val="105"/>
          <w:sz w:val="20"/>
        </w:rPr>
      </w:pPr>
      <w:r w:rsidRPr="00AC5430">
        <w:rPr>
          <w:b/>
          <w:bCs/>
          <w:spacing w:val="-1"/>
          <w:w w:val="105"/>
          <w:sz w:val="20"/>
        </w:rPr>
        <w:t xml:space="preserve">Ministère de la Santé Publique, janvier 2015 : </w:t>
      </w:r>
      <w:r w:rsidRPr="00AC5430">
        <w:rPr>
          <w:spacing w:val="-1"/>
          <w:w w:val="105"/>
          <w:sz w:val="20"/>
        </w:rPr>
        <w:t xml:space="preserve">Plan de Gestion des Déchets Issus des </w:t>
      </w:r>
      <w:r w:rsidRPr="00AC5430">
        <w:rPr>
          <w:spacing w:val="-4"/>
          <w:w w:val="105"/>
          <w:sz w:val="20"/>
        </w:rPr>
        <w:t>Soins de Santé du Niger (PGDISS 2016-2020), 105p</w:t>
      </w:r>
    </w:p>
    <w:p w14:paraId="4DF38574" w14:textId="51F5F7C6" w:rsidR="002F5628" w:rsidRDefault="002F5628" w:rsidP="00474E28">
      <w:pPr>
        <w:widowControl w:val="0"/>
        <w:kinsoku w:val="0"/>
        <w:spacing w:before="60" w:after="60"/>
        <w:jc w:val="both"/>
        <w:rPr>
          <w:b/>
          <w:bCs/>
          <w:spacing w:val="-4"/>
          <w:w w:val="105"/>
          <w:sz w:val="20"/>
        </w:rPr>
      </w:pPr>
      <w:r>
        <w:rPr>
          <w:b/>
          <w:bCs/>
          <w:spacing w:val="-4"/>
          <w:w w:val="105"/>
          <w:sz w:val="20"/>
        </w:rPr>
        <w:t>PGIP : Cadre de Gestion Environnementale et Sociale (CGES), avril 2022</w:t>
      </w:r>
      <w:r w:rsidR="005B0420">
        <w:rPr>
          <w:b/>
          <w:bCs/>
          <w:spacing w:val="-4"/>
          <w:w w:val="105"/>
          <w:sz w:val="20"/>
        </w:rPr>
        <w:t xml:space="preserve">, </w:t>
      </w:r>
      <w:r w:rsidR="005B0420" w:rsidRPr="005B0420">
        <w:rPr>
          <w:bCs/>
          <w:spacing w:val="-4"/>
          <w:w w:val="105"/>
          <w:sz w:val="20"/>
        </w:rPr>
        <w:t>250p</w:t>
      </w:r>
      <w:r w:rsidR="005B0420">
        <w:rPr>
          <w:bCs/>
          <w:spacing w:val="-4"/>
          <w:w w:val="105"/>
          <w:sz w:val="20"/>
        </w:rPr>
        <w:t> ;</w:t>
      </w:r>
    </w:p>
    <w:p w14:paraId="354C3E23" w14:textId="0130F354" w:rsidR="00FE7159" w:rsidRPr="00AC5430" w:rsidRDefault="00FE7159" w:rsidP="00474E28">
      <w:pPr>
        <w:widowControl w:val="0"/>
        <w:kinsoku w:val="0"/>
        <w:spacing w:before="60" w:after="60"/>
        <w:jc w:val="both"/>
        <w:rPr>
          <w:b/>
          <w:bCs/>
          <w:spacing w:val="-4"/>
          <w:w w:val="105"/>
          <w:sz w:val="20"/>
        </w:rPr>
      </w:pPr>
      <w:r w:rsidRPr="00AC5430">
        <w:rPr>
          <w:b/>
          <w:bCs/>
          <w:spacing w:val="-4"/>
          <w:w w:val="105"/>
          <w:sz w:val="20"/>
        </w:rPr>
        <w:t xml:space="preserve">PPAAO-NIGER, février 2013 : </w:t>
      </w:r>
      <w:r w:rsidRPr="00AC5430">
        <w:rPr>
          <w:spacing w:val="-4"/>
          <w:w w:val="105"/>
          <w:sz w:val="20"/>
        </w:rPr>
        <w:t>Plan de Gestion des Pestes et des Pesticides, 56p</w:t>
      </w:r>
      <w:r w:rsidRPr="00AC5430">
        <w:rPr>
          <w:b/>
          <w:bCs/>
          <w:spacing w:val="-4"/>
          <w:w w:val="105"/>
          <w:sz w:val="20"/>
        </w:rPr>
        <w:t xml:space="preserve"> ;</w:t>
      </w:r>
    </w:p>
    <w:p w14:paraId="48F88AB3" w14:textId="77777777" w:rsidR="006355AD" w:rsidRPr="00AC5430" w:rsidRDefault="006355AD" w:rsidP="00474E28">
      <w:pPr>
        <w:widowControl w:val="0"/>
        <w:kinsoku w:val="0"/>
        <w:spacing w:before="60" w:after="60"/>
        <w:ind w:right="144"/>
        <w:jc w:val="both"/>
        <w:rPr>
          <w:spacing w:val="-4"/>
          <w:w w:val="105"/>
          <w:sz w:val="20"/>
        </w:rPr>
      </w:pPr>
      <w:r w:rsidRPr="00AC5430">
        <w:rPr>
          <w:b/>
          <w:bCs/>
          <w:spacing w:val="-2"/>
          <w:w w:val="105"/>
          <w:sz w:val="20"/>
        </w:rPr>
        <w:t>PDREGDE,</w:t>
      </w:r>
      <w:r w:rsidRPr="00AC5430">
        <w:rPr>
          <w:spacing w:val="-2"/>
          <w:w w:val="105"/>
          <w:sz w:val="20"/>
        </w:rPr>
        <w:t xml:space="preserve"> 2011 </w:t>
      </w:r>
      <w:r w:rsidRPr="00AC5430">
        <w:rPr>
          <w:i/>
          <w:iCs/>
          <w:spacing w:val="-2"/>
          <w:w w:val="105"/>
          <w:sz w:val="20"/>
        </w:rPr>
        <w:t xml:space="preserve">: </w:t>
      </w:r>
      <w:r w:rsidRPr="00AC5430">
        <w:rPr>
          <w:spacing w:val="-2"/>
          <w:w w:val="105"/>
          <w:sz w:val="20"/>
        </w:rPr>
        <w:t xml:space="preserve">Plan de Lutte Antiparasitaire et de Gestion des </w:t>
      </w:r>
      <w:r w:rsidRPr="00AC5430">
        <w:rPr>
          <w:spacing w:val="-4"/>
          <w:w w:val="105"/>
          <w:sz w:val="20"/>
        </w:rPr>
        <w:t>Pesticides, Projet de Développement des Ressources en Eau et de Gestion Durable des Ecosystèmes dans le Bassin du Niger ; 86p</w:t>
      </w:r>
    </w:p>
    <w:p w14:paraId="01EDC189" w14:textId="77777777" w:rsidR="006355AD" w:rsidRPr="00AC5430" w:rsidRDefault="006355AD" w:rsidP="00474E28">
      <w:pPr>
        <w:widowControl w:val="0"/>
        <w:kinsoku w:val="0"/>
        <w:spacing w:before="60" w:after="60"/>
        <w:ind w:right="144"/>
        <w:jc w:val="both"/>
        <w:rPr>
          <w:w w:val="105"/>
          <w:sz w:val="20"/>
        </w:rPr>
      </w:pPr>
      <w:proofErr w:type="spellStart"/>
      <w:r w:rsidRPr="00AC5430">
        <w:rPr>
          <w:b/>
          <w:bCs/>
          <w:spacing w:val="-1"/>
          <w:w w:val="105"/>
          <w:sz w:val="20"/>
        </w:rPr>
        <w:t>ProDAF</w:t>
      </w:r>
      <w:proofErr w:type="spellEnd"/>
      <w:r w:rsidRPr="00AC5430">
        <w:rPr>
          <w:b/>
          <w:bCs/>
          <w:spacing w:val="-1"/>
          <w:w w:val="105"/>
          <w:sz w:val="20"/>
        </w:rPr>
        <w:t xml:space="preserve">, 2017 : </w:t>
      </w:r>
      <w:r w:rsidRPr="00AC5430">
        <w:rPr>
          <w:spacing w:val="-1"/>
          <w:sz w:val="20"/>
        </w:rPr>
        <w:t xml:space="preserve">Extension du programme de développement de l’agriculture </w:t>
      </w:r>
      <w:r w:rsidRPr="00AC5430">
        <w:rPr>
          <w:spacing w:val="-4"/>
          <w:w w:val="105"/>
          <w:sz w:val="20"/>
        </w:rPr>
        <w:t>familiale (</w:t>
      </w:r>
      <w:proofErr w:type="spellStart"/>
      <w:r w:rsidRPr="00AC5430">
        <w:rPr>
          <w:spacing w:val="-4"/>
          <w:w w:val="105"/>
          <w:sz w:val="20"/>
        </w:rPr>
        <w:t>ProDAF</w:t>
      </w:r>
      <w:proofErr w:type="spellEnd"/>
      <w:r w:rsidRPr="00AC5430">
        <w:rPr>
          <w:spacing w:val="-4"/>
          <w:w w:val="105"/>
          <w:sz w:val="20"/>
        </w:rPr>
        <w:t>) dans la région de Diffa : caractérisation du milieu et des groupes cibles ; 56</w:t>
      </w:r>
      <w:r w:rsidRPr="00AC5430">
        <w:rPr>
          <w:w w:val="105"/>
          <w:sz w:val="20"/>
        </w:rPr>
        <w:t>p ;</w:t>
      </w:r>
    </w:p>
    <w:p w14:paraId="19264358" w14:textId="77777777" w:rsidR="00FE7159" w:rsidRPr="00AC5430" w:rsidRDefault="00FE7159" w:rsidP="00474E28">
      <w:pPr>
        <w:widowControl w:val="0"/>
        <w:kinsoku w:val="0"/>
        <w:spacing w:before="60" w:after="60"/>
        <w:jc w:val="both"/>
        <w:rPr>
          <w:b/>
          <w:bCs/>
          <w:spacing w:val="-5"/>
          <w:w w:val="105"/>
          <w:sz w:val="20"/>
        </w:rPr>
      </w:pPr>
      <w:r w:rsidRPr="00AC5430">
        <w:rPr>
          <w:b/>
          <w:bCs/>
          <w:spacing w:val="-5"/>
          <w:w w:val="105"/>
          <w:sz w:val="20"/>
        </w:rPr>
        <w:t xml:space="preserve">PRO DAF, 2017 : </w:t>
      </w:r>
      <w:r w:rsidRPr="00AC5430">
        <w:rPr>
          <w:spacing w:val="-5"/>
          <w:w w:val="105"/>
          <w:sz w:val="20"/>
        </w:rPr>
        <w:t xml:space="preserve">Plan de Gestion des pestes et des pesticides ; 1 26p </w:t>
      </w:r>
      <w:r w:rsidRPr="00AC5430">
        <w:rPr>
          <w:b/>
          <w:bCs/>
          <w:spacing w:val="-5"/>
          <w:w w:val="105"/>
          <w:sz w:val="20"/>
        </w:rPr>
        <w:t>;</w:t>
      </w:r>
    </w:p>
    <w:p w14:paraId="6BF23EA4" w14:textId="77777777" w:rsidR="00FE7159" w:rsidRPr="00AC5430" w:rsidRDefault="00FE7159" w:rsidP="00474E28">
      <w:pPr>
        <w:widowControl w:val="0"/>
        <w:kinsoku w:val="0"/>
        <w:spacing w:before="60" w:after="60"/>
        <w:jc w:val="both"/>
        <w:rPr>
          <w:b/>
          <w:bCs/>
          <w:spacing w:val="-4"/>
          <w:w w:val="105"/>
          <w:sz w:val="20"/>
        </w:rPr>
      </w:pPr>
      <w:r w:rsidRPr="00AC5430">
        <w:rPr>
          <w:b/>
          <w:bCs/>
          <w:spacing w:val="-4"/>
          <w:w w:val="105"/>
          <w:sz w:val="20"/>
        </w:rPr>
        <w:t xml:space="preserve">PARIIS, 2016 : </w:t>
      </w:r>
      <w:r w:rsidRPr="00AC5430">
        <w:rPr>
          <w:spacing w:val="-4"/>
          <w:w w:val="105"/>
          <w:sz w:val="20"/>
        </w:rPr>
        <w:t>Plan de Gestion des Pestes et des Pesticides, 121p</w:t>
      </w:r>
      <w:r w:rsidRPr="00AC5430">
        <w:rPr>
          <w:b/>
          <w:bCs/>
          <w:spacing w:val="-4"/>
          <w:w w:val="105"/>
          <w:sz w:val="20"/>
        </w:rPr>
        <w:t xml:space="preserve"> ;</w:t>
      </w:r>
    </w:p>
    <w:p w14:paraId="475A08D9" w14:textId="77777777" w:rsidR="00FE7159" w:rsidRPr="00AC5430" w:rsidRDefault="00FE7159" w:rsidP="00474E28">
      <w:pPr>
        <w:widowControl w:val="0"/>
        <w:kinsoku w:val="0"/>
        <w:spacing w:before="60" w:after="60"/>
        <w:jc w:val="both"/>
        <w:rPr>
          <w:spacing w:val="-5"/>
          <w:w w:val="105"/>
          <w:sz w:val="20"/>
        </w:rPr>
      </w:pPr>
      <w:bookmarkStart w:id="235" w:name="_Toc68521252"/>
      <w:bookmarkStart w:id="236" w:name="_Toc71667448"/>
      <w:bookmarkStart w:id="237" w:name="_Toc72664775"/>
      <w:r w:rsidRPr="00AC5430">
        <w:rPr>
          <w:b/>
          <w:spacing w:val="-5"/>
          <w:w w:val="105"/>
          <w:sz w:val="20"/>
        </w:rPr>
        <w:t>RECA, 2017</w:t>
      </w:r>
      <w:r w:rsidRPr="00AC5430">
        <w:rPr>
          <w:spacing w:val="-5"/>
          <w:w w:val="105"/>
          <w:sz w:val="20"/>
        </w:rPr>
        <w:t xml:space="preserve"> : Liste des herbicides en vente au Niger en 2016</w:t>
      </w:r>
      <w:bookmarkEnd w:id="235"/>
      <w:bookmarkEnd w:id="236"/>
      <w:bookmarkEnd w:id="237"/>
    </w:p>
    <w:p w14:paraId="64123CA1" w14:textId="77777777" w:rsidR="00FE7159" w:rsidRPr="00AC5430" w:rsidRDefault="00FE7159" w:rsidP="00474E28">
      <w:pPr>
        <w:widowControl w:val="0"/>
        <w:kinsoku w:val="0"/>
        <w:spacing w:before="60" w:after="60"/>
        <w:jc w:val="both"/>
        <w:rPr>
          <w:spacing w:val="-5"/>
          <w:w w:val="105"/>
          <w:sz w:val="20"/>
        </w:rPr>
      </w:pPr>
      <w:bookmarkStart w:id="238" w:name="_Toc68521253"/>
      <w:bookmarkStart w:id="239" w:name="_Toc71667449"/>
      <w:bookmarkStart w:id="240" w:name="_Toc72664776"/>
      <w:r w:rsidRPr="00AC5430">
        <w:rPr>
          <w:b/>
          <w:spacing w:val="-5"/>
          <w:w w:val="105"/>
          <w:sz w:val="20"/>
        </w:rPr>
        <w:t>REDIIS :</w:t>
      </w:r>
      <w:r w:rsidR="000F762F" w:rsidRPr="00AC5430">
        <w:rPr>
          <w:spacing w:val="-5"/>
          <w:w w:val="105"/>
          <w:sz w:val="20"/>
        </w:rPr>
        <w:t xml:space="preserve"> Plan de Gestion Intégrée des Vecteurs et des Pestes (PGIVP),2017, 80p.</w:t>
      </w:r>
      <w:bookmarkEnd w:id="238"/>
      <w:bookmarkEnd w:id="239"/>
      <w:bookmarkEnd w:id="240"/>
    </w:p>
    <w:p w14:paraId="2AACD77D" w14:textId="77777777" w:rsidR="00FE7159" w:rsidRPr="00AC5430" w:rsidRDefault="00FE7159" w:rsidP="00474E28">
      <w:pPr>
        <w:widowControl w:val="0"/>
        <w:kinsoku w:val="0"/>
        <w:spacing w:before="60" w:after="60"/>
        <w:jc w:val="both"/>
        <w:rPr>
          <w:spacing w:val="-6"/>
          <w:w w:val="105"/>
          <w:sz w:val="20"/>
        </w:rPr>
      </w:pPr>
      <w:r w:rsidRPr="00AC5430">
        <w:rPr>
          <w:b/>
          <w:bCs/>
          <w:spacing w:val="-6"/>
          <w:w w:val="105"/>
          <w:sz w:val="20"/>
        </w:rPr>
        <w:t>SDS —SAHEL Niger, 2018</w:t>
      </w:r>
      <w:r w:rsidRPr="00AC5430">
        <w:rPr>
          <w:spacing w:val="-6"/>
          <w:w w:val="105"/>
          <w:sz w:val="20"/>
        </w:rPr>
        <w:t xml:space="preserve"> : Note conceptuelle sur le PARCA ;</w:t>
      </w:r>
    </w:p>
    <w:p w14:paraId="43D39892" w14:textId="4B15A232" w:rsidR="00FE7159" w:rsidRDefault="00FE7159" w:rsidP="00474E28">
      <w:pPr>
        <w:widowControl w:val="0"/>
        <w:kinsoku w:val="0"/>
        <w:spacing w:before="60" w:after="60"/>
        <w:jc w:val="both"/>
        <w:rPr>
          <w:b/>
          <w:bCs/>
          <w:spacing w:val="-4"/>
          <w:w w:val="105"/>
          <w:sz w:val="20"/>
        </w:rPr>
      </w:pPr>
      <w:r w:rsidRPr="00AC5430">
        <w:rPr>
          <w:b/>
          <w:bCs/>
          <w:spacing w:val="-4"/>
          <w:w w:val="105"/>
          <w:sz w:val="20"/>
        </w:rPr>
        <w:t xml:space="preserve">SRPV Agadez, Diffa, Tahoua, Tillabéri, Zinder et Niamey : </w:t>
      </w:r>
      <w:r w:rsidRPr="00AC5430">
        <w:rPr>
          <w:spacing w:val="-4"/>
          <w:w w:val="105"/>
          <w:sz w:val="20"/>
        </w:rPr>
        <w:t xml:space="preserve">Rapports annuels 2013 </w:t>
      </w:r>
      <w:r w:rsidRPr="00AC5430">
        <w:rPr>
          <w:spacing w:val="-4"/>
          <w:sz w:val="20"/>
        </w:rPr>
        <w:t>–</w:t>
      </w:r>
      <w:r w:rsidRPr="00AC5430">
        <w:rPr>
          <w:spacing w:val="-4"/>
          <w:w w:val="105"/>
          <w:sz w:val="20"/>
        </w:rPr>
        <w:t xml:space="preserve"> 2017</w:t>
      </w:r>
      <w:r w:rsidRPr="00AC5430">
        <w:rPr>
          <w:b/>
          <w:bCs/>
          <w:spacing w:val="-4"/>
          <w:w w:val="105"/>
          <w:sz w:val="20"/>
        </w:rPr>
        <w:t>.</w:t>
      </w:r>
    </w:p>
    <w:p w14:paraId="17FC312F" w14:textId="77777777" w:rsidR="00AC5430" w:rsidRPr="00AC5430" w:rsidRDefault="00AC5430" w:rsidP="00AC5430">
      <w:pPr>
        <w:widowControl w:val="0"/>
        <w:kinsoku w:val="0"/>
        <w:jc w:val="both"/>
        <w:rPr>
          <w:b/>
          <w:bCs/>
          <w:spacing w:val="-4"/>
          <w:w w:val="105"/>
          <w:sz w:val="20"/>
        </w:rPr>
      </w:pPr>
    </w:p>
    <w:p w14:paraId="279101CA" w14:textId="77777777" w:rsidR="00711D27" w:rsidRPr="00120966" w:rsidRDefault="00711D27" w:rsidP="00ED6579">
      <w:pPr>
        <w:outlineLvl w:val="0"/>
        <w:sectPr w:rsidR="00711D27" w:rsidRPr="00120966" w:rsidSect="00AC5430">
          <w:pgSz w:w="11906" w:h="16838"/>
          <w:pgMar w:top="1417" w:right="1417" w:bottom="1417" w:left="1417" w:header="708" w:footer="708" w:gutter="0"/>
          <w:pgNumType w:fmt="numberInDash" w:start="1"/>
          <w:cols w:space="708"/>
          <w:docGrid w:linePitch="360"/>
        </w:sectPr>
      </w:pPr>
    </w:p>
    <w:p w14:paraId="1B8D0C93" w14:textId="4A48B70B" w:rsidR="001060F8" w:rsidRPr="0086775F" w:rsidRDefault="001060F8" w:rsidP="0086775F">
      <w:pPr>
        <w:pStyle w:val="Titre1"/>
        <w:spacing w:before="160" w:after="160"/>
        <w:jc w:val="both"/>
        <w:rPr>
          <w:sz w:val="24"/>
          <w:szCs w:val="28"/>
        </w:rPr>
      </w:pPr>
      <w:r w:rsidRPr="0086775F">
        <w:rPr>
          <w:sz w:val="24"/>
          <w:szCs w:val="28"/>
        </w:rPr>
        <w:lastRenderedPageBreak/>
        <w:t>ANNEXE 2</w:t>
      </w:r>
      <w:r w:rsidR="00135A46" w:rsidRPr="0086775F">
        <w:rPr>
          <w:sz w:val="24"/>
          <w:szCs w:val="28"/>
        </w:rPr>
        <w:t xml:space="preserve"> : </w:t>
      </w:r>
      <w:r w:rsidRPr="0086775F">
        <w:rPr>
          <w:sz w:val="24"/>
          <w:szCs w:val="28"/>
        </w:rPr>
        <w:t>CADRE JURIDIQUE INTERNATIONAL, REGIONAL ET NATIONAL</w:t>
      </w:r>
    </w:p>
    <w:p w14:paraId="6F26EE87" w14:textId="6058481A" w:rsidR="00FE2D4D" w:rsidRPr="00F801E3" w:rsidRDefault="00FE2D4D" w:rsidP="001060F8">
      <w:pPr>
        <w:pStyle w:val="Paragraphedeliste"/>
        <w:spacing w:before="160" w:after="160"/>
        <w:ind w:left="0"/>
        <w:contextualSpacing w:val="0"/>
        <w:jc w:val="both"/>
        <w:rPr>
          <w:b/>
          <w:bCs/>
          <w:i/>
          <w:iCs/>
          <w:sz w:val="20"/>
        </w:rPr>
      </w:pPr>
      <w:r w:rsidRPr="00F801E3">
        <w:rPr>
          <w:b/>
          <w:bCs/>
          <w:i/>
          <w:iCs/>
          <w:sz w:val="20"/>
        </w:rPr>
        <w:t>CADRE JURIDIQUE INTERNATIONAL</w:t>
      </w:r>
    </w:p>
    <w:p w14:paraId="0D281502" w14:textId="5AFB20D2" w:rsidR="001060F8" w:rsidRPr="00F801E3" w:rsidRDefault="001060F8" w:rsidP="001060F8">
      <w:pPr>
        <w:pStyle w:val="Paragraphedeliste"/>
        <w:spacing w:before="160" w:after="160"/>
        <w:ind w:left="0"/>
        <w:contextualSpacing w:val="0"/>
        <w:jc w:val="both"/>
        <w:rPr>
          <w:b/>
          <w:sz w:val="20"/>
        </w:rPr>
      </w:pPr>
      <w:r w:rsidRPr="00F801E3">
        <w:rPr>
          <w:sz w:val="20"/>
        </w:rPr>
        <w:t xml:space="preserve">Les principaux instruments juridiques ratifiés par le Niger concernés par une gestion des pestes et des pesticides dans le strict respect des normes environnementales sont les suivants : </w:t>
      </w:r>
    </w:p>
    <w:p w14:paraId="55BAAAA4" w14:textId="77777777" w:rsidR="001060F8" w:rsidRPr="00F801E3" w:rsidRDefault="001060F8" w:rsidP="0076261D">
      <w:pPr>
        <w:pStyle w:val="Paragraphedeliste"/>
        <w:numPr>
          <w:ilvl w:val="0"/>
          <w:numId w:val="15"/>
        </w:numPr>
        <w:spacing w:before="160" w:after="160"/>
        <w:contextualSpacing w:val="0"/>
        <w:rPr>
          <w:b/>
          <w:sz w:val="20"/>
        </w:rPr>
      </w:pPr>
      <w:r w:rsidRPr="00F801E3">
        <w:rPr>
          <w:b/>
          <w:sz w:val="20"/>
        </w:rPr>
        <w:t xml:space="preserve">La Convention internationale pour la protection des végétaux </w:t>
      </w:r>
    </w:p>
    <w:p w14:paraId="75314944" w14:textId="77777777" w:rsidR="001060F8" w:rsidRPr="00F801E3" w:rsidRDefault="001060F8" w:rsidP="001060F8">
      <w:pPr>
        <w:spacing w:before="160" w:after="160"/>
        <w:jc w:val="both"/>
        <w:rPr>
          <w:sz w:val="20"/>
        </w:rPr>
      </w:pPr>
      <w:r w:rsidRPr="00F801E3">
        <w:rPr>
          <w:sz w:val="20"/>
        </w:rPr>
        <w:t xml:space="preserve">Elle fût adoptée à Rome en décembre 1951 et vise le maintien et l’intensification de la coopération internationale pour lutter contre les parasites et les maladies des plantes et des produits végétaux, et pour empêcher leur introduction et leur propagation au-delà des frontières nationales. Elle a été signée le 4 juin 1985 et ratifiée par le Niger le 18 novembre 2005. </w:t>
      </w:r>
    </w:p>
    <w:p w14:paraId="7ED4A0EC" w14:textId="77777777" w:rsidR="001060F8" w:rsidRPr="00F801E3" w:rsidRDefault="001060F8" w:rsidP="0076261D">
      <w:pPr>
        <w:pStyle w:val="Paragraphedeliste"/>
        <w:numPr>
          <w:ilvl w:val="0"/>
          <w:numId w:val="17"/>
        </w:numPr>
        <w:spacing w:before="160" w:after="160"/>
        <w:contextualSpacing w:val="0"/>
        <w:rPr>
          <w:b/>
          <w:sz w:val="20"/>
        </w:rPr>
      </w:pPr>
      <w:r w:rsidRPr="00F801E3">
        <w:rPr>
          <w:b/>
          <w:sz w:val="20"/>
        </w:rPr>
        <w:t xml:space="preserve">La Convention phytosanitaire pour l’Afrique au sud du Sahara </w:t>
      </w:r>
    </w:p>
    <w:p w14:paraId="3E2E7B3D" w14:textId="77777777" w:rsidR="001060F8" w:rsidRPr="00F801E3" w:rsidRDefault="001060F8" w:rsidP="001060F8">
      <w:pPr>
        <w:spacing w:before="160" w:after="160"/>
        <w:jc w:val="both"/>
        <w:rPr>
          <w:sz w:val="20"/>
        </w:rPr>
      </w:pPr>
      <w:r w:rsidRPr="00F801E3">
        <w:rPr>
          <w:sz w:val="20"/>
        </w:rPr>
        <w:t xml:space="preserve">Cette convention est adoptée le 29 juillet 1954 et ratifiée par le Niger le 17 octobre 1961. Elle vise à empêcher </w:t>
      </w:r>
      <w:r w:rsidRPr="00F801E3">
        <w:rPr>
          <w:color w:val="000000"/>
          <w:sz w:val="20"/>
        </w:rPr>
        <w:t>l'introduction</w:t>
      </w:r>
      <w:r w:rsidRPr="00F801E3">
        <w:rPr>
          <w:sz w:val="20"/>
        </w:rPr>
        <w:t xml:space="preserve"> des maladies, insectes nuisibles et autres ennemis des végétaux dans les régions de l'Afrique situées au Sud du Sahara, les éliminer ou les combattre lorsqu'ils sont présents dans cette région et empêcher la propagation. </w:t>
      </w:r>
    </w:p>
    <w:p w14:paraId="183AB698" w14:textId="77777777" w:rsidR="001060F8" w:rsidRPr="00F801E3" w:rsidRDefault="001060F8" w:rsidP="0076261D">
      <w:pPr>
        <w:pStyle w:val="Paragraphedeliste"/>
        <w:numPr>
          <w:ilvl w:val="0"/>
          <w:numId w:val="14"/>
        </w:numPr>
        <w:spacing w:before="160" w:after="160"/>
        <w:contextualSpacing w:val="0"/>
        <w:rPr>
          <w:b/>
          <w:sz w:val="20"/>
        </w:rPr>
      </w:pPr>
      <w:r w:rsidRPr="00F801E3">
        <w:rPr>
          <w:b/>
          <w:sz w:val="20"/>
        </w:rPr>
        <w:t>La Convention de l'organisation internationale de lutte contre le Criquet migrateur africain</w:t>
      </w:r>
    </w:p>
    <w:p w14:paraId="1F7B9A1F" w14:textId="77777777" w:rsidR="001060F8" w:rsidRPr="00F801E3" w:rsidRDefault="001060F8" w:rsidP="001060F8">
      <w:pPr>
        <w:spacing w:before="160" w:after="160"/>
        <w:jc w:val="both"/>
        <w:rPr>
          <w:sz w:val="20"/>
        </w:rPr>
      </w:pPr>
      <w:r w:rsidRPr="00F801E3">
        <w:rPr>
          <w:sz w:val="20"/>
        </w:rPr>
        <w:t xml:space="preserve">Elle vise à mener sur le plan </w:t>
      </w:r>
      <w:r w:rsidRPr="00F801E3">
        <w:rPr>
          <w:color w:val="000000"/>
          <w:sz w:val="20"/>
        </w:rPr>
        <w:t>international</w:t>
      </w:r>
      <w:r w:rsidRPr="00F801E3">
        <w:rPr>
          <w:sz w:val="20"/>
        </w:rPr>
        <w:t>, une lutte préventive contre le criquet migrateur africain et étendre cette lutte contre d'autres espèces d'acridiens migrateurs. Elle a été ratifiée par le Niger le 13 avril 1963.</w:t>
      </w:r>
    </w:p>
    <w:p w14:paraId="63D453E0" w14:textId="77777777" w:rsidR="001060F8" w:rsidRPr="00F801E3" w:rsidRDefault="001060F8" w:rsidP="0076261D">
      <w:pPr>
        <w:pStyle w:val="Paragraphedeliste"/>
        <w:numPr>
          <w:ilvl w:val="0"/>
          <w:numId w:val="18"/>
        </w:numPr>
        <w:spacing w:before="160" w:after="160"/>
        <w:contextualSpacing w:val="0"/>
        <w:rPr>
          <w:b/>
          <w:sz w:val="20"/>
        </w:rPr>
      </w:pPr>
      <w:r w:rsidRPr="00F801E3">
        <w:rPr>
          <w:b/>
          <w:sz w:val="20"/>
        </w:rPr>
        <w:t>La Convention phytosanitaire pour l’Afrique</w:t>
      </w:r>
    </w:p>
    <w:p w14:paraId="63A2B68D" w14:textId="77777777" w:rsidR="001060F8" w:rsidRPr="00F801E3" w:rsidRDefault="001060F8" w:rsidP="001060F8">
      <w:pPr>
        <w:spacing w:before="160" w:after="160"/>
        <w:jc w:val="both"/>
        <w:rPr>
          <w:sz w:val="20"/>
        </w:rPr>
      </w:pPr>
      <w:r w:rsidRPr="00F801E3">
        <w:rPr>
          <w:sz w:val="20"/>
        </w:rPr>
        <w:t>Elle a été adoptée à Kinshasa le 13 septembre 1967 et ratifiée par le Niger le 25 avril 1968. Elle a été élaborée dans le but de combattre et éliminer les maladies des plantes en Afrique et prévenir l'apparition de maladies nouvelles.</w:t>
      </w:r>
    </w:p>
    <w:p w14:paraId="74423AED" w14:textId="77777777" w:rsidR="001060F8" w:rsidRPr="00F801E3" w:rsidRDefault="001060F8" w:rsidP="0076261D">
      <w:pPr>
        <w:pStyle w:val="Paragraphedeliste"/>
        <w:numPr>
          <w:ilvl w:val="0"/>
          <w:numId w:val="20"/>
        </w:numPr>
        <w:spacing w:before="160" w:after="160"/>
        <w:contextualSpacing w:val="0"/>
        <w:rPr>
          <w:b/>
          <w:sz w:val="20"/>
        </w:rPr>
      </w:pPr>
      <w:r w:rsidRPr="00F801E3">
        <w:rPr>
          <w:b/>
          <w:sz w:val="20"/>
        </w:rPr>
        <w:t>La Convention de Bamako sur l’interdiction d’importer des déchets dangereux en Afrique et le contrôle de leurs mouvements transfrontaliers</w:t>
      </w:r>
    </w:p>
    <w:p w14:paraId="2BDB9208" w14:textId="77777777" w:rsidR="001060F8" w:rsidRPr="00F801E3" w:rsidRDefault="001060F8" w:rsidP="001060F8">
      <w:pPr>
        <w:spacing w:before="160" w:after="160"/>
        <w:jc w:val="both"/>
        <w:rPr>
          <w:sz w:val="20"/>
        </w:rPr>
      </w:pPr>
      <w:r w:rsidRPr="00F801E3">
        <w:rPr>
          <w:sz w:val="20"/>
        </w:rPr>
        <w:t>Elle a été adoptée le 30 janvier 1991 et ratifiée par le Niger le 27 juillet 1996. Elle engage les parties prenantes à prendre des mesures juridiques, administratives et autres appropriées sur les territoires, relevant de leur juridiction, en vue d'interdire l'importation en Afrique de tous les déchets dangereux pour quelque raison que ce soit en provenance des parties non contractantes.</w:t>
      </w:r>
    </w:p>
    <w:p w14:paraId="217E012B" w14:textId="77777777" w:rsidR="001060F8" w:rsidRPr="00F801E3" w:rsidRDefault="001060F8" w:rsidP="0076261D">
      <w:pPr>
        <w:pStyle w:val="Paragraphedeliste"/>
        <w:numPr>
          <w:ilvl w:val="0"/>
          <w:numId w:val="21"/>
        </w:numPr>
        <w:spacing w:before="160" w:after="160"/>
        <w:contextualSpacing w:val="0"/>
        <w:rPr>
          <w:b/>
          <w:sz w:val="20"/>
        </w:rPr>
      </w:pPr>
      <w:r w:rsidRPr="00F801E3">
        <w:rPr>
          <w:b/>
          <w:sz w:val="20"/>
        </w:rPr>
        <w:t>La Convention de Bâle sur le Contrôle des mouvements transfrontières des déchets dangereux et de leur élimination</w:t>
      </w:r>
    </w:p>
    <w:p w14:paraId="79FF944D" w14:textId="77777777" w:rsidR="001060F8" w:rsidRPr="00F801E3" w:rsidRDefault="001060F8" w:rsidP="001060F8">
      <w:pPr>
        <w:spacing w:before="160" w:after="160"/>
        <w:jc w:val="both"/>
        <w:rPr>
          <w:sz w:val="20"/>
        </w:rPr>
      </w:pPr>
      <w:r w:rsidRPr="00F801E3">
        <w:rPr>
          <w:sz w:val="20"/>
        </w:rPr>
        <w:t>Elle fût adoptée le 22 mars 1989 et ratifiée le 17 juin 1998. Elle définit les obligations des Etats parties dans le but de :</w:t>
      </w:r>
    </w:p>
    <w:p w14:paraId="5CE94B54" w14:textId="77777777" w:rsidR="001060F8" w:rsidRPr="00F801E3" w:rsidRDefault="001060F8" w:rsidP="001060F8">
      <w:pPr>
        <w:numPr>
          <w:ilvl w:val="0"/>
          <w:numId w:val="2"/>
        </w:numPr>
        <w:ind w:left="714" w:hanging="357"/>
        <w:jc w:val="both"/>
        <w:rPr>
          <w:sz w:val="20"/>
        </w:rPr>
      </w:pPr>
      <w:r w:rsidRPr="00F801E3">
        <w:rPr>
          <w:sz w:val="20"/>
        </w:rPr>
        <w:t>réduire les mouvements transfrontaliers de déchets soumis à la convention et fixer un minimum compatible avec une gestion écologiquement rationnelle de ces déchets,</w:t>
      </w:r>
    </w:p>
    <w:p w14:paraId="7CFBAB01" w14:textId="77777777" w:rsidR="001060F8" w:rsidRPr="00F801E3" w:rsidRDefault="001060F8" w:rsidP="001060F8">
      <w:pPr>
        <w:numPr>
          <w:ilvl w:val="0"/>
          <w:numId w:val="2"/>
        </w:numPr>
        <w:ind w:left="714" w:hanging="357"/>
        <w:jc w:val="both"/>
        <w:rPr>
          <w:sz w:val="20"/>
        </w:rPr>
      </w:pPr>
      <w:r w:rsidRPr="00F801E3">
        <w:rPr>
          <w:sz w:val="20"/>
        </w:rPr>
        <w:t>réduire au minimum la production et la toxicité de déchets dangereux et assurer leur gestion écologiquement rationnelle le plus près possible du lieu de production,</w:t>
      </w:r>
    </w:p>
    <w:p w14:paraId="5DDC4F3B" w14:textId="77777777" w:rsidR="001060F8" w:rsidRPr="00F801E3" w:rsidRDefault="001060F8" w:rsidP="001060F8">
      <w:pPr>
        <w:numPr>
          <w:ilvl w:val="0"/>
          <w:numId w:val="2"/>
        </w:numPr>
        <w:ind w:left="714" w:hanging="357"/>
        <w:jc w:val="both"/>
        <w:rPr>
          <w:sz w:val="20"/>
        </w:rPr>
      </w:pPr>
      <w:r w:rsidRPr="00F801E3">
        <w:rPr>
          <w:sz w:val="20"/>
        </w:rPr>
        <w:t>aider les pays en développement à assurer la gestion écologiquement rationnelle des déchets dangereux et des autres déchets qu'ils produisent.</w:t>
      </w:r>
    </w:p>
    <w:p w14:paraId="67D86CAA" w14:textId="77777777" w:rsidR="001060F8" w:rsidRPr="00F801E3" w:rsidRDefault="001060F8" w:rsidP="0076261D">
      <w:pPr>
        <w:pStyle w:val="Paragraphedeliste"/>
        <w:numPr>
          <w:ilvl w:val="0"/>
          <w:numId w:val="21"/>
        </w:numPr>
        <w:spacing w:before="160" w:after="160"/>
        <w:contextualSpacing w:val="0"/>
        <w:rPr>
          <w:b/>
          <w:sz w:val="20"/>
        </w:rPr>
      </w:pPr>
      <w:r w:rsidRPr="00F801E3">
        <w:rPr>
          <w:b/>
          <w:sz w:val="20"/>
        </w:rPr>
        <w:t xml:space="preserve">La Convention de RAMSAR sur les zones humides  </w:t>
      </w:r>
    </w:p>
    <w:p w14:paraId="74CD949D" w14:textId="77777777" w:rsidR="001060F8" w:rsidRPr="00F801E3" w:rsidRDefault="001060F8" w:rsidP="001060F8">
      <w:pPr>
        <w:jc w:val="both"/>
        <w:rPr>
          <w:sz w:val="20"/>
        </w:rPr>
      </w:pPr>
      <w:r w:rsidRPr="00F801E3">
        <w:rPr>
          <w:sz w:val="20"/>
        </w:rPr>
        <w:t xml:space="preserve">La Convention de RAMSAR sur les zones humides d’importance internationale particulièrement comme habitats des oiseaux d’eau a pour but d’arrêter l’empiétement sur les sites et la perte des zones humides de tout genre et d’encourager les pays membres à protéger des zones humides par l’inscription de ces sites sur une liste des zones à maintenir par la convention.  Elle fut signée le 11 février 1971 et ratifiée le 30 avril 1987 et consolidée par son protocole le 3 décembre 1982. Au titre de suivi des engagements de cette convention, le Niger a inscrit une douzaine de sites représentatifs et d’importance écologique majeure pour la migration des espèces migratrices et la survie des espèces autochtones. </w:t>
      </w:r>
    </w:p>
    <w:p w14:paraId="0DCB4998" w14:textId="2ABD86DE" w:rsidR="001060F8" w:rsidRPr="00F801E3" w:rsidRDefault="001060F8" w:rsidP="001060F8">
      <w:pPr>
        <w:jc w:val="both"/>
        <w:rPr>
          <w:sz w:val="20"/>
        </w:rPr>
      </w:pPr>
      <w:r w:rsidRPr="00F801E3">
        <w:rPr>
          <w:sz w:val="20"/>
        </w:rPr>
        <w:t xml:space="preserve">Dans, les zones humides les interventions phytosanitaires à l’aide des produits chimiques seront bannies. Seuls, les produits biologiques et les ennemis naturels seront utilisés pour protéger les cultures et le pâturage des infestations des déprédateurs des plantes. Le Niger a inscrit </w:t>
      </w:r>
      <w:r w:rsidR="00782650" w:rsidRPr="00F801E3">
        <w:rPr>
          <w:sz w:val="20"/>
        </w:rPr>
        <w:t>14 sites</w:t>
      </w:r>
      <w:r w:rsidRPr="00F801E3">
        <w:rPr>
          <w:sz w:val="20"/>
        </w:rPr>
        <w:t xml:space="preserve"> Ramsar </w:t>
      </w:r>
      <w:r w:rsidR="00782650" w:rsidRPr="00F801E3">
        <w:rPr>
          <w:sz w:val="20"/>
        </w:rPr>
        <w:t>pour plus</w:t>
      </w:r>
      <w:r w:rsidRPr="00F801E3">
        <w:rPr>
          <w:sz w:val="20"/>
        </w:rPr>
        <w:t xml:space="preserve"> de 7 millions ha.</w:t>
      </w:r>
    </w:p>
    <w:p w14:paraId="4AD2F7C0" w14:textId="77777777" w:rsidR="001060F8" w:rsidRPr="00F801E3" w:rsidRDefault="001060F8" w:rsidP="0076261D">
      <w:pPr>
        <w:pStyle w:val="Paragraphedeliste"/>
        <w:numPr>
          <w:ilvl w:val="0"/>
          <w:numId w:val="21"/>
        </w:numPr>
        <w:spacing w:before="160" w:after="160"/>
        <w:contextualSpacing w:val="0"/>
        <w:rPr>
          <w:b/>
          <w:i/>
          <w:sz w:val="20"/>
        </w:rPr>
      </w:pPr>
      <w:r w:rsidRPr="00F801E3">
        <w:rPr>
          <w:b/>
          <w:sz w:val="20"/>
        </w:rPr>
        <w:lastRenderedPageBreak/>
        <w:t>La Convention Cadre des Nations Unies sur les Changements Climatiques (CCNUCC)</w:t>
      </w:r>
    </w:p>
    <w:p w14:paraId="1A776F0C" w14:textId="77777777" w:rsidR="001060F8" w:rsidRPr="00F801E3" w:rsidRDefault="001060F8" w:rsidP="001060F8">
      <w:pPr>
        <w:jc w:val="both"/>
        <w:rPr>
          <w:sz w:val="20"/>
        </w:rPr>
      </w:pPr>
      <w:r w:rsidRPr="00F801E3">
        <w:rPr>
          <w:sz w:val="20"/>
        </w:rPr>
        <w:t>Elle prévoit l'utilisation des EIE (article 41t) pour réduire au minimum les effets préjudiciables liés aux changements climatiques sur la santé, l'économie, etc. Le Niger a signé en juin 1992 et ratifié le 25 juillet 1995 la CCNUCC et dans le cadre du respect de ses engagements a présenté sa Communication Nationale initiale en l’an 2000 à la Haye. Il a procédé à l’inventaire des gaz à effets de serre et les constats confirment que les plus grands émetteurs des gaz à effet de serre sont l’agriculture (conversion des savanes et des forêts), les feux de brousse, le secteur forestier dans des conditions non-durables, le transport et l’élevage (méthane).</w:t>
      </w:r>
    </w:p>
    <w:p w14:paraId="72EBE138" w14:textId="77777777" w:rsidR="001060F8" w:rsidRPr="00F801E3" w:rsidRDefault="001060F8" w:rsidP="0076261D">
      <w:pPr>
        <w:pStyle w:val="Paragraphedeliste"/>
        <w:numPr>
          <w:ilvl w:val="0"/>
          <w:numId w:val="13"/>
        </w:numPr>
        <w:spacing w:before="160" w:after="160"/>
        <w:contextualSpacing w:val="0"/>
        <w:rPr>
          <w:b/>
          <w:sz w:val="20"/>
        </w:rPr>
      </w:pPr>
      <w:r w:rsidRPr="00F801E3">
        <w:rPr>
          <w:b/>
          <w:sz w:val="20"/>
        </w:rPr>
        <w:t>La Convention de Stockholm sur la Protection de la santé humaine et de l’environnement contre les Polluants Organiques Persistants (</w:t>
      </w:r>
      <w:proofErr w:type="spellStart"/>
      <w:r w:rsidRPr="00F801E3">
        <w:rPr>
          <w:b/>
          <w:sz w:val="20"/>
        </w:rPr>
        <w:t>POPs</w:t>
      </w:r>
      <w:proofErr w:type="spellEnd"/>
      <w:r w:rsidRPr="00F801E3">
        <w:rPr>
          <w:b/>
          <w:sz w:val="20"/>
        </w:rPr>
        <w:t>)</w:t>
      </w:r>
    </w:p>
    <w:p w14:paraId="5E2C1495" w14:textId="77777777" w:rsidR="001060F8" w:rsidRPr="00F801E3" w:rsidRDefault="001060F8" w:rsidP="001060F8">
      <w:pPr>
        <w:jc w:val="both"/>
        <w:rPr>
          <w:sz w:val="20"/>
        </w:rPr>
      </w:pPr>
      <w:r w:rsidRPr="00F801E3">
        <w:rPr>
          <w:sz w:val="20"/>
        </w:rPr>
        <w:t>La convention de Stockholm sur les Polluants Organiques Persistants (</w:t>
      </w:r>
      <w:proofErr w:type="spellStart"/>
      <w:r w:rsidRPr="00F801E3">
        <w:rPr>
          <w:sz w:val="20"/>
        </w:rPr>
        <w:t>POPs</w:t>
      </w:r>
      <w:proofErr w:type="spellEnd"/>
      <w:r w:rsidRPr="00F801E3">
        <w:rPr>
          <w:sz w:val="20"/>
        </w:rPr>
        <w:t xml:space="preserve">) a été signée en octobre 2001 et ratifiée le 12 avril 2006 par le Niger. La convention vise à protéger la santé humaine et l’environnement de l’effet de douze </w:t>
      </w:r>
      <w:proofErr w:type="spellStart"/>
      <w:r w:rsidRPr="00F801E3">
        <w:rPr>
          <w:sz w:val="20"/>
        </w:rPr>
        <w:t>POPs</w:t>
      </w:r>
      <w:proofErr w:type="spellEnd"/>
      <w:r w:rsidRPr="00F801E3">
        <w:rPr>
          <w:sz w:val="20"/>
        </w:rPr>
        <w:t xml:space="preserve"> reconnus de grande toxicité, dont neuf sont des pesticides utilisés pour lutter efficacement contre les ravageurs des cultures.</w:t>
      </w:r>
    </w:p>
    <w:p w14:paraId="5C1E800E" w14:textId="77777777" w:rsidR="001060F8" w:rsidRPr="00F801E3" w:rsidRDefault="001060F8" w:rsidP="001060F8">
      <w:pPr>
        <w:jc w:val="both"/>
        <w:rPr>
          <w:sz w:val="20"/>
        </w:rPr>
      </w:pPr>
      <w:r w:rsidRPr="00F801E3">
        <w:rPr>
          <w:sz w:val="20"/>
        </w:rPr>
        <w:t xml:space="preserve">Dans l’application de son Plan National de Mise en Œuvre (PNMO), la convention veut interdire et éliminer l’usage de 21 polluants organiques rémanents, limiter la production et l’utilisation d’autres </w:t>
      </w:r>
      <w:proofErr w:type="spellStart"/>
      <w:r w:rsidRPr="00F801E3">
        <w:rPr>
          <w:sz w:val="20"/>
        </w:rPr>
        <w:t>POPs</w:t>
      </w:r>
      <w:proofErr w:type="spellEnd"/>
      <w:r w:rsidRPr="00F801E3">
        <w:rPr>
          <w:sz w:val="20"/>
        </w:rPr>
        <w:t>, gérer les stocks et les déchets, réglementer les mouvements transfrontaliers de ces pesticides. Elle se base sur l’approche de précaution qui a été énoncée en 1992 dans le principe 15 de la Déclaration de Rio de la CNUED.</w:t>
      </w:r>
    </w:p>
    <w:p w14:paraId="19237074" w14:textId="77777777" w:rsidR="001060F8" w:rsidRPr="00F801E3" w:rsidRDefault="001060F8" w:rsidP="001060F8">
      <w:pPr>
        <w:jc w:val="both"/>
        <w:rPr>
          <w:sz w:val="20"/>
        </w:rPr>
      </w:pPr>
    </w:p>
    <w:p w14:paraId="7F9DE409" w14:textId="77777777" w:rsidR="001060F8" w:rsidRPr="00F801E3" w:rsidRDefault="001060F8" w:rsidP="0076261D">
      <w:pPr>
        <w:pStyle w:val="Paragraphedeliste"/>
        <w:numPr>
          <w:ilvl w:val="0"/>
          <w:numId w:val="13"/>
        </w:numPr>
        <w:spacing w:before="160" w:after="160"/>
        <w:contextualSpacing w:val="0"/>
        <w:rPr>
          <w:b/>
          <w:sz w:val="20"/>
        </w:rPr>
      </w:pPr>
      <w:r w:rsidRPr="00F801E3">
        <w:rPr>
          <w:b/>
          <w:sz w:val="20"/>
        </w:rPr>
        <w:t xml:space="preserve">L’Approche stratégique de la gestion internationale des substances chimiques (SAICM) adoptée à Dubaï en février 2006. </w:t>
      </w:r>
    </w:p>
    <w:p w14:paraId="67421B90" w14:textId="77777777" w:rsidR="001060F8" w:rsidRPr="00F801E3" w:rsidRDefault="001060F8" w:rsidP="001060F8">
      <w:pPr>
        <w:jc w:val="both"/>
        <w:rPr>
          <w:sz w:val="20"/>
        </w:rPr>
      </w:pPr>
      <w:r w:rsidRPr="00F801E3">
        <w:rPr>
          <w:sz w:val="20"/>
        </w:rPr>
        <w:t>L'Approche stratégique de la gestion internationale des produits chimiques (SAICM) est un cadre politique pour atteindre l’objectif énoncé dans le Plan de mise en œuvre du Sommet mondial de Johannesburg pour le développement durable qui prévoit que d’ici à 2020 les produits chimiques soient utilisés et produits de manière à ce que les effets néfastes graves qu’ils ont sur la santé des êtres humains et sur l’environnement soient réduits au minimum.</w:t>
      </w:r>
    </w:p>
    <w:p w14:paraId="6E284B89" w14:textId="77777777" w:rsidR="001060F8" w:rsidRPr="00F801E3" w:rsidRDefault="001060F8" w:rsidP="001060F8">
      <w:pPr>
        <w:jc w:val="both"/>
        <w:rPr>
          <w:sz w:val="20"/>
        </w:rPr>
      </w:pPr>
    </w:p>
    <w:p w14:paraId="1AE6BA03" w14:textId="77777777" w:rsidR="001060F8" w:rsidRPr="00F801E3" w:rsidRDefault="001060F8" w:rsidP="0076261D">
      <w:pPr>
        <w:pStyle w:val="Paragraphedeliste"/>
        <w:numPr>
          <w:ilvl w:val="0"/>
          <w:numId w:val="19"/>
        </w:numPr>
        <w:spacing w:before="160" w:after="160"/>
        <w:contextualSpacing w:val="0"/>
        <w:rPr>
          <w:b/>
          <w:sz w:val="20"/>
        </w:rPr>
      </w:pPr>
      <w:r w:rsidRPr="00F801E3">
        <w:rPr>
          <w:b/>
          <w:sz w:val="20"/>
        </w:rPr>
        <w:t>La Convention de Rotterdam sur la procédure de consentement préalable en connaissance de cause applicable à certains produits chimiques et pesticides dangereux qui font l’objet de commerce international</w:t>
      </w:r>
    </w:p>
    <w:p w14:paraId="207AC6A8" w14:textId="77777777" w:rsidR="001060F8" w:rsidRPr="00F801E3" w:rsidRDefault="001060F8" w:rsidP="001060F8">
      <w:pPr>
        <w:jc w:val="both"/>
        <w:rPr>
          <w:sz w:val="20"/>
        </w:rPr>
      </w:pPr>
      <w:r w:rsidRPr="00F801E3">
        <w:rPr>
          <w:sz w:val="20"/>
        </w:rPr>
        <w:t>Elle a été adoptée le 10 septembre 1998, ratifiée par le Niger le 18 janvier 2006 et enregistrée par le Secrétariat le 12 avril 2006. L’objectif principal de cette convention est d’encourager le partage des responsabilités et la coopération entre les Parties dans le domaine du commerce international de certains produits chimiques, afin de protéger la santé des personnes et l’environnement contre les dommages éventuels, et afin de contribuer à l’utilisation écologiquement rationnelle des produits (chimiques interdits ou strictement contrôlés, préparations des pesticides extrêmement dangereux).</w:t>
      </w:r>
    </w:p>
    <w:p w14:paraId="2123CC09" w14:textId="04EAC334" w:rsidR="001060F8" w:rsidRPr="00F801E3" w:rsidRDefault="001060F8" w:rsidP="0076261D">
      <w:pPr>
        <w:pStyle w:val="Paragraphedeliste"/>
        <w:numPr>
          <w:ilvl w:val="0"/>
          <w:numId w:val="22"/>
        </w:numPr>
        <w:spacing w:before="160" w:after="160"/>
        <w:contextualSpacing w:val="0"/>
        <w:rPr>
          <w:b/>
          <w:sz w:val="20"/>
        </w:rPr>
      </w:pPr>
      <w:r w:rsidRPr="00F801E3">
        <w:rPr>
          <w:b/>
          <w:sz w:val="20"/>
        </w:rPr>
        <w:t xml:space="preserve">Les directives de la FAO dans le cadre de la lutte </w:t>
      </w:r>
      <w:r w:rsidR="007874DE" w:rsidRPr="00F801E3">
        <w:rPr>
          <w:b/>
          <w:sz w:val="20"/>
        </w:rPr>
        <w:t>antiacridienne :</w:t>
      </w:r>
      <w:r w:rsidRPr="00F801E3">
        <w:rPr>
          <w:b/>
          <w:sz w:val="20"/>
        </w:rPr>
        <w:t xml:space="preserve"> </w:t>
      </w:r>
    </w:p>
    <w:p w14:paraId="7557472A" w14:textId="77777777" w:rsidR="001060F8" w:rsidRPr="00F801E3" w:rsidRDefault="001060F8" w:rsidP="001060F8">
      <w:pPr>
        <w:jc w:val="both"/>
        <w:rPr>
          <w:sz w:val="20"/>
        </w:rPr>
      </w:pPr>
      <w:r w:rsidRPr="00F801E3">
        <w:rPr>
          <w:sz w:val="20"/>
        </w:rPr>
        <w:t>La FAO a accordé une grande priorité au programme EMPRES (Système de prévention et de réponse rapide contre les ravageurs et les maladies transfrontières des animaux et des plantes), pour renforcer les capacités nationales. A cet effet, elle a élaboré une série de six directives à l’intention des organisations et institutions nationales et internationales engagées dans la prospection et la lutte antiacridienne qui portent sur la biologie et le comportement du Criquet pèlerin, la prospection, l’information et les prévisions, la Lutte antiacridienne, l’organisation et l’exécution d’une campagne et les Précautions d’usage des pesticides sur la santé humaine et l’environnement.</w:t>
      </w:r>
    </w:p>
    <w:p w14:paraId="3052048E" w14:textId="77777777" w:rsidR="001060F8" w:rsidRPr="00F801E3" w:rsidRDefault="001060F8" w:rsidP="0076261D">
      <w:pPr>
        <w:pStyle w:val="Paragraphedeliste"/>
        <w:numPr>
          <w:ilvl w:val="0"/>
          <w:numId w:val="22"/>
        </w:numPr>
        <w:spacing w:before="160" w:after="160"/>
        <w:contextualSpacing w:val="0"/>
        <w:rPr>
          <w:sz w:val="20"/>
        </w:rPr>
      </w:pPr>
      <w:r w:rsidRPr="00F801E3">
        <w:rPr>
          <w:b/>
          <w:sz w:val="20"/>
        </w:rPr>
        <w:t>Le Code International de conduite de la FAO pour la distribution et l’utilisation des Pesticides</w:t>
      </w:r>
    </w:p>
    <w:p w14:paraId="55857D72" w14:textId="77777777" w:rsidR="001060F8" w:rsidRPr="00F801E3" w:rsidRDefault="001060F8" w:rsidP="001060F8">
      <w:pPr>
        <w:jc w:val="both"/>
        <w:rPr>
          <w:sz w:val="20"/>
        </w:rPr>
      </w:pPr>
      <w:r w:rsidRPr="00F801E3">
        <w:rPr>
          <w:sz w:val="20"/>
        </w:rPr>
        <w:t>Adopté en Novembre 1985 par la FOA et amendé à sa vingt-cinquième session, en 1989, il sert de référence aux entités concernées (gouvernements, organisations internationales, l’industrie des pesticides, l’industrie du matériel de traitement, commerçants de pesticides, professionnels de la lutte contre les ravageurs, l’industrie alimentaire et autres industries qui utilisent les pesticides ou ont des intérêts dans le domaine des pesticides.</w:t>
      </w:r>
    </w:p>
    <w:p w14:paraId="7D2A71A6" w14:textId="77777777" w:rsidR="001060F8" w:rsidRPr="00F801E3" w:rsidRDefault="001060F8" w:rsidP="001060F8">
      <w:pPr>
        <w:rPr>
          <w:sz w:val="20"/>
        </w:rPr>
      </w:pPr>
    </w:p>
    <w:p w14:paraId="6056FB71" w14:textId="77777777" w:rsidR="001060F8" w:rsidRPr="00F801E3" w:rsidRDefault="001060F8" w:rsidP="001060F8">
      <w:pPr>
        <w:rPr>
          <w:b/>
          <w:bCs/>
          <w:sz w:val="20"/>
        </w:rPr>
      </w:pPr>
    </w:p>
    <w:p w14:paraId="03F90DEC" w14:textId="77777777" w:rsidR="001060F8" w:rsidRPr="00F801E3" w:rsidRDefault="001060F8" w:rsidP="001060F8">
      <w:pPr>
        <w:rPr>
          <w:b/>
          <w:bCs/>
          <w:i/>
          <w:iCs/>
          <w:sz w:val="20"/>
        </w:rPr>
      </w:pPr>
      <w:r w:rsidRPr="00F801E3">
        <w:rPr>
          <w:b/>
          <w:bCs/>
          <w:i/>
          <w:iCs/>
          <w:sz w:val="20"/>
        </w:rPr>
        <w:t>CADRE JURIDIQUE REGIONAL</w:t>
      </w:r>
    </w:p>
    <w:p w14:paraId="0497D17B" w14:textId="77777777" w:rsidR="001060F8" w:rsidRPr="00F801E3" w:rsidRDefault="001060F8" w:rsidP="0076261D">
      <w:pPr>
        <w:pStyle w:val="Paragraphedeliste"/>
        <w:numPr>
          <w:ilvl w:val="0"/>
          <w:numId w:val="23"/>
        </w:numPr>
        <w:spacing w:before="160" w:after="160"/>
        <w:contextualSpacing w:val="0"/>
        <w:rPr>
          <w:b/>
          <w:w w:val="105"/>
          <w:sz w:val="20"/>
        </w:rPr>
      </w:pPr>
      <w:r w:rsidRPr="00F801E3">
        <w:rPr>
          <w:b/>
          <w:w w:val="105"/>
          <w:sz w:val="20"/>
        </w:rPr>
        <w:t>Le Règlement C/REG.3/5/2008 </w:t>
      </w:r>
      <w:r w:rsidRPr="00F801E3">
        <w:rPr>
          <w:b/>
          <w:bCs/>
          <w:w w:val="105"/>
          <w:sz w:val="20"/>
        </w:rPr>
        <w:t>de la CEDEAO</w:t>
      </w:r>
    </w:p>
    <w:p w14:paraId="4F4C1EBE" w14:textId="77777777" w:rsidR="001060F8" w:rsidRPr="00F801E3" w:rsidRDefault="001060F8" w:rsidP="001060F8">
      <w:pPr>
        <w:jc w:val="both"/>
        <w:rPr>
          <w:spacing w:val="-4"/>
          <w:w w:val="105"/>
          <w:sz w:val="20"/>
        </w:rPr>
      </w:pPr>
      <w:r w:rsidRPr="00F801E3">
        <w:rPr>
          <w:spacing w:val="-4"/>
          <w:w w:val="105"/>
          <w:sz w:val="20"/>
        </w:rPr>
        <w:lastRenderedPageBreak/>
        <w:t>Il porte sur l’harmonisation des règles régissant l’homologation des pesticides dans l’espace CEDEAO. Il a été ratifié le 18 mai 2008. Un autre règlement de même type est en cours de révision. Le document sur l’harmonisation des règles gouvernant l’agrément des pesticides dans la région CEDEAO, a été adopté lors de la 60ème session ordinaire du Conseil des Ministres de la CEDEAO à Abuja les 17 et 18 mai 2008. Le but de cette réglementation commune est de :</w:t>
      </w:r>
    </w:p>
    <w:p w14:paraId="36444EAB" w14:textId="77777777" w:rsidR="001060F8" w:rsidRPr="00F801E3" w:rsidRDefault="001060F8" w:rsidP="0076261D">
      <w:pPr>
        <w:numPr>
          <w:ilvl w:val="0"/>
          <w:numId w:val="29"/>
        </w:numPr>
        <w:autoSpaceDE w:val="0"/>
        <w:autoSpaceDN w:val="0"/>
        <w:adjustRightInd w:val="0"/>
        <w:snapToGrid w:val="0"/>
        <w:jc w:val="both"/>
        <w:rPr>
          <w:color w:val="000000"/>
          <w:sz w:val="20"/>
        </w:rPr>
      </w:pPr>
      <w:r w:rsidRPr="00F801E3">
        <w:rPr>
          <w:color w:val="000000"/>
          <w:sz w:val="20"/>
        </w:rPr>
        <w:t>protéger les populations et l’environnement Ouest Africain contre les dangers potentiels de l’utilisation des pesticides ;</w:t>
      </w:r>
    </w:p>
    <w:p w14:paraId="758AC252" w14:textId="77777777" w:rsidR="001060F8" w:rsidRPr="00F801E3" w:rsidRDefault="001060F8" w:rsidP="0076261D">
      <w:pPr>
        <w:numPr>
          <w:ilvl w:val="0"/>
          <w:numId w:val="29"/>
        </w:numPr>
        <w:autoSpaceDE w:val="0"/>
        <w:autoSpaceDN w:val="0"/>
        <w:adjustRightInd w:val="0"/>
        <w:snapToGrid w:val="0"/>
        <w:jc w:val="both"/>
        <w:rPr>
          <w:color w:val="000000"/>
          <w:sz w:val="20"/>
        </w:rPr>
      </w:pPr>
      <w:r w:rsidRPr="00F801E3">
        <w:rPr>
          <w:color w:val="000000"/>
          <w:sz w:val="20"/>
        </w:rPr>
        <w:t>faciliter le commerce intra et inter-états des pesticides, à travers la mise en place de règles et de principes acceptés de commun accord au niveau régional pour démanteler les barrières commerciales ;</w:t>
      </w:r>
    </w:p>
    <w:p w14:paraId="674DB993" w14:textId="77777777" w:rsidR="001060F8" w:rsidRPr="00F801E3" w:rsidRDefault="001060F8" w:rsidP="0076261D">
      <w:pPr>
        <w:numPr>
          <w:ilvl w:val="0"/>
          <w:numId w:val="29"/>
        </w:numPr>
        <w:autoSpaceDE w:val="0"/>
        <w:autoSpaceDN w:val="0"/>
        <w:adjustRightInd w:val="0"/>
        <w:snapToGrid w:val="0"/>
        <w:jc w:val="both"/>
        <w:rPr>
          <w:color w:val="000000"/>
          <w:sz w:val="20"/>
        </w:rPr>
      </w:pPr>
      <w:r w:rsidRPr="00F801E3">
        <w:rPr>
          <w:color w:val="000000"/>
          <w:sz w:val="20"/>
        </w:rPr>
        <w:t>faciliter à un accès convenable et à temps des pesticides de qualité aux paysans ;</w:t>
      </w:r>
    </w:p>
    <w:p w14:paraId="2BD52AEC" w14:textId="77777777" w:rsidR="001060F8" w:rsidRPr="00F801E3" w:rsidRDefault="001060F8" w:rsidP="0076261D">
      <w:pPr>
        <w:numPr>
          <w:ilvl w:val="0"/>
          <w:numId w:val="29"/>
        </w:numPr>
        <w:autoSpaceDE w:val="0"/>
        <w:autoSpaceDN w:val="0"/>
        <w:adjustRightInd w:val="0"/>
        <w:snapToGrid w:val="0"/>
        <w:spacing w:after="160"/>
        <w:jc w:val="both"/>
        <w:rPr>
          <w:color w:val="000000"/>
          <w:sz w:val="20"/>
        </w:rPr>
      </w:pPr>
      <w:r w:rsidRPr="00F801E3">
        <w:rPr>
          <w:color w:val="000000"/>
          <w:sz w:val="20"/>
        </w:rPr>
        <w:t>contribuer à la création d’un climat propice à l’investissement privé dans l’industrie des pesticides et promouvoir le partenariat public-privé.</w:t>
      </w:r>
    </w:p>
    <w:p w14:paraId="2BDC7681" w14:textId="77777777" w:rsidR="001060F8" w:rsidRPr="00F801E3" w:rsidRDefault="001060F8" w:rsidP="001060F8">
      <w:pPr>
        <w:spacing w:before="160" w:after="160"/>
        <w:jc w:val="both"/>
        <w:rPr>
          <w:color w:val="000000"/>
          <w:sz w:val="20"/>
        </w:rPr>
      </w:pPr>
      <w:r w:rsidRPr="00F801E3">
        <w:rPr>
          <w:color w:val="000000"/>
          <w:sz w:val="20"/>
        </w:rPr>
        <w:t xml:space="preserve">Cette réglementation s’applique à toutes les activités impliquant l’expérimentation, aussi bien que l’autorisation, le commerce, </w:t>
      </w:r>
      <w:r w:rsidRPr="00F801E3">
        <w:rPr>
          <w:spacing w:val="-4"/>
          <w:w w:val="105"/>
          <w:sz w:val="20"/>
        </w:rPr>
        <w:t>l’utilisation</w:t>
      </w:r>
      <w:r w:rsidRPr="00F801E3">
        <w:rPr>
          <w:color w:val="000000"/>
          <w:sz w:val="20"/>
        </w:rPr>
        <w:t xml:space="preserve"> et le contrôle des pesticides et </w:t>
      </w:r>
      <w:proofErr w:type="spellStart"/>
      <w:r w:rsidRPr="00F801E3">
        <w:rPr>
          <w:color w:val="000000"/>
          <w:sz w:val="20"/>
        </w:rPr>
        <w:t>bio-pesticides</w:t>
      </w:r>
      <w:proofErr w:type="spellEnd"/>
      <w:r w:rsidRPr="00F801E3">
        <w:rPr>
          <w:color w:val="000000"/>
          <w:sz w:val="20"/>
        </w:rPr>
        <w:t xml:space="preserve"> dans les états membres.</w:t>
      </w:r>
    </w:p>
    <w:p w14:paraId="43BAF360" w14:textId="77777777" w:rsidR="001060F8" w:rsidRPr="00F801E3" w:rsidRDefault="001060F8" w:rsidP="0076261D">
      <w:pPr>
        <w:pStyle w:val="Paragraphedeliste"/>
        <w:numPr>
          <w:ilvl w:val="0"/>
          <w:numId w:val="23"/>
        </w:numPr>
        <w:spacing w:before="160" w:after="160"/>
        <w:contextualSpacing w:val="0"/>
        <w:rPr>
          <w:b/>
          <w:spacing w:val="-6"/>
          <w:w w:val="105"/>
          <w:sz w:val="20"/>
        </w:rPr>
      </w:pPr>
      <w:r w:rsidRPr="00F801E3">
        <w:rPr>
          <w:b/>
          <w:sz w:val="20"/>
        </w:rPr>
        <w:t>Règlement</w:t>
      </w:r>
      <w:r w:rsidRPr="00F801E3">
        <w:rPr>
          <w:b/>
          <w:w w:val="105"/>
          <w:sz w:val="20"/>
        </w:rPr>
        <w:t xml:space="preserve"> C/REG.13/12/12 du 02 décembre 2012 relatif au contrôle de qualité </w:t>
      </w:r>
      <w:r w:rsidRPr="00F801E3">
        <w:rPr>
          <w:b/>
          <w:spacing w:val="-6"/>
          <w:w w:val="105"/>
          <w:sz w:val="20"/>
        </w:rPr>
        <w:t>des engrais dans l'espace CEDEAO </w:t>
      </w:r>
    </w:p>
    <w:p w14:paraId="761792C6" w14:textId="3FB90EA5" w:rsidR="001060F8" w:rsidRPr="00F801E3" w:rsidRDefault="001060F8" w:rsidP="001060F8">
      <w:pPr>
        <w:jc w:val="both"/>
        <w:rPr>
          <w:spacing w:val="-4"/>
          <w:w w:val="105"/>
          <w:sz w:val="20"/>
        </w:rPr>
      </w:pPr>
      <w:r w:rsidRPr="00F801E3">
        <w:rPr>
          <w:spacing w:val="-4"/>
          <w:w w:val="105"/>
          <w:sz w:val="20"/>
        </w:rPr>
        <w:t xml:space="preserve">Il détermine les principes </w:t>
      </w:r>
      <w:r w:rsidRPr="00F801E3">
        <w:rPr>
          <w:sz w:val="20"/>
        </w:rPr>
        <w:t>d'harmonisation</w:t>
      </w:r>
      <w:r w:rsidRPr="00F801E3">
        <w:rPr>
          <w:spacing w:val="-4"/>
          <w:w w:val="105"/>
          <w:sz w:val="20"/>
        </w:rPr>
        <w:t xml:space="preserve">, de véracité de l'étiquetage de libre circulation des </w:t>
      </w:r>
      <w:r w:rsidR="007874DE" w:rsidRPr="00F801E3">
        <w:rPr>
          <w:spacing w:val="-4"/>
          <w:w w:val="105"/>
          <w:sz w:val="20"/>
        </w:rPr>
        <w:t>engrais ;</w:t>
      </w:r>
      <w:r w:rsidRPr="00F801E3">
        <w:rPr>
          <w:spacing w:val="-4"/>
          <w:w w:val="105"/>
          <w:sz w:val="20"/>
        </w:rPr>
        <w:t xml:space="preserve"> de reconnaissance des normes internationales. Il détermine les organes </w:t>
      </w:r>
      <w:r w:rsidRPr="00F801E3">
        <w:rPr>
          <w:spacing w:val="-2"/>
          <w:w w:val="105"/>
          <w:sz w:val="20"/>
        </w:rPr>
        <w:t xml:space="preserve">et instruments de contrôle de qualité des engrais ainsi que les conditions de fabrication, </w:t>
      </w:r>
      <w:r w:rsidRPr="00F801E3">
        <w:rPr>
          <w:spacing w:val="-4"/>
          <w:w w:val="105"/>
          <w:sz w:val="20"/>
        </w:rPr>
        <w:t>d’importation de vente et le contrôle de qualité.</w:t>
      </w:r>
    </w:p>
    <w:p w14:paraId="01669B29" w14:textId="77777777" w:rsidR="001060F8" w:rsidRPr="00F801E3" w:rsidRDefault="001060F8" w:rsidP="0076261D">
      <w:pPr>
        <w:pStyle w:val="Paragraphedeliste"/>
        <w:numPr>
          <w:ilvl w:val="0"/>
          <w:numId w:val="16"/>
        </w:numPr>
        <w:spacing w:before="160" w:after="160"/>
        <w:contextualSpacing w:val="0"/>
        <w:rPr>
          <w:b/>
          <w:sz w:val="20"/>
        </w:rPr>
      </w:pPr>
      <w:r w:rsidRPr="00F801E3">
        <w:rPr>
          <w:b/>
          <w:sz w:val="20"/>
        </w:rPr>
        <w:t>La règlementation Commune du CILSS</w:t>
      </w:r>
    </w:p>
    <w:p w14:paraId="585B36A8" w14:textId="77777777" w:rsidR="001060F8" w:rsidRPr="00F801E3" w:rsidRDefault="001060F8" w:rsidP="001060F8">
      <w:pPr>
        <w:jc w:val="both"/>
        <w:rPr>
          <w:sz w:val="20"/>
        </w:rPr>
      </w:pPr>
      <w:r w:rsidRPr="00F801E3">
        <w:rPr>
          <w:sz w:val="20"/>
        </w:rPr>
        <w:t>La Réglementation commune aux états membres du CILSS sur l´homologation des pesticides (en abrégé Réglementation commune), permet aux pays de pratiquer une lutte chimique judicieuse et respectueuse de l´environnement, ceci dans le cadre d´une approche de gestion intégrée des nuisibles des cultures.</w:t>
      </w:r>
    </w:p>
    <w:p w14:paraId="3E4C9ECD" w14:textId="77777777" w:rsidR="001060F8" w:rsidRPr="00F801E3" w:rsidRDefault="001060F8" w:rsidP="001060F8">
      <w:pPr>
        <w:jc w:val="both"/>
        <w:rPr>
          <w:sz w:val="20"/>
        </w:rPr>
      </w:pPr>
      <w:r w:rsidRPr="00F801E3">
        <w:rPr>
          <w:sz w:val="20"/>
        </w:rPr>
        <w:t xml:space="preserve">La Réglementation commune concerne les produits formulés. En ce sens, elle est unique dans le monde. Elle constitue un atout important pour les pays du CILSS car dans le domaine de la gestion des pesticides elle remplace les homologations nationales. La Réglementation commune définit les domaines suivants de l´homologation des pesticides : </w:t>
      </w:r>
    </w:p>
    <w:p w14:paraId="1C7506A0" w14:textId="77777777" w:rsidR="001060F8" w:rsidRPr="00F801E3" w:rsidRDefault="001060F8" w:rsidP="001060F8">
      <w:pPr>
        <w:numPr>
          <w:ilvl w:val="0"/>
          <w:numId w:val="3"/>
        </w:numPr>
        <w:ind w:left="714" w:hanging="357"/>
        <w:jc w:val="both"/>
        <w:rPr>
          <w:sz w:val="20"/>
        </w:rPr>
      </w:pPr>
      <w:r w:rsidRPr="00F801E3">
        <w:rPr>
          <w:sz w:val="20"/>
        </w:rPr>
        <w:t>le champ d´application et les domaines de compétence;</w:t>
      </w:r>
    </w:p>
    <w:p w14:paraId="508BEE08" w14:textId="77777777" w:rsidR="001060F8" w:rsidRPr="00F801E3" w:rsidRDefault="001060F8" w:rsidP="001060F8">
      <w:pPr>
        <w:numPr>
          <w:ilvl w:val="0"/>
          <w:numId w:val="3"/>
        </w:numPr>
        <w:ind w:left="714" w:hanging="357"/>
        <w:jc w:val="both"/>
        <w:rPr>
          <w:sz w:val="20"/>
        </w:rPr>
      </w:pPr>
      <w:r w:rsidRPr="00F801E3">
        <w:rPr>
          <w:sz w:val="20"/>
        </w:rPr>
        <w:t>les conditions et procédures d´homologation d´une formulation;</w:t>
      </w:r>
    </w:p>
    <w:p w14:paraId="233794CE" w14:textId="77777777" w:rsidR="001060F8" w:rsidRPr="00F801E3" w:rsidRDefault="001060F8" w:rsidP="001060F8">
      <w:pPr>
        <w:numPr>
          <w:ilvl w:val="0"/>
          <w:numId w:val="3"/>
        </w:numPr>
        <w:ind w:left="714" w:hanging="357"/>
        <w:jc w:val="both"/>
        <w:rPr>
          <w:sz w:val="20"/>
        </w:rPr>
      </w:pPr>
      <w:r w:rsidRPr="00F801E3">
        <w:rPr>
          <w:sz w:val="20"/>
        </w:rPr>
        <w:t>la protection des données confidentielles;</w:t>
      </w:r>
    </w:p>
    <w:p w14:paraId="26546BE5" w14:textId="77777777" w:rsidR="001060F8" w:rsidRPr="00F801E3" w:rsidRDefault="001060F8" w:rsidP="001060F8">
      <w:pPr>
        <w:numPr>
          <w:ilvl w:val="0"/>
          <w:numId w:val="3"/>
        </w:numPr>
        <w:ind w:left="714" w:hanging="357"/>
        <w:jc w:val="both"/>
        <w:rPr>
          <w:sz w:val="20"/>
        </w:rPr>
      </w:pPr>
      <w:r w:rsidRPr="00F801E3">
        <w:rPr>
          <w:sz w:val="20"/>
        </w:rPr>
        <w:t>l´information, l´étiquetage et l´emballage;</w:t>
      </w:r>
    </w:p>
    <w:p w14:paraId="0FBBE77E" w14:textId="77777777" w:rsidR="001060F8" w:rsidRPr="00F801E3" w:rsidRDefault="001060F8" w:rsidP="001060F8">
      <w:pPr>
        <w:numPr>
          <w:ilvl w:val="0"/>
          <w:numId w:val="3"/>
        </w:numPr>
        <w:ind w:left="714" w:hanging="357"/>
        <w:jc w:val="both"/>
        <w:rPr>
          <w:sz w:val="20"/>
        </w:rPr>
      </w:pPr>
      <w:r w:rsidRPr="00F801E3">
        <w:rPr>
          <w:sz w:val="20"/>
        </w:rPr>
        <w:t>l´expérimentation;</w:t>
      </w:r>
    </w:p>
    <w:p w14:paraId="36AC8233" w14:textId="77777777" w:rsidR="001060F8" w:rsidRPr="00F801E3" w:rsidRDefault="001060F8" w:rsidP="001060F8">
      <w:pPr>
        <w:numPr>
          <w:ilvl w:val="0"/>
          <w:numId w:val="3"/>
        </w:numPr>
        <w:ind w:left="714" w:hanging="357"/>
        <w:jc w:val="both"/>
        <w:rPr>
          <w:sz w:val="20"/>
        </w:rPr>
      </w:pPr>
      <w:r w:rsidRPr="00F801E3">
        <w:rPr>
          <w:sz w:val="20"/>
        </w:rPr>
        <w:t>le contrôle;</w:t>
      </w:r>
    </w:p>
    <w:p w14:paraId="130BA590" w14:textId="77777777" w:rsidR="001060F8" w:rsidRPr="00F801E3" w:rsidRDefault="001060F8" w:rsidP="001060F8">
      <w:pPr>
        <w:numPr>
          <w:ilvl w:val="0"/>
          <w:numId w:val="3"/>
        </w:numPr>
        <w:ind w:left="714" w:hanging="357"/>
        <w:jc w:val="both"/>
        <w:rPr>
          <w:sz w:val="20"/>
        </w:rPr>
      </w:pPr>
      <w:r w:rsidRPr="00F801E3">
        <w:rPr>
          <w:sz w:val="20"/>
        </w:rPr>
        <w:t xml:space="preserve">la composition, les attributions et le fonctionnement du Comité Sahélien des Pesticides (CSP). </w:t>
      </w:r>
    </w:p>
    <w:p w14:paraId="40DB4048" w14:textId="77777777" w:rsidR="001060F8" w:rsidRPr="00F801E3" w:rsidRDefault="001060F8" w:rsidP="001060F8">
      <w:pPr>
        <w:spacing w:before="160" w:after="160"/>
        <w:jc w:val="both"/>
        <w:rPr>
          <w:sz w:val="20"/>
        </w:rPr>
      </w:pPr>
      <w:r w:rsidRPr="00F801E3">
        <w:rPr>
          <w:sz w:val="20"/>
        </w:rPr>
        <w:t>Elle est adoptée par le Conseil des Ministres du CILSS en décembre 1999 lors de sa 34</w:t>
      </w:r>
      <w:r w:rsidRPr="00F801E3">
        <w:rPr>
          <w:sz w:val="20"/>
          <w:vertAlign w:val="superscript"/>
        </w:rPr>
        <w:t>e</w:t>
      </w:r>
      <w:r w:rsidRPr="00F801E3">
        <w:rPr>
          <w:sz w:val="20"/>
        </w:rPr>
        <w:t xml:space="preserve"> session à N’Djamena par la résolution n°8/34/CM/99. </w:t>
      </w:r>
    </w:p>
    <w:p w14:paraId="363DE21F" w14:textId="77777777" w:rsidR="001060F8" w:rsidRPr="00F801E3" w:rsidRDefault="001060F8" w:rsidP="001060F8">
      <w:pPr>
        <w:jc w:val="both"/>
        <w:rPr>
          <w:sz w:val="20"/>
        </w:rPr>
      </w:pPr>
      <w:r w:rsidRPr="00F801E3">
        <w:rPr>
          <w:sz w:val="20"/>
        </w:rPr>
        <w:t xml:space="preserve">Pour contribuer à l’utilisation des pesticides homologués, le Projet appuiera la DGPV et le Réseau des Chambres d’Agriculture (RECA) pour la diffusion régulière de la liste approuvée par le Comité Sahélien des Pesticides (CSP) auprès des distributeurs et des utilisateurs de pesticides. </w:t>
      </w:r>
    </w:p>
    <w:p w14:paraId="7F18A28A" w14:textId="77777777" w:rsidR="001060F8" w:rsidRPr="00F801E3" w:rsidRDefault="001060F8" w:rsidP="0076261D">
      <w:pPr>
        <w:pStyle w:val="Paragraphedeliste"/>
        <w:numPr>
          <w:ilvl w:val="0"/>
          <w:numId w:val="23"/>
        </w:numPr>
        <w:spacing w:before="160" w:after="160"/>
        <w:contextualSpacing w:val="0"/>
        <w:rPr>
          <w:b/>
          <w:sz w:val="20"/>
        </w:rPr>
      </w:pPr>
      <w:r w:rsidRPr="00F801E3">
        <w:rPr>
          <w:b/>
          <w:sz w:val="20"/>
        </w:rPr>
        <w:t xml:space="preserve">Résolution N°7/17/CM/92 relative à «la Réglementation sur l’homologation des pesticides commune aux Etats membre du CILSS », </w:t>
      </w:r>
    </w:p>
    <w:p w14:paraId="6F207BD2" w14:textId="77777777" w:rsidR="001060F8" w:rsidRPr="00F801E3" w:rsidRDefault="001060F8" w:rsidP="001060F8">
      <w:pPr>
        <w:jc w:val="both"/>
        <w:rPr>
          <w:spacing w:val="-4"/>
          <w:w w:val="105"/>
          <w:sz w:val="20"/>
        </w:rPr>
      </w:pPr>
      <w:r w:rsidRPr="00F801E3">
        <w:rPr>
          <w:spacing w:val="-4"/>
          <w:w w:val="105"/>
          <w:sz w:val="20"/>
        </w:rPr>
        <w:t>Cette résolution a été adoptée par les pays du Sahel (le Burkina Faso, le Cap-Vert, la Gambie, la Guinée Bissau, le Mali, la Mauritanie, le Niger et le Tchad). Cette Réglementation Commune a été révisée et renforcée en décembre 1999 par le Conseil des Ministres du CILSS. L’objectif principal de cette Réglementation est de mettre en commun l’expertise en évaluation et en gestion des produits agro-pharmaceutiques de l’ensemble des Etats membres du CILSS pour l’homologation des pesticides.</w:t>
      </w:r>
    </w:p>
    <w:p w14:paraId="4C3B1283" w14:textId="3F3B1C85" w:rsidR="001060F8" w:rsidRPr="00F801E3" w:rsidRDefault="001060F8" w:rsidP="0076261D">
      <w:pPr>
        <w:pStyle w:val="Paragraphedeliste"/>
        <w:numPr>
          <w:ilvl w:val="0"/>
          <w:numId w:val="23"/>
        </w:numPr>
        <w:spacing w:before="160" w:after="160"/>
        <w:contextualSpacing w:val="0"/>
        <w:rPr>
          <w:b/>
          <w:sz w:val="20"/>
        </w:rPr>
      </w:pPr>
      <w:r w:rsidRPr="00F801E3">
        <w:rPr>
          <w:b/>
          <w:sz w:val="20"/>
        </w:rPr>
        <w:t>La Directive n° 07/2006/CM/UEMOA relative à la pharmacie vétérinaire</w:t>
      </w:r>
    </w:p>
    <w:p w14:paraId="114202BC" w14:textId="77777777" w:rsidR="001060F8" w:rsidRPr="00F801E3" w:rsidRDefault="001060F8" w:rsidP="001060F8">
      <w:pPr>
        <w:jc w:val="both"/>
        <w:rPr>
          <w:sz w:val="20"/>
        </w:rPr>
      </w:pPr>
      <w:r w:rsidRPr="00F801E3">
        <w:rPr>
          <w:sz w:val="20"/>
        </w:rPr>
        <w:t xml:space="preserve">Cette directive est relative à la nécessité de réglementer l’importation, la fabrication, la préparation, la distribution en gros, la détention des médicaments vétérinaires pour une meilleure prise en charge des risques pour la santé publique humaine et animale et pour l’environnement. </w:t>
      </w:r>
    </w:p>
    <w:p w14:paraId="2C6FA34A" w14:textId="77777777" w:rsidR="001060F8" w:rsidRPr="00F801E3" w:rsidRDefault="001060F8" w:rsidP="001060F8">
      <w:pPr>
        <w:jc w:val="both"/>
        <w:rPr>
          <w:sz w:val="20"/>
        </w:rPr>
      </w:pPr>
      <w:r w:rsidRPr="00F801E3">
        <w:rPr>
          <w:sz w:val="20"/>
        </w:rPr>
        <w:t xml:space="preserve">Elle établit les dispositions que les Etats membres doivent mettre en œuvre en matière de contrôle à l’importation, à la circulation à l’intérieur de l’Union, de mise sur le marché, de contrôle des conditions d’ouverture et de fonctionnement des établissements de fabrication, de détention à des fins commerciales, d’importation et de </w:t>
      </w:r>
      <w:r w:rsidRPr="00F801E3">
        <w:rPr>
          <w:sz w:val="20"/>
        </w:rPr>
        <w:lastRenderedPageBreak/>
        <w:t xml:space="preserve">distribution en gros des médicaments vétérinaires. Les dispositions de la présente directive s'appliquent aux médicaments vétérinaires destinés à être expérimentés ou mis sur le marché, présentés notamment sous la forme de spécialités pharmaceutiques, de médicaments vétérinaires préfabriqués, de </w:t>
      </w:r>
      <w:proofErr w:type="spellStart"/>
      <w:r w:rsidRPr="00F801E3">
        <w:rPr>
          <w:sz w:val="20"/>
        </w:rPr>
        <w:t>pré-mélanges</w:t>
      </w:r>
      <w:proofErr w:type="spellEnd"/>
      <w:r w:rsidRPr="00F801E3">
        <w:rPr>
          <w:sz w:val="20"/>
        </w:rPr>
        <w:t xml:space="preserve"> médicamenteux.</w:t>
      </w:r>
    </w:p>
    <w:p w14:paraId="51D8222D" w14:textId="77777777" w:rsidR="001060F8" w:rsidRPr="00F801E3" w:rsidRDefault="001060F8" w:rsidP="0076261D">
      <w:pPr>
        <w:pStyle w:val="Paragraphedeliste"/>
        <w:numPr>
          <w:ilvl w:val="0"/>
          <w:numId w:val="23"/>
        </w:numPr>
        <w:spacing w:before="160" w:after="160"/>
        <w:contextualSpacing w:val="0"/>
        <w:rPr>
          <w:b/>
          <w:sz w:val="20"/>
        </w:rPr>
      </w:pPr>
      <w:r w:rsidRPr="00F801E3">
        <w:rPr>
          <w:b/>
          <w:sz w:val="20"/>
        </w:rPr>
        <w:t>Le Règlement n°07/2007/CM/UEMOA</w:t>
      </w:r>
    </w:p>
    <w:p w14:paraId="6BA3FF72" w14:textId="77777777" w:rsidR="001060F8" w:rsidRPr="00F801E3" w:rsidRDefault="001060F8" w:rsidP="001060F8">
      <w:pPr>
        <w:jc w:val="both"/>
        <w:rPr>
          <w:sz w:val="20"/>
        </w:rPr>
      </w:pPr>
      <w:r w:rsidRPr="00F801E3">
        <w:rPr>
          <w:sz w:val="20"/>
        </w:rPr>
        <w:t>Il est relatif à la sécurité sanitaire des végétaux, des animaux, et des aliments dans l’UEMOA. Il fût signé à Lomé le 6 avril 2007, pour le Conseil des Ministres par le président Jean – Baptiste M.P Compaoré.</w:t>
      </w:r>
    </w:p>
    <w:p w14:paraId="0D8BB639" w14:textId="77777777" w:rsidR="001060F8" w:rsidRPr="00F801E3" w:rsidRDefault="001060F8" w:rsidP="0076261D">
      <w:pPr>
        <w:pStyle w:val="Paragraphedeliste"/>
        <w:numPr>
          <w:ilvl w:val="0"/>
          <w:numId w:val="23"/>
        </w:numPr>
        <w:spacing w:before="160" w:after="160"/>
        <w:contextualSpacing w:val="0"/>
        <w:rPr>
          <w:b/>
          <w:sz w:val="20"/>
        </w:rPr>
      </w:pPr>
      <w:r w:rsidRPr="00F801E3">
        <w:rPr>
          <w:b/>
          <w:sz w:val="20"/>
        </w:rPr>
        <w:t>Règlement N°01/2006/CM/UEMOA</w:t>
      </w:r>
    </w:p>
    <w:p w14:paraId="43DA5B49" w14:textId="77777777" w:rsidR="001060F8" w:rsidRPr="00F801E3" w:rsidRDefault="001060F8" w:rsidP="001060F8">
      <w:pPr>
        <w:jc w:val="both"/>
        <w:rPr>
          <w:sz w:val="20"/>
        </w:rPr>
      </w:pPr>
      <w:r w:rsidRPr="00F801E3">
        <w:rPr>
          <w:sz w:val="20"/>
        </w:rPr>
        <w:t>Il porte sur la création et les modalités de fonctionnement d’un comité vétérinaire au sein de l’UEMOA en charge d’harmoniser les textes législatifs et réglementaires dans les domaines de la santé et du bien-être des animaux aquatiques et terrestres, de la sécurité sanitaire des aliments d’origine animale, de la pharmacie vétérinaire, des zoonoses et de la profession vétérinaire.</w:t>
      </w:r>
    </w:p>
    <w:p w14:paraId="2AECCA4D" w14:textId="77777777" w:rsidR="001060F8" w:rsidRPr="00F801E3" w:rsidRDefault="001060F8" w:rsidP="0076261D">
      <w:pPr>
        <w:pStyle w:val="Paragraphedeliste"/>
        <w:numPr>
          <w:ilvl w:val="0"/>
          <w:numId w:val="23"/>
        </w:numPr>
        <w:spacing w:before="160" w:after="160"/>
        <w:contextualSpacing w:val="0"/>
        <w:rPr>
          <w:b/>
          <w:sz w:val="20"/>
        </w:rPr>
      </w:pPr>
      <w:r w:rsidRPr="00F801E3">
        <w:rPr>
          <w:b/>
          <w:sz w:val="20"/>
        </w:rPr>
        <w:t>Règlement N° 02 /2006/CM/UEMOA</w:t>
      </w:r>
    </w:p>
    <w:p w14:paraId="5919AA16" w14:textId="77777777" w:rsidR="001060F8" w:rsidRPr="00F801E3" w:rsidRDefault="001060F8" w:rsidP="001060F8">
      <w:pPr>
        <w:jc w:val="both"/>
        <w:rPr>
          <w:sz w:val="20"/>
        </w:rPr>
      </w:pPr>
      <w:r w:rsidRPr="00F801E3">
        <w:rPr>
          <w:sz w:val="20"/>
        </w:rPr>
        <w:t>Il est relatif à l’harmonisation des procédures communautaires pour l’autorisation de mise sur le marché et la surveillance des médicaments vétérinaires et instituant un comité régional du médicament vétérinaire.</w:t>
      </w:r>
    </w:p>
    <w:p w14:paraId="489EFE16" w14:textId="77777777" w:rsidR="001060F8" w:rsidRPr="00F801E3" w:rsidRDefault="001060F8" w:rsidP="0076261D">
      <w:pPr>
        <w:pStyle w:val="Paragraphedeliste"/>
        <w:numPr>
          <w:ilvl w:val="0"/>
          <w:numId w:val="23"/>
        </w:numPr>
        <w:spacing w:before="160" w:after="160"/>
        <w:contextualSpacing w:val="0"/>
        <w:rPr>
          <w:b/>
          <w:sz w:val="20"/>
        </w:rPr>
      </w:pPr>
      <w:r w:rsidRPr="00F801E3">
        <w:rPr>
          <w:b/>
          <w:sz w:val="20"/>
        </w:rPr>
        <w:t>Règlement N° 03 /2006/CM/UEMOA</w:t>
      </w:r>
    </w:p>
    <w:p w14:paraId="168661A5" w14:textId="77777777" w:rsidR="001060F8" w:rsidRPr="00F801E3" w:rsidRDefault="001060F8" w:rsidP="001060F8">
      <w:pPr>
        <w:jc w:val="both"/>
        <w:rPr>
          <w:sz w:val="20"/>
        </w:rPr>
      </w:pPr>
      <w:r w:rsidRPr="00F801E3">
        <w:rPr>
          <w:sz w:val="20"/>
        </w:rPr>
        <w:t>Ce règlement institue des redevances au sein de l’UEMOA dans le domaine des médicaments vétérinaires. Ceci dans le but de prévoir les dispositions financières nécessaires pour asseoir durablement la mise en œuvre de la réglementation communautaire en matière de médicaments vétérinaires.</w:t>
      </w:r>
    </w:p>
    <w:p w14:paraId="3C5CADA4" w14:textId="77777777" w:rsidR="001060F8" w:rsidRPr="00F801E3" w:rsidRDefault="001060F8" w:rsidP="0076261D">
      <w:pPr>
        <w:pStyle w:val="Paragraphedeliste"/>
        <w:numPr>
          <w:ilvl w:val="0"/>
          <w:numId w:val="23"/>
        </w:numPr>
        <w:spacing w:before="160" w:after="160"/>
        <w:contextualSpacing w:val="0"/>
        <w:rPr>
          <w:b/>
          <w:sz w:val="20"/>
        </w:rPr>
      </w:pPr>
      <w:r w:rsidRPr="00F801E3">
        <w:rPr>
          <w:b/>
          <w:sz w:val="20"/>
        </w:rPr>
        <w:t>Règlement N° 04 /2006/CM/UEMOA</w:t>
      </w:r>
    </w:p>
    <w:p w14:paraId="4A7E36FB" w14:textId="77777777" w:rsidR="001060F8" w:rsidRPr="00F801E3" w:rsidRDefault="001060F8" w:rsidP="001060F8">
      <w:pPr>
        <w:spacing w:before="160" w:after="160"/>
        <w:jc w:val="both"/>
        <w:rPr>
          <w:sz w:val="20"/>
        </w:rPr>
      </w:pPr>
      <w:r w:rsidRPr="00F801E3">
        <w:rPr>
          <w:sz w:val="20"/>
        </w:rPr>
        <w:t>Il institue un réseau de laboratoires en charges du contrôle de la qualité des médicaments vétérinaires dans la zone UEMOA.</w:t>
      </w:r>
    </w:p>
    <w:p w14:paraId="5D4889EA" w14:textId="653CE289" w:rsidR="00D323D2" w:rsidRPr="00F801E3" w:rsidRDefault="00D323D2" w:rsidP="00D323D2">
      <w:pPr>
        <w:pStyle w:val="Paragraphedeliste"/>
        <w:spacing w:before="160" w:after="160"/>
        <w:ind w:left="0"/>
        <w:contextualSpacing w:val="0"/>
        <w:jc w:val="both"/>
        <w:rPr>
          <w:b/>
          <w:bCs/>
          <w:i/>
          <w:iCs/>
          <w:sz w:val="20"/>
        </w:rPr>
      </w:pPr>
      <w:r w:rsidRPr="00F801E3">
        <w:rPr>
          <w:b/>
          <w:bCs/>
          <w:i/>
          <w:iCs/>
          <w:sz w:val="20"/>
        </w:rPr>
        <w:t>CADRE JURIDIQUE NATIONAL</w:t>
      </w:r>
    </w:p>
    <w:p w14:paraId="75338B30" w14:textId="77777777" w:rsidR="001060F8" w:rsidRPr="00F801E3" w:rsidRDefault="001060F8" w:rsidP="0076261D">
      <w:pPr>
        <w:pStyle w:val="Paragraphedeliste"/>
        <w:numPr>
          <w:ilvl w:val="0"/>
          <w:numId w:val="23"/>
        </w:numPr>
        <w:spacing w:before="160" w:after="160"/>
        <w:contextualSpacing w:val="0"/>
        <w:rPr>
          <w:b/>
          <w:sz w:val="20"/>
        </w:rPr>
      </w:pPr>
      <w:r w:rsidRPr="00F801E3">
        <w:rPr>
          <w:b/>
          <w:sz w:val="20"/>
        </w:rPr>
        <w:t xml:space="preserve">La Constitution du 25 novembre 2010 </w:t>
      </w:r>
    </w:p>
    <w:p w14:paraId="556FA314" w14:textId="3C617D67" w:rsidR="001060F8" w:rsidRPr="00F801E3" w:rsidRDefault="001060F8" w:rsidP="001060F8">
      <w:pPr>
        <w:jc w:val="both"/>
        <w:rPr>
          <w:sz w:val="20"/>
        </w:rPr>
      </w:pPr>
      <w:r w:rsidRPr="00F801E3">
        <w:rPr>
          <w:sz w:val="20"/>
        </w:rPr>
        <w:t xml:space="preserve">C’est la loi fondamentale qui consacre les droits et devoirs des citoyens. Dans l’article 35 « Toute personne a droit à un environnement sain. L’Etat a l’obligation de protéger l’environnement dans l’intérêt des générations présentes et futures. Chacun est tenu de contribuer à la sauvegarde et à l’amélioration de l’environnement dans lequel il vit. L’acquisition, le stockage, la manipulation et l’évacuation des déchets toxiques ou polluants provenant des usines et autres unités industrielles ou artisanales installées sur le territoire national sont réglementés par la loi. Le transit, l’importation, le stockage, l’enfouissement, le déversement sur le territoire national de déchets toxiques ou polluants étrangers, ainsi que tout accord y relatif constituent un crime contre la nation, puni par la loi. L’Etat veille à l’évaluation et au contrôle des impacts de tout projet et programme de développement sur </w:t>
      </w:r>
      <w:r w:rsidR="00682967" w:rsidRPr="00F801E3">
        <w:rPr>
          <w:sz w:val="20"/>
        </w:rPr>
        <w:t>l’environnement »</w:t>
      </w:r>
      <w:r w:rsidRPr="00F801E3">
        <w:rPr>
          <w:sz w:val="20"/>
        </w:rPr>
        <w:t>.</w:t>
      </w:r>
    </w:p>
    <w:p w14:paraId="36D00CCF" w14:textId="77777777" w:rsidR="001060F8" w:rsidRPr="00F801E3" w:rsidRDefault="001060F8" w:rsidP="0076261D">
      <w:pPr>
        <w:numPr>
          <w:ilvl w:val="0"/>
          <w:numId w:val="24"/>
        </w:numPr>
        <w:spacing w:before="160" w:after="160"/>
        <w:rPr>
          <w:b/>
          <w:sz w:val="20"/>
          <w:lang w:val="fr-CA"/>
        </w:rPr>
      </w:pPr>
      <w:r w:rsidRPr="00F801E3">
        <w:rPr>
          <w:b/>
          <w:sz w:val="20"/>
        </w:rPr>
        <w:t>La loi 2018-28 du 14 mai 2018 déterminant les principes fondamentaux de l’évaluation environnementale au Niger.</w:t>
      </w:r>
    </w:p>
    <w:p w14:paraId="6688332B" w14:textId="77777777" w:rsidR="001060F8" w:rsidRPr="00F801E3" w:rsidRDefault="001060F8" w:rsidP="001060F8">
      <w:pPr>
        <w:jc w:val="both"/>
        <w:rPr>
          <w:sz w:val="20"/>
          <w:lang w:val="fr-CA"/>
        </w:rPr>
      </w:pPr>
      <w:r w:rsidRPr="00F801E3">
        <w:rPr>
          <w:sz w:val="20"/>
          <w:lang w:val="fr-CA"/>
        </w:rPr>
        <w:t xml:space="preserve">Cette loi abroge dans ses dispositions transitoires et finales l’ordonnance 97-001 du 10 janvier 1997, portant institutionnalisation des Études d’Impact sur l’Environnement au Niger ainsi que les dispositions contraires de la loi 98-056 du 29 décembre, portant loi cadre relative à la gestion de l’environnement. Elle élargit le concept </w:t>
      </w:r>
      <w:r w:rsidRPr="00F801E3">
        <w:rPr>
          <w:spacing w:val="-4"/>
          <w:w w:val="105"/>
          <w:sz w:val="20"/>
        </w:rPr>
        <w:t>d’Évaluation</w:t>
      </w:r>
      <w:r w:rsidRPr="00F801E3">
        <w:rPr>
          <w:sz w:val="20"/>
          <w:lang w:val="fr-CA"/>
        </w:rPr>
        <w:t xml:space="preserve"> Environnementale en prenant en compte des outils comme les Cadres de gestion environnementale et sociale, objet du présent rapport. En l’absence des textes d’application, ceux pris en application de la loi cadre susmentionnée, s’appliqueront y compris en ce qui concerne le Bureau national d’Évaluation Environnemental, crée à </w:t>
      </w:r>
      <w:r w:rsidRPr="00F801E3">
        <w:rPr>
          <w:i/>
          <w:sz w:val="20"/>
          <w:lang w:val="fr-CA"/>
        </w:rPr>
        <w:t>l’article 24</w:t>
      </w:r>
      <w:r w:rsidRPr="00F801E3">
        <w:rPr>
          <w:sz w:val="20"/>
          <w:lang w:val="fr-CA"/>
        </w:rPr>
        <w:t xml:space="preserve"> et dont les missions ainsi que l’organisation seront définies par décret qui sera pris en conseil de Ministres.</w:t>
      </w:r>
    </w:p>
    <w:p w14:paraId="121FEDE3" w14:textId="59C1E1DF" w:rsidR="001060F8" w:rsidRPr="00F801E3" w:rsidRDefault="001060F8" w:rsidP="001060F8">
      <w:pPr>
        <w:jc w:val="both"/>
        <w:rPr>
          <w:sz w:val="20"/>
        </w:rPr>
      </w:pPr>
      <w:r w:rsidRPr="00F801E3">
        <w:rPr>
          <w:sz w:val="20"/>
          <w:lang w:val="fr-CA"/>
        </w:rPr>
        <w:t xml:space="preserve">Le présent </w:t>
      </w:r>
      <w:r w:rsidR="009779AE">
        <w:rPr>
          <w:sz w:val="20"/>
          <w:lang w:val="fr-CA"/>
        </w:rPr>
        <w:t>PGPP</w:t>
      </w:r>
      <w:r w:rsidRPr="00F801E3">
        <w:rPr>
          <w:sz w:val="20"/>
          <w:lang w:val="fr-CA"/>
        </w:rPr>
        <w:t xml:space="preserve"> est élaboré par le PGIP pour se conformer à cette loi.</w:t>
      </w:r>
    </w:p>
    <w:p w14:paraId="6DF5DB34" w14:textId="768B2171" w:rsidR="001060F8" w:rsidRPr="00F801E3" w:rsidRDefault="001060F8" w:rsidP="0076261D">
      <w:pPr>
        <w:pStyle w:val="Paragraphedeliste"/>
        <w:numPr>
          <w:ilvl w:val="0"/>
          <w:numId w:val="23"/>
        </w:numPr>
        <w:spacing w:before="160" w:after="160"/>
        <w:contextualSpacing w:val="0"/>
        <w:rPr>
          <w:b/>
          <w:sz w:val="20"/>
        </w:rPr>
      </w:pPr>
      <w:r w:rsidRPr="00F801E3">
        <w:rPr>
          <w:b/>
          <w:sz w:val="20"/>
        </w:rPr>
        <w:t>La loi 98-56 du 26 Décembre 1998</w:t>
      </w:r>
      <w:r w:rsidR="00A93BDC">
        <w:rPr>
          <w:b/>
          <w:sz w:val="20"/>
        </w:rPr>
        <w:t xml:space="preserve">, </w:t>
      </w:r>
      <w:r w:rsidRPr="00F801E3">
        <w:rPr>
          <w:b/>
          <w:sz w:val="20"/>
        </w:rPr>
        <w:t xml:space="preserve">portant Loi-cadre sur la gestion de l’environnement </w:t>
      </w:r>
    </w:p>
    <w:p w14:paraId="0BE74D82" w14:textId="77777777" w:rsidR="001060F8" w:rsidRPr="00F801E3" w:rsidRDefault="001060F8" w:rsidP="001060F8">
      <w:pPr>
        <w:jc w:val="both"/>
        <w:rPr>
          <w:sz w:val="20"/>
        </w:rPr>
      </w:pPr>
      <w:r w:rsidRPr="00F801E3">
        <w:rPr>
          <w:sz w:val="20"/>
        </w:rPr>
        <w:t xml:space="preserve">Cette loi établit les principes généraux qui fondent la politique nationale de protection de l'environnement, concept défini dans son sens large intégrant la lutte contre les pollutions et nuisance, la qualité du cadre de vie, la conservation de la diversité biologique, l'utilisation rationnelle des ressources naturelles. Les acteurs de la mise en œuvre ainsi que leurs responsabilités sont aussi définis. Dans le cadre de la protection des ressources et du milieu naturel, certaines activités susceptibles de porter atteinte à la faune et à la flore ou la destruction de leurs habitats </w:t>
      </w:r>
      <w:r w:rsidRPr="00F801E3">
        <w:rPr>
          <w:sz w:val="20"/>
        </w:rPr>
        <w:lastRenderedPageBreak/>
        <w:t>sont interdites ou soumise à autorisation préalable. Elle stipule aussi à son a</w:t>
      </w:r>
      <w:r w:rsidRPr="00F801E3">
        <w:rPr>
          <w:bCs/>
          <w:sz w:val="20"/>
        </w:rPr>
        <w:t>rticle 70 « </w:t>
      </w:r>
      <w:r w:rsidRPr="00F801E3">
        <w:rPr>
          <w:sz w:val="20"/>
        </w:rPr>
        <w:t>Les substances chimiques nocives et dangereuses qui, en raison de leur toxicité, de leur radioactivité ou de leur concentration dans les chaînes biologiques, présentent ou sont susceptibles de présenter un danger pour l’homme, la faune, la flore et l’environnement en général, lorsqu’elles sont produites, importées sur le territoire national ou évacuées dans le milieu, sont soumises au contrôle et à la surveillance des services techniques compétents, en relation avec le ministère chargé de l’environnement ». Elle stipule enfin à son article 80 que « Est interdite ou soumise à autorisation préalable conformément aux dispositions législatives et réglementaires en vigueur toute activité susceptible de porter atteinte aux espèces animales et végétales ou à leurs milieux naturels ».</w:t>
      </w:r>
    </w:p>
    <w:p w14:paraId="43953231" w14:textId="3E04D021" w:rsidR="001060F8" w:rsidRPr="00F801E3" w:rsidRDefault="001060F8" w:rsidP="001060F8">
      <w:pPr>
        <w:jc w:val="both"/>
        <w:rPr>
          <w:sz w:val="20"/>
        </w:rPr>
      </w:pPr>
      <w:r w:rsidRPr="00F801E3">
        <w:rPr>
          <w:sz w:val="20"/>
        </w:rPr>
        <w:t xml:space="preserve">Dans le cadre de ses activités, le PGIP conduira </w:t>
      </w:r>
      <w:r w:rsidR="002443E4">
        <w:rPr>
          <w:sz w:val="20"/>
        </w:rPr>
        <w:t>le</w:t>
      </w:r>
      <w:r w:rsidRPr="00F801E3">
        <w:rPr>
          <w:sz w:val="20"/>
        </w:rPr>
        <w:t xml:space="preserve"> screening environnemental pour déterminer les activités qui feront Object d’étude d’impact environnementale et social conforment cette loi. </w:t>
      </w:r>
    </w:p>
    <w:p w14:paraId="4DB363F5" w14:textId="528EE7FB" w:rsidR="001060F8" w:rsidRPr="00F801E3" w:rsidRDefault="001060F8" w:rsidP="0076261D">
      <w:pPr>
        <w:pStyle w:val="Paragraphedeliste"/>
        <w:numPr>
          <w:ilvl w:val="0"/>
          <w:numId w:val="23"/>
        </w:numPr>
        <w:spacing w:before="160" w:after="160"/>
        <w:contextualSpacing w:val="0"/>
        <w:rPr>
          <w:b/>
          <w:sz w:val="20"/>
        </w:rPr>
      </w:pPr>
      <w:r w:rsidRPr="00F801E3">
        <w:rPr>
          <w:b/>
          <w:sz w:val="20"/>
        </w:rPr>
        <w:t>Loi N° 2015-35 du 26 mai 2015</w:t>
      </w:r>
      <w:r w:rsidR="00A93BDC">
        <w:rPr>
          <w:b/>
          <w:sz w:val="20"/>
        </w:rPr>
        <w:t>,</w:t>
      </w:r>
      <w:r w:rsidRPr="00F801E3">
        <w:rPr>
          <w:b/>
          <w:sz w:val="20"/>
        </w:rPr>
        <w:t xml:space="preserve"> relative à la protection des végétaux</w:t>
      </w:r>
    </w:p>
    <w:p w14:paraId="760E85E4" w14:textId="557A0323" w:rsidR="001060F8" w:rsidRDefault="001060F8" w:rsidP="001060F8">
      <w:pPr>
        <w:jc w:val="both"/>
        <w:rPr>
          <w:sz w:val="20"/>
        </w:rPr>
      </w:pPr>
      <w:r w:rsidRPr="00F801E3">
        <w:rPr>
          <w:sz w:val="20"/>
        </w:rPr>
        <w:t xml:space="preserve">Cette loi abroge l’ordonnance N°96-008 du 21 mars 1996 relative à la Protection des Végétaux et donne comme obligation à l’état la protection des végétaux sur l’ensemble du territoire national. L’objectif de cette loi est indiqué en son article premier ainsi qu’il suit : (i) la protection des végétaux et des produits végétaux par la prévention et la lutte contre les organismes nuisibles dans le respect de l’environnement ; (ii) la promotion de la protection intégrée des cultures contre les déprédateurs pour un développement durable des productions nationales ; (iii) la mise en œuvre d’une politique nationale de gestion des pesticides notamment, le contrôle de l’importation, de la fabrication, de l’homologation, du suivi post homologation, de l’utilisation, du stockage et de l’élimination des produits dans le souci du respect de la santé humaine, animale et de l’environnement ; (iv) la promotion de la qualité sanitaire des végétaux et des produits végétaux à l’exportation. Le présent </w:t>
      </w:r>
      <w:r w:rsidR="009779AE">
        <w:rPr>
          <w:sz w:val="20"/>
        </w:rPr>
        <w:t>PGPP</w:t>
      </w:r>
      <w:r w:rsidRPr="00F801E3">
        <w:rPr>
          <w:sz w:val="20"/>
        </w:rPr>
        <w:t xml:space="preserve"> est élaboré pour se conformer à cette loi.</w:t>
      </w:r>
    </w:p>
    <w:p w14:paraId="2146F262" w14:textId="5DEC6590" w:rsidR="00A93BDC" w:rsidRPr="00A93BDC" w:rsidRDefault="00A93BDC" w:rsidP="0076261D">
      <w:pPr>
        <w:pStyle w:val="Paragraphedeliste"/>
        <w:numPr>
          <w:ilvl w:val="0"/>
          <w:numId w:val="23"/>
        </w:numPr>
        <w:spacing w:before="160" w:after="160"/>
        <w:contextualSpacing w:val="0"/>
        <w:jc w:val="both"/>
        <w:rPr>
          <w:b/>
          <w:sz w:val="20"/>
        </w:rPr>
      </w:pPr>
      <w:r w:rsidRPr="00A93BDC">
        <w:rPr>
          <w:b/>
          <w:sz w:val="20"/>
        </w:rPr>
        <w:t xml:space="preserve">Loi n°2018-28 </w:t>
      </w:r>
      <w:r>
        <w:rPr>
          <w:b/>
          <w:sz w:val="20"/>
        </w:rPr>
        <w:t xml:space="preserve">du 14 mai 2018, </w:t>
      </w:r>
      <w:r w:rsidRPr="00A93BDC">
        <w:rPr>
          <w:b/>
          <w:sz w:val="20"/>
        </w:rPr>
        <w:t>déterminant les principes fondamentaux de l’Evaluation Environnementale au Niger</w:t>
      </w:r>
    </w:p>
    <w:p w14:paraId="3C7BB35F" w14:textId="77777777" w:rsidR="00A93BDC" w:rsidRPr="00A93BDC" w:rsidRDefault="00A93BDC" w:rsidP="00A93BDC">
      <w:pPr>
        <w:spacing w:before="120" w:after="120"/>
        <w:jc w:val="both"/>
        <w:rPr>
          <w:sz w:val="20"/>
        </w:rPr>
      </w:pPr>
      <w:r w:rsidRPr="00A93BDC">
        <w:rPr>
          <w:sz w:val="20"/>
        </w:rPr>
        <w:t xml:space="preserve">L’article 3 stipule que : « Les politiques, stratégies, plans, programmes, projets ou toutes autres activités, qui, par l'importance de leurs dimensions ou leurs répercussions sur les milieux biophysique et humain, peuvent porter atteinte à ces derniers sont soumis à une autorisation préalable du Ministre chargé de l'environnement ».  </w:t>
      </w:r>
    </w:p>
    <w:p w14:paraId="3FDE7D8C" w14:textId="77777777" w:rsidR="001060F8" w:rsidRPr="00F801E3" w:rsidRDefault="001060F8" w:rsidP="0076261D">
      <w:pPr>
        <w:pStyle w:val="Paragraphedeliste"/>
        <w:numPr>
          <w:ilvl w:val="0"/>
          <w:numId w:val="23"/>
        </w:numPr>
        <w:spacing w:before="160" w:after="160"/>
        <w:contextualSpacing w:val="0"/>
        <w:rPr>
          <w:rFonts w:eastAsia="Calibri"/>
          <w:bCs/>
          <w:sz w:val="20"/>
        </w:rPr>
      </w:pPr>
      <w:r w:rsidRPr="00F801E3">
        <w:rPr>
          <w:b/>
          <w:sz w:val="20"/>
        </w:rPr>
        <w:t>Ordonnance</w:t>
      </w:r>
      <w:r w:rsidRPr="00F801E3">
        <w:rPr>
          <w:rFonts w:eastAsia="Calibri"/>
          <w:b/>
          <w:bCs/>
          <w:iCs/>
          <w:sz w:val="20"/>
        </w:rPr>
        <w:t xml:space="preserve"> n°93-13 du 2 mars 1993, instituant un code d’hygiène publique </w:t>
      </w:r>
    </w:p>
    <w:p w14:paraId="55833E72" w14:textId="4F6672CE" w:rsidR="001060F8" w:rsidRPr="00F801E3" w:rsidRDefault="001060F8" w:rsidP="00A93BDC">
      <w:pPr>
        <w:jc w:val="both"/>
        <w:rPr>
          <w:rFonts w:eastAsia="Calibri"/>
          <w:bCs/>
          <w:sz w:val="20"/>
        </w:rPr>
      </w:pPr>
      <w:r w:rsidRPr="00F801E3">
        <w:rPr>
          <w:rFonts w:eastAsia="Calibri"/>
          <w:b/>
          <w:bCs/>
          <w:iCs/>
          <w:sz w:val="20"/>
        </w:rPr>
        <w:t>C</w:t>
      </w:r>
      <w:r w:rsidRPr="00F801E3">
        <w:rPr>
          <w:rFonts w:eastAsia="Calibri"/>
          <w:bCs/>
          <w:sz w:val="20"/>
        </w:rPr>
        <w:t xml:space="preserve">e texte fait notamment obligation à toute personne qui détient ou produit des déchets de nature à porter atteinte à la </w:t>
      </w:r>
      <w:r w:rsidRPr="00A93BDC">
        <w:rPr>
          <w:sz w:val="20"/>
        </w:rPr>
        <w:t>santé</w:t>
      </w:r>
      <w:r w:rsidRPr="00F801E3">
        <w:rPr>
          <w:rFonts w:eastAsia="Calibri"/>
          <w:bCs/>
          <w:sz w:val="20"/>
        </w:rPr>
        <w:t xml:space="preserve"> de l’homme et à l’environnement, d’en assurer l’élimination (art. 4). L’élimination comprend les opérations de collecte, de transport, de stockage, de tri et traitement nécessaires à la récupération des éléments et matériaux réutilisables ou de l’énergie ainsi qu’au dépôt ou au rejet dans le milieu naturel de tous les autres produits dans des conditions propres à éviter les nuisances.</w:t>
      </w:r>
      <w:r w:rsidR="00A93BDC">
        <w:rPr>
          <w:rFonts w:eastAsia="Calibri"/>
          <w:bCs/>
          <w:sz w:val="20"/>
        </w:rPr>
        <w:t xml:space="preserve"> </w:t>
      </w:r>
      <w:r w:rsidRPr="00F801E3">
        <w:rPr>
          <w:rFonts w:eastAsia="Calibri"/>
          <w:bCs/>
          <w:sz w:val="20"/>
        </w:rPr>
        <w:t>En outre, le code d’hygiène publique traite de l’hygiène des denrées alimentaires, de l’hygiène de l’eau, de l’hygiène du milieu naturel, de la lutte contre le bruit, etc. et réglemente les opérations d’enfouissement ou d’incinération des ordures en zone rurale.</w:t>
      </w:r>
    </w:p>
    <w:p w14:paraId="34BA4853" w14:textId="284F34E2" w:rsidR="001060F8" w:rsidRPr="00F801E3" w:rsidRDefault="001060F8" w:rsidP="0076261D">
      <w:pPr>
        <w:pStyle w:val="Paragraphedeliste"/>
        <w:numPr>
          <w:ilvl w:val="0"/>
          <w:numId w:val="23"/>
        </w:numPr>
        <w:spacing w:before="160" w:after="160"/>
        <w:contextualSpacing w:val="0"/>
        <w:rPr>
          <w:rFonts w:eastAsia="Calibri"/>
          <w:sz w:val="20"/>
        </w:rPr>
      </w:pPr>
      <w:r w:rsidRPr="00F801E3">
        <w:rPr>
          <w:b/>
          <w:sz w:val="20"/>
        </w:rPr>
        <w:t>Ordonnance</w:t>
      </w:r>
      <w:r w:rsidRPr="00F801E3">
        <w:rPr>
          <w:rFonts w:eastAsia="Calibri"/>
          <w:b/>
          <w:sz w:val="20"/>
        </w:rPr>
        <w:t xml:space="preserve"> n°2010-09 du 1</w:t>
      </w:r>
      <w:r w:rsidRPr="00F801E3">
        <w:rPr>
          <w:rFonts w:eastAsia="Calibri"/>
          <w:b/>
          <w:sz w:val="20"/>
          <w:vertAlign w:val="superscript"/>
        </w:rPr>
        <w:t>er</w:t>
      </w:r>
      <w:r w:rsidRPr="00F801E3">
        <w:rPr>
          <w:rFonts w:eastAsia="Calibri"/>
          <w:b/>
          <w:sz w:val="20"/>
        </w:rPr>
        <w:t xml:space="preserve"> avril 2010</w:t>
      </w:r>
      <w:r w:rsidR="00A93BDC">
        <w:rPr>
          <w:rFonts w:eastAsia="Calibri"/>
          <w:b/>
          <w:sz w:val="20"/>
        </w:rPr>
        <w:t>,</w:t>
      </w:r>
      <w:r w:rsidRPr="00F801E3">
        <w:rPr>
          <w:rFonts w:eastAsia="Calibri"/>
          <w:b/>
          <w:sz w:val="20"/>
        </w:rPr>
        <w:t xml:space="preserve"> portant Code de l’eau au Niger </w:t>
      </w:r>
    </w:p>
    <w:p w14:paraId="69756A1F" w14:textId="30E81D0C" w:rsidR="001060F8" w:rsidRDefault="001060F8" w:rsidP="002B7BBE">
      <w:pPr>
        <w:jc w:val="both"/>
        <w:rPr>
          <w:rFonts w:eastAsia="Calibri"/>
          <w:sz w:val="20"/>
        </w:rPr>
      </w:pPr>
      <w:r w:rsidRPr="00F801E3">
        <w:rPr>
          <w:rFonts w:eastAsia="Calibri"/>
          <w:sz w:val="20"/>
        </w:rPr>
        <w:t xml:space="preserve">Le Code de l’eau reconnait que l’eau est un bien écologique, social et économique dont la préservation est d’intérêt général. Il détermine les modalités de gestion des ressources en eau sur toute l’étendue du </w:t>
      </w:r>
      <w:r w:rsidRPr="002B7BBE">
        <w:rPr>
          <w:rFonts w:eastAsia="Calibri"/>
          <w:bCs/>
          <w:sz w:val="20"/>
        </w:rPr>
        <w:t>territoire</w:t>
      </w:r>
      <w:r w:rsidRPr="00F801E3">
        <w:rPr>
          <w:rFonts w:eastAsia="Calibri"/>
          <w:sz w:val="20"/>
        </w:rPr>
        <w:t xml:space="preserve"> de la république du Niger et précise les conditions relatives à l’organisation de l’approvisionnement en eau des populations et du cheptel, d’une part, et celles relatives aux aménagements hydro-agricoles, d’autre part. Les dispositions de cette Ordonnance seront prises en compte dans le cadre de la réalisation et de la mise en valeur des ouvrages de mobilisation qui seront réalisés par le projet.</w:t>
      </w:r>
    </w:p>
    <w:p w14:paraId="1FD424C9" w14:textId="224725FC" w:rsidR="001060F8" w:rsidRPr="002C329D" w:rsidRDefault="001060F8" w:rsidP="0076261D">
      <w:pPr>
        <w:pStyle w:val="Paragraphedeliste"/>
        <w:numPr>
          <w:ilvl w:val="0"/>
          <w:numId w:val="23"/>
        </w:numPr>
        <w:spacing w:before="120" w:after="120"/>
        <w:ind w:left="782" w:hanging="357"/>
        <w:contextualSpacing w:val="0"/>
        <w:jc w:val="both"/>
        <w:rPr>
          <w:b/>
          <w:sz w:val="20"/>
        </w:rPr>
      </w:pPr>
      <w:r w:rsidRPr="00F801E3">
        <w:rPr>
          <w:b/>
          <w:sz w:val="20"/>
        </w:rPr>
        <w:t>Décret</w:t>
      </w:r>
      <w:r w:rsidRPr="002C329D">
        <w:rPr>
          <w:b/>
          <w:sz w:val="20"/>
        </w:rPr>
        <w:t xml:space="preserve"> N°2015-321/PRN/MESU/DD </w:t>
      </w:r>
      <w:r w:rsidR="002C329D" w:rsidRPr="002C329D">
        <w:rPr>
          <w:b/>
          <w:sz w:val="20"/>
        </w:rPr>
        <w:t>du 25 juin 2015, déterminant les modalités d’application de la loi n°2014-63 du 5 novembre 2014, portant interdiction de la production, de l’importation, de la commercialisation, de l’utilisation et du stockage des sachets et des emballages en plastique souple à basse densité</w:t>
      </w:r>
    </w:p>
    <w:p w14:paraId="28940046" w14:textId="77777777" w:rsidR="001060F8" w:rsidRPr="00F801E3" w:rsidRDefault="001060F8" w:rsidP="001060F8">
      <w:pPr>
        <w:jc w:val="both"/>
        <w:rPr>
          <w:rFonts w:eastAsia="Calibri"/>
          <w:color w:val="000000"/>
          <w:sz w:val="20"/>
        </w:rPr>
      </w:pPr>
      <w:r w:rsidRPr="00F801E3">
        <w:rPr>
          <w:rFonts w:eastAsia="Calibri"/>
          <w:color w:val="000000"/>
          <w:sz w:val="20"/>
        </w:rPr>
        <w:t xml:space="preserve">Il détermine les modalités d’application de la loi N°2014-63 du 5 novembre 2014, portant de l’interdiction de la production, de l’importation de la commercialisation, de l’utilisation et du stockage des sachets et des </w:t>
      </w:r>
      <w:r w:rsidRPr="00F801E3">
        <w:rPr>
          <w:sz w:val="20"/>
        </w:rPr>
        <w:t>emballages</w:t>
      </w:r>
      <w:r w:rsidRPr="00F801E3">
        <w:rPr>
          <w:rFonts w:eastAsia="Calibri"/>
          <w:color w:val="000000"/>
          <w:sz w:val="20"/>
        </w:rPr>
        <w:t xml:space="preserve"> en plastiques souple à basse densité. </w:t>
      </w:r>
    </w:p>
    <w:p w14:paraId="50DB3B52" w14:textId="77777777" w:rsidR="001060F8" w:rsidRPr="00F801E3" w:rsidRDefault="001060F8" w:rsidP="001060F8">
      <w:pPr>
        <w:jc w:val="both"/>
        <w:rPr>
          <w:b/>
          <w:bCs/>
          <w:spacing w:val="9"/>
          <w:w w:val="105"/>
          <w:sz w:val="20"/>
        </w:rPr>
      </w:pPr>
      <w:r w:rsidRPr="00F801E3">
        <w:rPr>
          <w:rFonts w:eastAsia="Calibri"/>
          <w:color w:val="000000"/>
          <w:sz w:val="20"/>
        </w:rPr>
        <w:t>A partir de la signature de ce décret, il est mis fin à la production, de l’importation de la commercialisation, de l’utilisation et du stockage des sachets et des emballages en plastiques souple à basse densité en république du Niger.</w:t>
      </w:r>
    </w:p>
    <w:p w14:paraId="057F93FB" w14:textId="77777777" w:rsidR="001060F8" w:rsidRPr="00F801E3" w:rsidRDefault="001060F8" w:rsidP="0076261D">
      <w:pPr>
        <w:pStyle w:val="Paragraphedeliste"/>
        <w:numPr>
          <w:ilvl w:val="0"/>
          <w:numId w:val="23"/>
        </w:numPr>
        <w:spacing w:before="160" w:after="160"/>
        <w:contextualSpacing w:val="0"/>
        <w:rPr>
          <w:spacing w:val="-4"/>
          <w:w w:val="105"/>
          <w:sz w:val="20"/>
        </w:rPr>
      </w:pPr>
      <w:r w:rsidRPr="00F801E3">
        <w:rPr>
          <w:b/>
          <w:sz w:val="20"/>
        </w:rPr>
        <w:t>Décret</w:t>
      </w:r>
      <w:r w:rsidRPr="00F801E3">
        <w:rPr>
          <w:rFonts w:eastAsia="Calibri"/>
          <w:b/>
          <w:color w:val="000000"/>
          <w:sz w:val="20"/>
        </w:rPr>
        <w:t xml:space="preserve"> d’application N°2016_303/PRN/MAGEL du 29 juin 2016 portant application de la loi N°2015-35 du 28 mai 2015 relative à la protection des végétaux</w:t>
      </w:r>
      <w:r w:rsidRPr="00F801E3">
        <w:rPr>
          <w:b/>
          <w:bCs/>
          <w:spacing w:val="-4"/>
          <w:w w:val="105"/>
          <w:sz w:val="20"/>
        </w:rPr>
        <w:t> </w:t>
      </w:r>
      <w:r w:rsidRPr="00F801E3">
        <w:rPr>
          <w:spacing w:val="-4"/>
          <w:w w:val="105"/>
          <w:sz w:val="20"/>
        </w:rPr>
        <w:t xml:space="preserve">: </w:t>
      </w:r>
    </w:p>
    <w:p w14:paraId="0A5CB9D6" w14:textId="77777777" w:rsidR="001060F8" w:rsidRPr="00F801E3" w:rsidRDefault="001060F8" w:rsidP="001060F8">
      <w:pPr>
        <w:jc w:val="both"/>
        <w:rPr>
          <w:rFonts w:eastAsia="Calibri"/>
          <w:color w:val="000000"/>
          <w:sz w:val="20"/>
        </w:rPr>
      </w:pPr>
      <w:r w:rsidRPr="00F801E3">
        <w:rPr>
          <w:rFonts w:eastAsia="Calibri"/>
          <w:color w:val="000000"/>
          <w:sz w:val="20"/>
        </w:rPr>
        <w:lastRenderedPageBreak/>
        <w:t xml:space="preserve">Ce décret précise les conditions générales et spécifiques de protection phytosanitaire du territoire, gestion des </w:t>
      </w:r>
      <w:r w:rsidRPr="00F801E3">
        <w:rPr>
          <w:sz w:val="20"/>
        </w:rPr>
        <w:t>pesticides</w:t>
      </w:r>
      <w:r w:rsidRPr="00F801E3">
        <w:rPr>
          <w:rFonts w:eastAsia="Calibri"/>
          <w:color w:val="000000"/>
          <w:sz w:val="20"/>
        </w:rPr>
        <w:t>, contrôle à l’importation, à l’exportation, à la réexportation et au transit des végétaux et produits végétaux.</w:t>
      </w:r>
    </w:p>
    <w:p w14:paraId="2251FC51" w14:textId="77777777" w:rsidR="001060F8" w:rsidRPr="00F801E3" w:rsidRDefault="001060F8" w:rsidP="0076261D">
      <w:pPr>
        <w:pStyle w:val="Paragraphedeliste"/>
        <w:numPr>
          <w:ilvl w:val="0"/>
          <w:numId w:val="23"/>
        </w:numPr>
        <w:spacing w:before="160" w:after="160"/>
        <w:contextualSpacing w:val="0"/>
        <w:rPr>
          <w:b/>
          <w:spacing w:val="-2"/>
          <w:w w:val="105"/>
          <w:sz w:val="20"/>
        </w:rPr>
      </w:pPr>
      <w:r w:rsidRPr="00F801E3">
        <w:rPr>
          <w:b/>
          <w:sz w:val="20"/>
        </w:rPr>
        <w:t>Décret n°2016-304/PRN/MAG/EL du 29 juin 2016 portant modalités d’application du règlement C/REG du 13/12/12 relatif au contrôle de qualité des engrais dans l’espace CEDEAO</w:t>
      </w:r>
      <w:r w:rsidRPr="00F801E3">
        <w:rPr>
          <w:b/>
          <w:spacing w:val="-2"/>
          <w:w w:val="105"/>
          <w:sz w:val="20"/>
        </w:rPr>
        <w:t> </w:t>
      </w:r>
    </w:p>
    <w:p w14:paraId="3E498465" w14:textId="73CF9120" w:rsidR="001060F8" w:rsidRDefault="001060F8" w:rsidP="001060F8">
      <w:pPr>
        <w:jc w:val="both"/>
        <w:rPr>
          <w:spacing w:val="-4"/>
          <w:w w:val="105"/>
          <w:sz w:val="20"/>
        </w:rPr>
      </w:pPr>
      <w:r w:rsidRPr="00F801E3">
        <w:rPr>
          <w:spacing w:val="-2"/>
          <w:w w:val="105"/>
          <w:sz w:val="20"/>
        </w:rPr>
        <w:t xml:space="preserve">Ce décret précise les modalités de mise en œuvre du règlement relatif au contrôle de qualité </w:t>
      </w:r>
      <w:r w:rsidRPr="00F801E3">
        <w:rPr>
          <w:spacing w:val="-6"/>
          <w:w w:val="105"/>
          <w:sz w:val="20"/>
        </w:rPr>
        <w:t xml:space="preserve">des engrais dans </w:t>
      </w:r>
      <w:r w:rsidRPr="00F801E3">
        <w:rPr>
          <w:sz w:val="20"/>
        </w:rPr>
        <w:t>l’espace</w:t>
      </w:r>
      <w:r w:rsidRPr="00F801E3">
        <w:rPr>
          <w:spacing w:val="-4"/>
          <w:w w:val="105"/>
          <w:sz w:val="20"/>
        </w:rPr>
        <w:t xml:space="preserve"> CEDEAO destiné à résoudre le problème de la production et de la circulation d’engrais de qualité douteuse dont l’utilisation a des conséquences néfastes aussi bien sur la production agricole que sur l’environnement dans son ensemble.</w:t>
      </w:r>
    </w:p>
    <w:p w14:paraId="542C62B8" w14:textId="77777777" w:rsidR="002443E4" w:rsidRPr="00F801E3" w:rsidRDefault="002443E4" w:rsidP="0076261D">
      <w:pPr>
        <w:pStyle w:val="Paragraphedeliste"/>
        <w:numPr>
          <w:ilvl w:val="0"/>
          <w:numId w:val="23"/>
        </w:numPr>
        <w:spacing w:before="160" w:after="160"/>
        <w:contextualSpacing w:val="0"/>
        <w:rPr>
          <w:b/>
          <w:sz w:val="20"/>
        </w:rPr>
      </w:pPr>
      <w:r w:rsidRPr="00F801E3">
        <w:rPr>
          <w:b/>
          <w:sz w:val="20"/>
        </w:rPr>
        <w:t xml:space="preserve">Décret 2019-027 du 11 janvier 2019 portant </w:t>
      </w:r>
      <w:r w:rsidRPr="00F801E3">
        <w:rPr>
          <w:sz w:val="20"/>
        </w:rPr>
        <w:t xml:space="preserve">modalités d’application de la loi 2018-28 du 14 </w:t>
      </w:r>
      <w:r w:rsidRPr="00F801E3">
        <w:rPr>
          <w:b/>
          <w:sz w:val="20"/>
        </w:rPr>
        <w:t xml:space="preserve"> </w:t>
      </w:r>
    </w:p>
    <w:p w14:paraId="45D40D5A" w14:textId="77777777" w:rsidR="002443E4" w:rsidRPr="00F801E3" w:rsidRDefault="002443E4" w:rsidP="002B7BBE">
      <w:pPr>
        <w:jc w:val="both"/>
        <w:rPr>
          <w:sz w:val="20"/>
        </w:rPr>
      </w:pPr>
      <w:r w:rsidRPr="00F801E3">
        <w:rPr>
          <w:sz w:val="20"/>
        </w:rPr>
        <w:t xml:space="preserve">Ce </w:t>
      </w:r>
      <w:r w:rsidRPr="002B7BBE">
        <w:rPr>
          <w:spacing w:val="-4"/>
          <w:w w:val="105"/>
          <w:sz w:val="20"/>
        </w:rPr>
        <w:t>décret</w:t>
      </w:r>
      <w:r w:rsidRPr="00F801E3">
        <w:rPr>
          <w:sz w:val="20"/>
        </w:rPr>
        <w:t xml:space="preserve"> porte sur les modalités d’application de la loi 2018-28 du 14 mai déterminant les principes fondamentaux de l’évaluation environnementale au Niger</w:t>
      </w:r>
    </w:p>
    <w:p w14:paraId="2568EFC8" w14:textId="77777777" w:rsidR="001060F8" w:rsidRPr="00F801E3" w:rsidRDefault="001060F8" w:rsidP="0076261D">
      <w:pPr>
        <w:pStyle w:val="Paragraphedeliste"/>
        <w:numPr>
          <w:ilvl w:val="0"/>
          <w:numId w:val="23"/>
        </w:numPr>
        <w:spacing w:before="160" w:after="160"/>
        <w:contextualSpacing w:val="0"/>
        <w:rPr>
          <w:b/>
          <w:sz w:val="20"/>
        </w:rPr>
      </w:pPr>
      <w:r w:rsidRPr="00F801E3">
        <w:rPr>
          <w:b/>
          <w:sz w:val="20"/>
        </w:rPr>
        <w:t xml:space="preserve">Décret N°2021-16/MESU/DD du 5 Mars 2021 </w:t>
      </w:r>
    </w:p>
    <w:p w14:paraId="45C3A45F" w14:textId="77777777" w:rsidR="001060F8" w:rsidRPr="00F801E3" w:rsidRDefault="001060F8" w:rsidP="001060F8">
      <w:pPr>
        <w:jc w:val="both"/>
        <w:rPr>
          <w:spacing w:val="-4"/>
          <w:w w:val="105"/>
          <w:sz w:val="20"/>
        </w:rPr>
      </w:pPr>
      <w:r w:rsidRPr="00F801E3">
        <w:rPr>
          <w:spacing w:val="-2"/>
          <w:w w:val="105"/>
          <w:sz w:val="20"/>
        </w:rPr>
        <w:t xml:space="preserve">Ce décret détermine les modalités de gestion </w:t>
      </w:r>
      <w:r w:rsidRPr="00F801E3">
        <w:rPr>
          <w:w w:val="105"/>
          <w:sz w:val="20"/>
        </w:rPr>
        <w:t xml:space="preserve">des produits et des activités polluant ou dégradant l’environnement au Niger et fixe la </w:t>
      </w:r>
      <w:r w:rsidRPr="00F801E3">
        <w:rPr>
          <w:spacing w:val="-4"/>
          <w:w w:val="105"/>
          <w:sz w:val="20"/>
        </w:rPr>
        <w:t>redevance y relative.</w:t>
      </w:r>
    </w:p>
    <w:p w14:paraId="7D85ACBF" w14:textId="77777777" w:rsidR="001060F8" w:rsidRPr="00F801E3" w:rsidRDefault="001060F8" w:rsidP="0076261D">
      <w:pPr>
        <w:pStyle w:val="Paragraphedeliste"/>
        <w:numPr>
          <w:ilvl w:val="0"/>
          <w:numId w:val="23"/>
        </w:numPr>
        <w:spacing w:before="160" w:after="160"/>
        <w:contextualSpacing w:val="0"/>
        <w:jc w:val="both"/>
        <w:rPr>
          <w:rFonts w:eastAsia="Calibri"/>
          <w:sz w:val="20"/>
        </w:rPr>
      </w:pPr>
      <w:r w:rsidRPr="00F801E3">
        <w:rPr>
          <w:b/>
          <w:sz w:val="20"/>
        </w:rPr>
        <w:t>Arrêté</w:t>
      </w:r>
      <w:r w:rsidRPr="00F801E3">
        <w:rPr>
          <w:rFonts w:eastAsia="Calibri"/>
          <w:b/>
          <w:sz w:val="20"/>
        </w:rPr>
        <w:t xml:space="preserve"> n°140/MSP/LCE/DGSP/DS/DH du 27 septembre 2004 </w:t>
      </w:r>
      <w:r w:rsidRPr="00F801E3">
        <w:rPr>
          <w:rFonts w:eastAsia="Calibri"/>
          <w:sz w:val="20"/>
        </w:rPr>
        <w:t>fixant les normes de rejets des déchets dans le milieu. Il vise à protéger la santé et l’environnement. Cet arrêté précise les normes de rejets et détermine les conditions de ces rejets ;</w:t>
      </w:r>
    </w:p>
    <w:p w14:paraId="0C410C3B" w14:textId="77777777" w:rsidR="001060F8" w:rsidRPr="00F801E3" w:rsidRDefault="001060F8" w:rsidP="0076261D">
      <w:pPr>
        <w:pStyle w:val="Paragraphedeliste"/>
        <w:numPr>
          <w:ilvl w:val="0"/>
          <w:numId w:val="23"/>
        </w:numPr>
        <w:spacing w:before="160" w:after="160"/>
        <w:contextualSpacing w:val="0"/>
        <w:jc w:val="both"/>
        <w:rPr>
          <w:rFonts w:eastAsia="Calibri"/>
          <w:sz w:val="20"/>
        </w:rPr>
      </w:pPr>
      <w:r w:rsidRPr="00F801E3">
        <w:rPr>
          <w:b/>
          <w:sz w:val="20"/>
        </w:rPr>
        <w:t>Arrêté</w:t>
      </w:r>
      <w:r w:rsidRPr="00F801E3">
        <w:rPr>
          <w:rFonts w:eastAsia="Calibri"/>
          <w:b/>
          <w:sz w:val="20"/>
        </w:rPr>
        <w:t xml:space="preserve"> n°0177/ MAG/EL/DGPV</w:t>
      </w:r>
      <w:r w:rsidRPr="00F801E3">
        <w:rPr>
          <w:rFonts w:eastAsia="Calibri"/>
          <w:sz w:val="20"/>
        </w:rPr>
        <w:t xml:space="preserve"> </w:t>
      </w:r>
      <w:r w:rsidRPr="00F801E3">
        <w:rPr>
          <w:rFonts w:eastAsia="Calibri"/>
          <w:b/>
          <w:sz w:val="20"/>
        </w:rPr>
        <w:t>du 20 octobre 2016</w:t>
      </w:r>
      <w:r w:rsidRPr="00F801E3">
        <w:rPr>
          <w:rFonts w:eastAsia="Calibri"/>
          <w:sz w:val="20"/>
        </w:rPr>
        <w:t xml:space="preserve"> fixant la liste des pesticides interdits au Niger. Il fixe la liste des pesticides interdits de toute circulation et d’utilisation sur le territoire de la République du Niger ;</w:t>
      </w:r>
    </w:p>
    <w:p w14:paraId="367EFC31" w14:textId="013A4D41" w:rsidR="001060F8" w:rsidRPr="00F801E3" w:rsidRDefault="001060F8" w:rsidP="0076261D">
      <w:pPr>
        <w:pStyle w:val="Paragraphedeliste"/>
        <w:numPr>
          <w:ilvl w:val="0"/>
          <w:numId w:val="23"/>
        </w:numPr>
        <w:spacing w:before="160" w:after="160"/>
        <w:contextualSpacing w:val="0"/>
        <w:jc w:val="both"/>
        <w:rPr>
          <w:rFonts w:eastAsia="Calibri"/>
          <w:sz w:val="20"/>
        </w:rPr>
      </w:pPr>
      <w:r w:rsidRPr="00F801E3">
        <w:rPr>
          <w:rFonts w:eastAsia="Calibri"/>
          <w:b/>
          <w:sz w:val="20"/>
        </w:rPr>
        <w:t>Arrêté n°</w:t>
      </w:r>
      <w:r w:rsidRPr="00F801E3">
        <w:rPr>
          <w:b/>
          <w:sz w:val="20"/>
        </w:rPr>
        <w:t>178</w:t>
      </w:r>
      <w:r w:rsidRPr="00F801E3">
        <w:rPr>
          <w:rFonts w:eastAsia="Calibri"/>
          <w:b/>
          <w:sz w:val="20"/>
        </w:rPr>
        <w:t>/MAG/EL/DGPV du 20 octobre 2016</w:t>
      </w:r>
      <w:r w:rsidRPr="00F801E3">
        <w:rPr>
          <w:rFonts w:eastAsia="Calibri"/>
          <w:sz w:val="20"/>
        </w:rPr>
        <w:t xml:space="preserve"> portant modalités de délivrance de l’agrément pour la mise des pesticides sur le marché. Il précise notamment la composition du dossier de demande </w:t>
      </w:r>
      <w:r w:rsidR="00E01D81" w:rsidRPr="00F801E3">
        <w:rPr>
          <w:rFonts w:eastAsia="Calibri"/>
          <w:sz w:val="20"/>
        </w:rPr>
        <w:t>d’agrément et</w:t>
      </w:r>
      <w:r w:rsidRPr="00F801E3">
        <w:rPr>
          <w:rFonts w:eastAsia="Calibri"/>
          <w:sz w:val="20"/>
        </w:rPr>
        <w:t xml:space="preserve"> le délai de traitement de cette </w:t>
      </w:r>
      <w:r w:rsidR="00E01D81" w:rsidRPr="00F801E3">
        <w:rPr>
          <w:rFonts w:eastAsia="Calibri"/>
          <w:sz w:val="20"/>
        </w:rPr>
        <w:t>demande ;</w:t>
      </w:r>
      <w:r w:rsidRPr="00F801E3">
        <w:rPr>
          <w:rFonts w:eastAsia="Calibri"/>
          <w:sz w:val="20"/>
        </w:rPr>
        <w:t xml:space="preserve">  </w:t>
      </w:r>
    </w:p>
    <w:p w14:paraId="409DA597" w14:textId="773DE750" w:rsidR="001060F8" w:rsidRPr="00F801E3" w:rsidRDefault="001060F8" w:rsidP="0076261D">
      <w:pPr>
        <w:pStyle w:val="Paragraphedeliste"/>
        <w:numPr>
          <w:ilvl w:val="0"/>
          <w:numId w:val="23"/>
        </w:numPr>
        <w:spacing w:before="160" w:after="160"/>
        <w:contextualSpacing w:val="0"/>
        <w:jc w:val="both"/>
        <w:rPr>
          <w:rFonts w:eastAsia="Calibri"/>
          <w:bCs/>
          <w:sz w:val="20"/>
        </w:rPr>
      </w:pPr>
      <w:r w:rsidRPr="00F801E3">
        <w:rPr>
          <w:b/>
          <w:sz w:val="20"/>
        </w:rPr>
        <w:t>Arrêté</w:t>
      </w:r>
      <w:r w:rsidRPr="00F801E3">
        <w:rPr>
          <w:rFonts w:eastAsia="Calibri"/>
          <w:b/>
          <w:sz w:val="20"/>
        </w:rPr>
        <w:t xml:space="preserve"> n°</w:t>
      </w:r>
      <w:r w:rsidRPr="00F801E3">
        <w:rPr>
          <w:rFonts w:eastAsia="Calibri"/>
          <w:b/>
          <w:bCs/>
          <w:sz w:val="20"/>
        </w:rPr>
        <w:t>179/MAG/EL/DGPV</w:t>
      </w:r>
      <w:r w:rsidRPr="00F801E3">
        <w:rPr>
          <w:rFonts w:eastAsia="Calibri"/>
          <w:bCs/>
          <w:sz w:val="20"/>
        </w:rPr>
        <w:t xml:space="preserve"> </w:t>
      </w:r>
      <w:r w:rsidRPr="00F801E3">
        <w:rPr>
          <w:rFonts w:eastAsia="Calibri"/>
          <w:b/>
          <w:bCs/>
          <w:sz w:val="20"/>
        </w:rPr>
        <w:t>du 20 octobre 2016</w:t>
      </w:r>
      <w:r w:rsidRPr="00F801E3">
        <w:rPr>
          <w:rFonts w:eastAsia="Calibri"/>
          <w:bCs/>
          <w:sz w:val="20"/>
        </w:rPr>
        <w:t xml:space="preserve"> portant modalités de délivrance de l’agrément pour l’importation, la fabrication, la préparation, le stockage, le conditionnement, le reconditionnement et la mise sur le marché des pesticides ;</w:t>
      </w:r>
    </w:p>
    <w:p w14:paraId="7AE657C3" w14:textId="77777777" w:rsidR="001060F8" w:rsidRPr="00F801E3" w:rsidRDefault="001060F8" w:rsidP="0076261D">
      <w:pPr>
        <w:pStyle w:val="Paragraphedeliste"/>
        <w:numPr>
          <w:ilvl w:val="0"/>
          <w:numId w:val="23"/>
        </w:numPr>
        <w:spacing w:before="160" w:after="160"/>
        <w:contextualSpacing w:val="0"/>
        <w:jc w:val="both"/>
        <w:rPr>
          <w:b/>
          <w:sz w:val="20"/>
        </w:rPr>
      </w:pPr>
      <w:r w:rsidRPr="00F801E3">
        <w:rPr>
          <w:b/>
          <w:sz w:val="20"/>
        </w:rPr>
        <w:t xml:space="preserve">Arrêté n°0180/MAG/EL/DGPV du 20 octobre 2016 </w:t>
      </w:r>
      <w:r w:rsidRPr="00F801E3">
        <w:rPr>
          <w:rFonts w:eastAsia="Calibri"/>
          <w:bCs/>
          <w:sz w:val="20"/>
        </w:rPr>
        <w:t>portant création, attributions, composition, organisation et fonctionnement du Comité National de Gestion des Pesticides (CNGP). Il définit la mission du CNGP et fixe sa nouvelle composition ;</w:t>
      </w:r>
    </w:p>
    <w:p w14:paraId="71C1BFBC" w14:textId="557D587D" w:rsidR="001060F8" w:rsidRPr="00F801E3" w:rsidRDefault="001060F8" w:rsidP="0076261D">
      <w:pPr>
        <w:pStyle w:val="Paragraphedeliste"/>
        <w:numPr>
          <w:ilvl w:val="0"/>
          <w:numId w:val="23"/>
        </w:numPr>
        <w:spacing w:before="160" w:after="160"/>
        <w:contextualSpacing w:val="0"/>
        <w:jc w:val="both"/>
        <w:rPr>
          <w:b/>
          <w:sz w:val="20"/>
        </w:rPr>
      </w:pPr>
      <w:r w:rsidRPr="00F801E3">
        <w:rPr>
          <w:b/>
          <w:sz w:val="20"/>
        </w:rPr>
        <w:t xml:space="preserve">Arrêté n°0181/MAG/EL/DGPV du 20 octobre 2016 </w:t>
      </w:r>
      <w:r w:rsidRPr="00F801E3">
        <w:rPr>
          <w:rFonts w:eastAsia="Calibri"/>
          <w:bCs/>
          <w:sz w:val="20"/>
        </w:rPr>
        <w:t xml:space="preserve">déterminant les modalités de prise en charge des traitements phytosanitaires par l’Etat. Il précise notamment les cultures et les situations particulières dans lesquels les traitements phytosanitaires sont </w:t>
      </w:r>
      <w:r w:rsidR="00E01D81" w:rsidRPr="00F801E3">
        <w:rPr>
          <w:rFonts w:eastAsia="Calibri"/>
          <w:bCs/>
          <w:sz w:val="20"/>
        </w:rPr>
        <w:t>gratuits ;</w:t>
      </w:r>
    </w:p>
    <w:p w14:paraId="30E57EB7" w14:textId="77777777" w:rsidR="001060F8" w:rsidRPr="00F801E3" w:rsidRDefault="001060F8" w:rsidP="0076261D">
      <w:pPr>
        <w:pStyle w:val="Paragraphedeliste"/>
        <w:numPr>
          <w:ilvl w:val="0"/>
          <w:numId w:val="23"/>
        </w:numPr>
        <w:spacing w:before="160" w:after="160"/>
        <w:contextualSpacing w:val="0"/>
        <w:jc w:val="both"/>
        <w:rPr>
          <w:rFonts w:eastAsia="Calibri"/>
          <w:bCs/>
          <w:sz w:val="20"/>
        </w:rPr>
      </w:pPr>
      <w:r w:rsidRPr="00F801E3">
        <w:rPr>
          <w:b/>
          <w:sz w:val="20"/>
        </w:rPr>
        <w:t xml:space="preserve">Arrêté n°001/MAG/EL/MF du 2 janvier 2017 </w:t>
      </w:r>
      <w:r w:rsidRPr="00F801E3">
        <w:rPr>
          <w:rFonts w:eastAsia="Calibri"/>
          <w:bCs/>
          <w:sz w:val="20"/>
        </w:rPr>
        <w:t>fixant les taux, le mode de recouvrement et la répartition des droits de contrôle phytosanitaire des végétaux et produits végétaux à l’importation et à l’exportation. Il précise les montant et les modalités de perception des frais correspondant aux différents documents de contrôle phytosanitaire ;</w:t>
      </w:r>
    </w:p>
    <w:p w14:paraId="6F3B1037" w14:textId="77777777" w:rsidR="001060F8" w:rsidRPr="00F801E3" w:rsidRDefault="001060F8" w:rsidP="0076261D">
      <w:pPr>
        <w:pStyle w:val="Paragraphedeliste"/>
        <w:numPr>
          <w:ilvl w:val="0"/>
          <w:numId w:val="23"/>
        </w:numPr>
        <w:spacing w:before="160" w:after="160"/>
        <w:contextualSpacing w:val="0"/>
        <w:jc w:val="both"/>
        <w:rPr>
          <w:rFonts w:eastAsia="Calibri"/>
          <w:sz w:val="20"/>
        </w:rPr>
      </w:pPr>
      <w:r w:rsidRPr="00F801E3">
        <w:rPr>
          <w:rFonts w:eastAsia="Calibri"/>
          <w:b/>
          <w:sz w:val="20"/>
        </w:rPr>
        <w:t xml:space="preserve">Arrêté n°087/MAG/EL/DGPV du 23 mars 2017 </w:t>
      </w:r>
      <w:r w:rsidRPr="00F801E3">
        <w:rPr>
          <w:rFonts w:eastAsia="Calibri"/>
          <w:sz w:val="20"/>
        </w:rPr>
        <w:t>portant règlement intérieur du Comité National de Gestion des Pesticides (CNGP). Il est pris en application de l’article 6 de l’arrêté n°0180/MAG/EL/DGPV du 20 octobre 2016 qui stipule que « le CNGP » fixe ses propres règles de fonctionnement »;</w:t>
      </w:r>
    </w:p>
    <w:p w14:paraId="47E9F0BC" w14:textId="77777777" w:rsidR="001060F8" w:rsidRPr="00F801E3" w:rsidRDefault="001060F8" w:rsidP="0076261D">
      <w:pPr>
        <w:pStyle w:val="Paragraphedeliste"/>
        <w:numPr>
          <w:ilvl w:val="0"/>
          <w:numId w:val="23"/>
        </w:numPr>
        <w:spacing w:before="160" w:after="160"/>
        <w:contextualSpacing w:val="0"/>
        <w:jc w:val="both"/>
        <w:rPr>
          <w:rFonts w:eastAsia="Calibri"/>
          <w:sz w:val="20"/>
        </w:rPr>
      </w:pPr>
      <w:r w:rsidRPr="00F801E3">
        <w:rPr>
          <w:rFonts w:eastAsia="Calibri"/>
          <w:b/>
          <w:sz w:val="20"/>
        </w:rPr>
        <w:t xml:space="preserve">Arrêté n°088/MAG/EL/DGPV du 23 mars 2017 </w:t>
      </w:r>
      <w:r w:rsidRPr="00F801E3">
        <w:rPr>
          <w:rFonts w:eastAsia="Calibri"/>
          <w:sz w:val="20"/>
        </w:rPr>
        <w:t>fixant la liste des Postes de Contrôle Phytosanitaire (PCP) au Niger. Il vise à intensifier le contrôle des végétaux, produits végétaux et pesticides le long des frontières ;</w:t>
      </w:r>
    </w:p>
    <w:p w14:paraId="17F6BBA2" w14:textId="77777777" w:rsidR="00EC29B6" w:rsidRPr="00EC29B6" w:rsidRDefault="001060F8" w:rsidP="0076261D">
      <w:pPr>
        <w:pStyle w:val="Paragraphedeliste"/>
        <w:numPr>
          <w:ilvl w:val="0"/>
          <w:numId w:val="23"/>
        </w:numPr>
        <w:spacing w:before="160" w:after="160"/>
        <w:contextualSpacing w:val="0"/>
        <w:jc w:val="both"/>
        <w:rPr>
          <w:b/>
        </w:rPr>
      </w:pPr>
      <w:r w:rsidRPr="00EC29B6">
        <w:rPr>
          <w:rFonts w:eastAsia="Calibri"/>
          <w:b/>
          <w:sz w:val="20"/>
        </w:rPr>
        <w:t>Arrêté n°0099/MESU/DD/SG/BNEE/DL du 28 juin 2019</w:t>
      </w:r>
      <w:r w:rsidRPr="00EC29B6">
        <w:rPr>
          <w:rFonts w:eastAsia="Calibri"/>
          <w:sz w:val="20"/>
        </w:rPr>
        <w:t>, portant organisation et fonctionnement du Bureau National d'Evaluation Environnementale, de ses Directions Nationales et déterminant les attributions de leurs responsables.</w:t>
      </w:r>
    </w:p>
    <w:p w14:paraId="07D44FAF" w14:textId="09E45753" w:rsidR="001060F8" w:rsidRPr="00EC29B6" w:rsidRDefault="001060F8" w:rsidP="0076261D">
      <w:pPr>
        <w:pStyle w:val="Paragraphedeliste"/>
        <w:numPr>
          <w:ilvl w:val="0"/>
          <w:numId w:val="23"/>
        </w:numPr>
        <w:spacing w:before="160" w:after="160"/>
        <w:contextualSpacing w:val="0"/>
        <w:jc w:val="both"/>
        <w:rPr>
          <w:b/>
        </w:rPr>
      </w:pPr>
      <w:r w:rsidRPr="00EC29B6">
        <w:rPr>
          <w:b/>
        </w:rPr>
        <w:br w:type="page"/>
      </w:r>
    </w:p>
    <w:p w14:paraId="00FE79AE" w14:textId="29F52161" w:rsidR="00370A4B" w:rsidRPr="0086775F" w:rsidRDefault="00D323D2" w:rsidP="0086775F">
      <w:pPr>
        <w:pStyle w:val="Titre1"/>
        <w:spacing w:before="160" w:after="160"/>
        <w:jc w:val="both"/>
        <w:rPr>
          <w:sz w:val="24"/>
          <w:szCs w:val="28"/>
        </w:rPr>
      </w:pPr>
      <w:r w:rsidRPr="0086775F">
        <w:rPr>
          <w:sz w:val="24"/>
          <w:szCs w:val="28"/>
        </w:rPr>
        <w:lastRenderedPageBreak/>
        <w:t xml:space="preserve">ANNEXE </w:t>
      </w:r>
      <w:r w:rsidR="00A839B5" w:rsidRPr="0086775F">
        <w:rPr>
          <w:sz w:val="24"/>
          <w:szCs w:val="28"/>
        </w:rPr>
        <w:t>3</w:t>
      </w:r>
      <w:r w:rsidR="001B2806" w:rsidRPr="0086775F">
        <w:rPr>
          <w:sz w:val="24"/>
          <w:szCs w:val="28"/>
        </w:rPr>
        <w:t xml:space="preserve"> </w:t>
      </w:r>
      <w:r w:rsidR="00711D27" w:rsidRPr="0086775F">
        <w:rPr>
          <w:sz w:val="24"/>
          <w:szCs w:val="28"/>
        </w:rPr>
        <w:t xml:space="preserve">: </w:t>
      </w:r>
      <w:r w:rsidRPr="0086775F">
        <w:rPr>
          <w:sz w:val="24"/>
          <w:szCs w:val="28"/>
        </w:rPr>
        <w:t>S</w:t>
      </w:r>
      <w:r w:rsidR="00370A4B" w:rsidRPr="0086775F">
        <w:rPr>
          <w:sz w:val="24"/>
          <w:szCs w:val="28"/>
        </w:rPr>
        <w:t>upports (outils de collecte des données)</w:t>
      </w:r>
    </w:p>
    <w:p w14:paraId="79C4F341" w14:textId="77777777" w:rsidR="00D323D2" w:rsidRPr="007874DE" w:rsidRDefault="00D323D2" w:rsidP="007B5F02">
      <w:pPr>
        <w:rPr>
          <w:rFonts w:ascii="Times New Roman Gras" w:hAnsi="Times New Roman Gras"/>
          <w:b/>
          <w:caps/>
          <w:lang w:eastAsia="fr-FR"/>
        </w:rPr>
      </w:pPr>
      <w:bookmarkStart w:id="241" w:name="_Toc68521254"/>
      <w:bookmarkStart w:id="242" w:name="_Toc71667450"/>
      <w:bookmarkStart w:id="243" w:name="_Toc72664777"/>
    </w:p>
    <w:p w14:paraId="3D8EACC7" w14:textId="2E407493" w:rsidR="00370A4B" w:rsidRPr="00F801E3" w:rsidRDefault="00370A4B">
      <w:pPr>
        <w:rPr>
          <w:b/>
          <w:sz w:val="20"/>
        </w:rPr>
      </w:pPr>
      <w:r w:rsidRPr="00F801E3">
        <w:rPr>
          <w:b/>
          <w:sz w:val="20"/>
        </w:rPr>
        <w:t>Questionnaire pour les producteurs</w:t>
      </w:r>
      <w:bookmarkEnd w:id="241"/>
      <w:bookmarkEnd w:id="242"/>
      <w:bookmarkEnd w:id="243"/>
    </w:p>
    <w:p w14:paraId="25871A59" w14:textId="77777777" w:rsidR="00370A4B" w:rsidRPr="00F801E3" w:rsidRDefault="00370A4B" w:rsidP="0076261D">
      <w:pPr>
        <w:pStyle w:val="Paragraphedeliste"/>
        <w:widowControl w:val="0"/>
        <w:numPr>
          <w:ilvl w:val="0"/>
          <w:numId w:val="37"/>
        </w:numPr>
        <w:kinsoku w:val="0"/>
        <w:ind w:left="360" w:right="1080"/>
        <w:jc w:val="both"/>
        <w:rPr>
          <w:sz w:val="20"/>
        </w:rPr>
      </w:pPr>
      <w:r w:rsidRPr="00F801E3">
        <w:rPr>
          <w:spacing w:val="-4"/>
          <w:sz w:val="20"/>
        </w:rPr>
        <w:t xml:space="preserve">Quelles sont les principales pestes (ennemies de culture) connues </w:t>
      </w:r>
      <w:r w:rsidRPr="00F801E3">
        <w:rPr>
          <w:sz w:val="20"/>
        </w:rPr>
        <w:t xml:space="preserve">en    agriculture et en santé animale </w:t>
      </w:r>
      <w:r w:rsidRPr="00F801E3">
        <w:rPr>
          <w:spacing w:val="-4"/>
          <w:sz w:val="20"/>
        </w:rPr>
        <w:t xml:space="preserve">? </w:t>
      </w:r>
    </w:p>
    <w:p w14:paraId="4B0A9548" w14:textId="77777777" w:rsidR="00370A4B" w:rsidRPr="00F801E3" w:rsidRDefault="00370A4B" w:rsidP="0076261D">
      <w:pPr>
        <w:pStyle w:val="Paragraphedeliste"/>
        <w:widowControl w:val="0"/>
        <w:numPr>
          <w:ilvl w:val="0"/>
          <w:numId w:val="37"/>
        </w:numPr>
        <w:kinsoku w:val="0"/>
        <w:ind w:left="360" w:right="1080"/>
        <w:jc w:val="both"/>
        <w:rPr>
          <w:sz w:val="20"/>
        </w:rPr>
      </w:pPr>
      <w:r w:rsidRPr="00F801E3">
        <w:rPr>
          <w:spacing w:val="-4"/>
          <w:sz w:val="20"/>
        </w:rPr>
        <w:t xml:space="preserve">Quelles </w:t>
      </w:r>
      <w:r w:rsidR="00947E67" w:rsidRPr="00F801E3">
        <w:rPr>
          <w:spacing w:val="-4"/>
          <w:sz w:val="20"/>
        </w:rPr>
        <w:t xml:space="preserve">sont </w:t>
      </w:r>
      <w:r w:rsidRPr="00F801E3">
        <w:rPr>
          <w:spacing w:val="-4"/>
          <w:sz w:val="20"/>
        </w:rPr>
        <w:t>les méthodes (méthode traditionnelles/alternatives ; chimique) utilisées pour les combattre ? explicitez chaque méthode.</w:t>
      </w:r>
    </w:p>
    <w:p w14:paraId="700DD9E6" w14:textId="77777777" w:rsidR="00370A4B" w:rsidRPr="00F801E3" w:rsidRDefault="00370A4B" w:rsidP="0076261D">
      <w:pPr>
        <w:pStyle w:val="Paragraphedeliste"/>
        <w:widowControl w:val="0"/>
        <w:numPr>
          <w:ilvl w:val="0"/>
          <w:numId w:val="37"/>
        </w:numPr>
        <w:kinsoku w:val="0"/>
        <w:ind w:left="360" w:right="1080"/>
        <w:jc w:val="both"/>
        <w:rPr>
          <w:sz w:val="20"/>
        </w:rPr>
      </w:pPr>
      <w:r w:rsidRPr="00F801E3">
        <w:rPr>
          <w:sz w:val="20"/>
        </w:rPr>
        <w:t>Quelle est selon vous la méthode la plus efficace ?</w:t>
      </w:r>
    </w:p>
    <w:p w14:paraId="5E6D383A" w14:textId="77777777" w:rsidR="00370A4B" w:rsidRPr="00F801E3" w:rsidRDefault="00370A4B" w:rsidP="0076261D">
      <w:pPr>
        <w:pStyle w:val="Paragraphedeliste"/>
        <w:widowControl w:val="0"/>
        <w:numPr>
          <w:ilvl w:val="0"/>
          <w:numId w:val="37"/>
        </w:numPr>
        <w:kinsoku w:val="0"/>
        <w:ind w:left="360" w:right="1080"/>
        <w:jc w:val="both"/>
        <w:rPr>
          <w:sz w:val="20"/>
        </w:rPr>
      </w:pPr>
      <w:r w:rsidRPr="00F801E3">
        <w:rPr>
          <w:sz w:val="20"/>
        </w:rPr>
        <w:t xml:space="preserve">Quelle </w:t>
      </w:r>
      <w:r w:rsidR="00947E67" w:rsidRPr="00F801E3">
        <w:rPr>
          <w:sz w:val="20"/>
        </w:rPr>
        <w:t xml:space="preserve">est </w:t>
      </w:r>
      <w:r w:rsidRPr="00F801E3">
        <w:rPr>
          <w:sz w:val="20"/>
        </w:rPr>
        <w:t>la méthode la moins dangereuse pour vous ?</w:t>
      </w:r>
    </w:p>
    <w:p w14:paraId="1F12E3A9" w14:textId="77777777" w:rsidR="00370A4B" w:rsidRPr="00F801E3" w:rsidRDefault="00370A4B" w:rsidP="0076261D">
      <w:pPr>
        <w:pStyle w:val="Paragraphedeliste"/>
        <w:widowControl w:val="0"/>
        <w:numPr>
          <w:ilvl w:val="0"/>
          <w:numId w:val="37"/>
        </w:numPr>
        <w:kinsoku w:val="0"/>
        <w:ind w:left="360" w:right="1080"/>
        <w:jc w:val="both"/>
        <w:rPr>
          <w:sz w:val="20"/>
        </w:rPr>
      </w:pPr>
      <w:r w:rsidRPr="00F801E3">
        <w:rPr>
          <w:sz w:val="20"/>
        </w:rPr>
        <w:t>Pour la méthode traditionnelle/alternative, quelles sont les principales techniques ou produits utilisés ? Comment avez-vous connu cette méthode, ces techniques, ces produits ainsi que leur utilisation ?</w:t>
      </w:r>
    </w:p>
    <w:p w14:paraId="32B49506" w14:textId="77777777" w:rsidR="00370A4B" w:rsidRPr="00F801E3" w:rsidRDefault="00370A4B" w:rsidP="0076261D">
      <w:pPr>
        <w:pStyle w:val="Paragraphedeliste"/>
        <w:widowControl w:val="0"/>
        <w:numPr>
          <w:ilvl w:val="0"/>
          <w:numId w:val="37"/>
        </w:numPr>
        <w:kinsoku w:val="0"/>
        <w:ind w:left="360" w:right="1080"/>
        <w:jc w:val="both"/>
        <w:rPr>
          <w:sz w:val="20"/>
        </w:rPr>
      </w:pPr>
      <w:r w:rsidRPr="00F801E3">
        <w:rPr>
          <w:spacing w:val="-4"/>
          <w:sz w:val="20"/>
        </w:rPr>
        <w:t>Pour la méthode chimique, quelles sont les produits que vous utilisez pour les combattre et quelles sont vos sources d’approvisionnement ?</w:t>
      </w:r>
    </w:p>
    <w:p w14:paraId="54C5DDB9" w14:textId="77777777" w:rsidR="00370A4B" w:rsidRPr="00F801E3" w:rsidRDefault="00370A4B" w:rsidP="0076261D">
      <w:pPr>
        <w:pStyle w:val="Paragraphedeliste"/>
        <w:widowControl w:val="0"/>
        <w:numPr>
          <w:ilvl w:val="0"/>
          <w:numId w:val="37"/>
        </w:numPr>
        <w:kinsoku w:val="0"/>
        <w:ind w:left="360" w:right="1080"/>
        <w:jc w:val="both"/>
        <w:rPr>
          <w:sz w:val="20"/>
        </w:rPr>
      </w:pPr>
      <w:r w:rsidRPr="00F801E3">
        <w:rPr>
          <w:spacing w:val="-4"/>
          <w:sz w:val="20"/>
        </w:rPr>
        <w:t xml:space="preserve">Comment avez appris à utiliser ces produits (pesticides) ? </w:t>
      </w:r>
    </w:p>
    <w:p w14:paraId="45D7D42E" w14:textId="77777777" w:rsidR="00370A4B" w:rsidRPr="00F801E3" w:rsidRDefault="00370A4B" w:rsidP="0076261D">
      <w:pPr>
        <w:pStyle w:val="Paragraphedeliste"/>
        <w:widowControl w:val="0"/>
        <w:numPr>
          <w:ilvl w:val="0"/>
          <w:numId w:val="37"/>
        </w:numPr>
        <w:kinsoku w:val="0"/>
        <w:ind w:left="360" w:right="1080"/>
        <w:jc w:val="both"/>
        <w:rPr>
          <w:sz w:val="20"/>
        </w:rPr>
      </w:pPr>
      <w:r w:rsidRPr="00F801E3">
        <w:rPr>
          <w:spacing w:val="-4"/>
          <w:sz w:val="20"/>
        </w:rPr>
        <w:t>Comment se fait le</w:t>
      </w:r>
      <w:r w:rsidRPr="00F801E3">
        <w:rPr>
          <w:sz w:val="20"/>
        </w:rPr>
        <w:t xml:space="preserve"> </w:t>
      </w:r>
      <w:r w:rsidRPr="00F801E3">
        <w:rPr>
          <w:spacing w:val="-5"/>
          <w:sz w:val="20"/>
        </w:rPr>
        <w:t>transport/stockage des produits utilisés ?</w:t>
      </w:r>
    </w:p>
    <w:p w14:paraId="03F3B79D" w14:textId="77777777" w:rsidR="00370A4B" w:rsidRPr="00F801E3" w:rsidRDefault="00370A4B" w:rsidP="0076261D">
      <w:pPr>
        <w:pStyle w:val="Paragraphedeliste"/>
        <w:widowControl w:val="0"/>
        <w:numPr>
          <w:ilvl w:val="0"/>
          <w:numId w:val="37"/>
        </w:numPr>
        <w:kinsoku w:val="0"/>
        <w:ind w:left="360" w:right="1080"/>
        <w:jc w:val="both"/>
        <w:rPr>
          <w:sz w:val="20"/>
        </w:rPr>
      </w:pPr>
      <w:r w:rsidRPr="00F801E3">
        <w:rPr>
          <w:sz w:val="20"/>
        </w:rPr>
        <w:t>Est-ce que vous disposez ou utilisez des équipements de protection individuels lors de la manipulation des produits ?</w:t>
      </w:r>
    </w:p>
    <w:p w14:paraId="37D7BFC7" w14:textId="77777777" w:rsidR="00370A4B" w:rsidRPr="00F801E3" w:rsidRDefault="00370A4B" w:rsidP="0076261D">
      <w:pPr>
        <w:pStyle w:val="Paragraphedeliste"/>
        <w:widowControl w:val="0"/>
        <w:numPr>
          <w:ilvl w:val="0"/>
          <w:numId w:val="37"/>
        </w:numPr>
        <w:kinsoku w:val="0"/>
        <w:ind w:left="360" w:right="1080"/>
        <w:jc w:val="both"/>
        <w:rPr>
          <w:sz w:val="20"/>
        </w:rPr>
      </w:pPr>
      <w:r w:rsidRPr="00F801E3">
        <w:rPr>
          <w:spacing w:val="-4"/>
          <w:sz w:val="20"/>
        </w:rPr>
        <w:t xml:space="preserve">Quelles sont, selon vous, les </w:t>
      </w:r>
      <w:r w:rsidRPr="00F801E3">
        <w:rPr>
          <w:sz w:val="20"/>
        </w:rPr>
        <w:t>risques liés à l’utilisation des pesticides ?</w:t>
      </w:r>
    </w:p>
    <w:p w14:paraId="6AE5028B" w14:textId="77777777" w:rsidR="00370A4B" w:rsidRPr="00F801E3" w:rsidRDefault="00370A4B" w:rsidP="0076261D">
      <w:pPr>
        <w:pStyle w:val="Paragraphedeliste"/>
        <w:widowControl w:val="0"/>
        <w:numPr>
          <w:ilvl w:val="0"/>
          <w:numId w:val="37"/>
        </w:numPr>
        <w:kinsoku w:val="0"/>
        <w:ind w:left="360" w:right="1080"/>
        <w:jc w:val="both"/>
        <w:rPr>
          <w:sz w:val="20"/>
        </w:rPr>
      </w:pPr>
      <w:r w:rsidRPr="00F801E3">
        <w:rPr>
          <w:spacing w:val="-5"/>
          <w:sz w:val="20"/>
        </w:rPr>
        <w:t xml:space="preserve">Que faites-vous en cas </w:t>
      </w:r>
      <w:r w:rsidRPr="00F801E3">
        <w:rPr>
          <w:spacing w:val="-4"/>
          <w:sz w:val="20"/>
        </w:rPr>
        <w:t>d’intoxication ?</w:t>
      </w:r>
    </w:p>
    <w:p w14:paraId="6E9F72BF" w14:textId="77777777" w:rsidR="00370A4B" w:rsidRPr="00F801E3" w:rsidRDefault="00370A4B" w:rsidP="0076261D">
      <w:pPr>
        <w:pStyle w:val="Paragraphedeliste"/>
        <w:widowControl w:val="0"/>
        <w:numPr>
          <w:ilvl w:val="0"/>
          <w:numId w:val="37"/>
        </w:numPr>
        <w:kinsoku w:val="0"/>
        <w:ind w:left="360" w:right="1080"/>
        <w:jc w:val="both"/>
        <w:rPr>
          <w:spacing w:val="-5"/>
          <w:sz w:val="20"/>
        </w:rPr>
      </w:pPr>
      <w:r w:rsidRPr="00F801E3">
        <w:rPr>
          <w:spacing w:val="-5"/>
          <w:sz w:val="20"/>
        </w:rPr>
        <w:t>Avez-vous reçu de formations pour l’utilisation de ces produits ? quels ont été les thèmes développés (utilisation des pesticides, gestions des stocks et des emballages, etc.)</w:t>
      </w:r>
    </w:p>
    <w:p w14:paraId="76020B16" w14:textId="77777777" w:rsidR="00370A4B" w:rsidRPr="00F801E3" w:rsidRDefault="00370A4B" w:rsidP="0076261D">
      <w:pPr>
        <w:pStyle w:val="Paragraphedeliste"/>
        <w:widowControl w:val="0"/>
        <w:numPr>
          <w:ilvl w:val="0"/>
          <w:numId w:val="37"/>
        </w:numPr>
        <w:kinsoku w:val="0"/>
        <w:ind w:left="360" w:right="1080"/>
        <w:jc w:val="both"/>
        <w:rPr>
          <w:sz w:val="20"/>
        </w:rPr>
      </w:pPr>
      <w:r w:rsidRPr="00F801E3">
        <w:rPr>
          <w:spacing w:val="-5"/>
          <w:sz w:val="20"/>
        </w:rPr>
        <w:t>Avez-vous l’habitude de recevoir des visites des techniciens du service de</w:t>
      </w:r>
      <w:r w:rsidRPr="00F801E3">
        <w:rPr>
          <w:sz w:val="20"/>
        </w:rPr>
        <w:t xml:space="preserve"> l’agriculture et/ou de l’élevage pour l’encadrement de vos activités de production ?</w:t>
      </w:r>
    </w:p>
    <w:p w14:paraId="47703504" w14:textId="77777777" w:rsidR="00370A4B" w:rsidRPr="00F801E3" w:rsidRDefault="00370A4B" w:rsidP="0076261D">
      <w:pPr>
        <w:pStyle w:val="Paragraphedeliste"/>
        <w:widowControl w:val="0"/>
        <w:numPr>
          <w:ilvl w:val="0"/>
          <w:numId w:val="37"/>
        </w:numPr>
        <w:kinsoku w:val="0"/>
        <w:ind w:left="360" w:right="1080"/>
        <w:jc w:val="both"/>
        <w:rPr>
          <w:sz w:val="20"/>
        </w:rPr>
      </w:pPr>
      <w:r w:rsidRPr="00F801E3">
        <w:rPr>
          <w:sz w:val="20"/>
        </w:rPr>
        <w:t>Autres informations que ce questionnaire n’a pas abordées</w:t>
      </w:r>
    </w:p>
    <w:p w14:paraId="36AEB531" w14:textId="77777777" w:rsidR="00370A4B" w:rsidRPr="00F801E3" w:rsidRDefault="00370A4B" w:rsidP="00EC29B6">
      <w:pPr>
        <w:jc w:val="both"/>
        <w:rPr>
          <w:b/>
          <w:sz w:val="20"/>
        </w:rPr>
      </w:pPr>
      <w:r w:rsidRPr="00F801E3">
        <w:rPr>
          <w:sz w:val="20"/>
        </w:rPr>
        <w:br w:type="page"/>
      </w:r>
      <w:r w:rsidRPr="00F801E3">
        <w:rPr>
          <w:b/>
          <w:spacing w:val="-4"/>
          <w:sz w:val="20"/>
        </w:rPr>
        <w:lastRenderedPageBreak/>
        <w:t>Questionnaire pour les techniciens</w:t>
      </w:r>
    </w:p>
    <w:p w14:paraId="6769F15D" w14:textId="77777777" w:rsidR="00370A4B" w:rsidRPr="00F801E3" w:rsidRDefault="00370A4B" w:rsidP="0076261D">
      <w:pPr>
        <w:pStyle w:val="Paragraphedeliste"/>
        <w:widowControl w:val="0"/>
        <w:numPr>
          <w:ilvl w:val="0"/>
          <w:numId w:val="38"/>
        </w:numPr>
        <w:kinsoku w:val="0"/>
        <w:ind w:left="360" w:right="1368"/>
        <w:rPr>
          <w:spacing w:val="1"/>
          <w:sz w:val="20"/>
        </w:rPr>
      </w:pPr>
      <w:r w:rsidRPr="00F801E3">
        <w:rPr>
          <w:spacing w:val="1"/>
          <w:sz w:val="20"/>
        </w:rPr>
        <w:t>quel est l’état des lieux de la commercialisation des pesticides (dans la région/département/commune) en terme de :</w:t>
      </w:r>
    </w:p>
    <w:p w14:paraId="665D7172" w14:textId="77777777" w:rsidR="00370A4B" w:rsidRPr="00F801E3" w:rsidRDefault="00370A4B" w:rsidP="0076261D">
      <w:pPr>
        <w:pStyle w:val="Paragraphedeliste"/>
        <w:widowControl w:val="0"/>
        <w:numPr>
          <w:ilvl w:val="0"/>
          <w:numId w:val="40"/>
        </w:numPr>
        <w:kinsoku w:val="0"/>
        <w:ind w:left="360" w:right="1368"/>
        <w:rPr>
          <w:spacing w:val="1"/>
          <w:sz w:val="20"/>
        </w:rPr>
      </w:pPr>
      <w:r w:rsidRPr="00F801E3">
        <w:rPr>
          <w:spacing w:val="1"/>
          <w:sz w:val="20"/>
        </w:rPr>
        <w:t>provenance :</w:t>
      </w:r>
    </w:p>
    <w:p w14:paraId="29D61B80" w14:textId="77777777" w:rsidR="00370A4B" w:rsidRPr="00F801E3" w:rsidRDefault="00370A4B" w:rsidP="0076261D">
      <w:pPr>
        <w:pStyle w:val="Paragraphedeliste"/>
        <w:widowControl w:val="0"/>
        <w:numPr>
          <w:ilvl w:val="0"/>
          <w:numId w:val="40"/>
        </w:numPr>
        <w:kinsoku w:val="0"/>
        <w:ind w:left="360" w:right="1368"/>
        <w:rPr>
          <w:spacing w:val="1"/>
          <w:sz w:val="20"/>
        </w:rPr>
      </w:pPr>
      <w:r w:rsidRPr="00F801E3">
        <w:rPr>
          <w:spacing w:val="1"/>
          <w:sz w:val="20"/>
        </w:rPr>
        <w:t>types couramment utilisés :</w:t>
      </w:r>
    </w:p>
    <w:p w14:paraId="15E9C55C" w14:textId="77777777" w:rsidR="00370A4B" w:rsidRPr="00F801E3" w:rsidRDefault="00370A4B" w:rsidP="0076261D">
      <w:pPr>
        <w:pStyle w:val="Paragraphedeliste"/>
        <w:widowControl w:val="0"/>
        <w:numPr>
          <w:ilvl w:val="0"/>
          <w:numId w:val="39"/>
        </w:numPr>
        <w:kinsoku w:val="0"/>
        <w:ind w:left="360" w:right="1368"/>
        <w:rPr>
          <w:spacing w:val="1"/>
          <w:sz w:val="20"/>
        </w:rPr>
      </w:pPr>
      <w:r w:rsidRPr="00F801E3">
        <w:rPr>
          <w:spacing w:val="1"/>
          <w:sz w:val="20"/>
        </w:rPr>
        <w:t>estimation quantitative :</w:t>
      </w:r>
    </w:p>
    <w:p w14:paraId="44451551" w14:textId="77777777" w:rsidR="00370A4B" w:rsidRPr="00F801E3" w:rsidRDefault="00370A4B" w:rsidP="0076261D">
      <w:pPr>
        <w:pStyle w:val="Paragraphedeliste"/>
        <w:widowControl w:val="0"/>
        <w:numPr>
          <w:ilvl w:val="0"/>
          <w:numId w:val="39"/>
        </w:numPr>
        <w:kinsoku w:val="0"/>
        <w:ind w:left="360" w:right="1368"/>
        <w:rPr>
          <w:spacing w:val="1"/>
          <w:sz w:val="20"/>
        </w:rPr>
      </w:pPr>
      <w:r w:rsidRPr="00F801E3">
        <w:rPr>
          <w:spacing w:val="1"/>
          <w:sz w:val="20"/>
        </w:rPr>
        <w:t>modes de gestion (transport/stockage/manipulation) :</w:t>
      </w:r>
    </w:p>
    <w:p w14:paraId="294F956D" w14:textId="77777777" w:rsidR="00370A4B" w:rsidRPr="00F801E3" w:rsidRDefault="00370A4B" w:rsidP="0076261D">
      <w:pPr>
        <w:pStyle w:val="Paragraphedeliste"/>
        <w:widowControl w:val="0"/>
        <w:numPr>
          <w:ilvl w:val="0"/>
          <w:numId w:val="38"/>
        </w:numPr>
        <w:kinsoku w:val="0"/>
        <w:ind w:left="360" w:right="1368"/>
        <w:rPr>
          <w:spacing w:val="1"/>
          <w:sz w:val="20"/>
        </w:rPr>
      </w:pPr>
      <w:r w:rsidRPr="00F801E3">
        <w:rPr>
          <w:spacing w:val="1"/>
          <w:sz w:val="20"/>
        </w:rPr>
        <w:t>Quels sont les principaux impacts sur la santé humaine et animale ?</w:t>
      </w:r>
    </w:p>
    <w:p w14:paraId="2177352B" w14:textId="77777777" w:rsidR="00370A4B" w:rsidRPr="00F801E3" w:rsidRDefault="00370A4B">
      <w:pPr>
        <w:ind w:right="1368"/>
        <w:rPr>
          <w:spacing w:val="1"/>
          <w:sz w:val="20"/>
        </w:rPr>
      </w:pPr>
    </w:p>
    <w:p w14:paraId="753F7B13" w14:textId="77777777" w:rsidR="00370A4B" w:rsidRPr="00F801E3" w:rsidRDefault="00370A4B" w:rsidP="0076261D">
      <w:pPr>
        <w:pStyle w:val="Paragraphedeliste"/>
        <w:widowControl w:val="0"/>
        <w:numPr>
          <w:ilvl w:val="0"/>
          <w:numId w:val="38"/>
        </w:numPr>
        <w:kinsoku w:val="0"/>
        <w:ind w:left="360" w:right="1368"/>
        <w:rPr>
          <w:spacing w:val="1"/>
          <w:sz w:val="20"/>
        </w:rPr>
      </w:pPr>
      <w:r w:rsidRPr="00F801E3">
        <w:rPr>
          <w:spacing w:val="1"/>
          <w:sz w:val="20"/>
        </w:rPr>
        <w:t>Quels sont les populations à risque ?</w:t>
      </w:r>
    </w:p>
    <w:p w14:paraId="1F617A8C" w14:textId="77777777" w:rsidR="00370A4B" w:rsidRPr="00F801E3" w:rsidRDefault="00370A4B">
      <w:pPr>
        <w:pStyle w:val="Paragraphedeliste"/>
        <w:ind w:left="360" w:right="1368"/>
        <w:rPr>
          <w:spacing w:val="1"/>
          <w:sz w:val="20"/>
        </w:rPr>
      </w:pPr>
    </w:p>
    <w:p w14:paraId="79A6FD09" w14:textId="77777777" w:rsidR="00370A4B" w:rsidRPr="00F801E3" w:rsidRDefault="00370A4B" w:rsidP="0076261D">
      <w:pPr>
        <w:pStyle w:val="Paragraphedeliste"/>
        <w:widowControl w:val="0"/>
        <w:numPr>
          <w:ilvl w:val="0"/>
          <w:numId w:val="38"/>
        </w:numPr>
        <w:kinsoku w:val="0"/>
        <w:ind w:left="360" w:right="1368"/>
        <w:rPr>
          <w:sz w:val="20"/>
        </w:rPr>
      </w:pPr>
      <w:r w:rsidRPr="00F801E3">
        <w:rPr>
          <w:spacing w:val="1"/>
          <w:sz w:val="20"/>
        </w:rPr>
        <w:t>Quels sont les e</w:t>
      </w:r>
      <w:r w:rsidRPr="00F801E3">
        <w:rPr>
          <w:sz w:val="20"/>
        </w:rPr>
        <w:t xml:space="preserve">ffets néfastes sur l’environnement ? </w:t>
      </w:r>
    </w:p>
    <w:p w14:paraId="16463A9B" w14:textId="77777777" w:rsidR="00370A4B" w:rsidRPr="00F801E3" w:rsidRDefault="00370A4B">
      <w:pPr>
        <w:pStyle w:val="Paragraphedeliste"/>
        <w:rPr>
          <w:sz w:val="20"/>
        </w:rPr>
      </w:pPr>
    </w:p>
    <w:p w14:paraId="1F431B5C" w14:textId="77777777" w:rsidR="00370A4B" w:rsidRPr="00F801E3" w:rsidRDefault="00370A4B">
      <w:pPr>
        <w:ind w:right="1368"/>
        <w:rPr>
          <w:sz w:val="20"/>
        </w:rPr>
      </w:pPr>
    </w:p>
    <w:p w14:paraId="6C7D6419" w14:textId="77777777" w:rsidR="00370A4B" w:rsidRPr="00F801E3" w:rsidRDefault="00370A4B" w:rsidP="0076261D">
      <w:pPr>
        <w:pStyle w:val="Paragraphedeliste"/>
        <w:widowControl w:val="0"/>
        <w:numPr>
          <w:ilvl w:val="0"/>
          <w:numId w:val="38"/>
        </w:numPr>
        <w:kinsoku w:val="0"/>
        <w:ind w:left="360" w:right="1368"/>
        <w:rPr>
          <w:spacing w:val="1"/>
          <w:sz w:val="20"/>
        </w:rPr>
      </w:pPr>
      <w:r w:rsidRPr="00F801E3">
        <w:rPr>
          <w:spacing w:val="1"/>
          <w:sz w:val="20"/>
        </w:rPr>
        <w:t>Quelles appréciations faites-vous des connaissances et pratiques dans la gestion des pesticides par les producteurs ?</w:t>
      </w:r>
    </w:p>
    <w:p w14:paraId="2175FE75" w14:textId="77777777" w:rsidR="00370A4B" w:rsidRPr="00F801E3" w:rsidRDefault="00370A4B">
      <w:pPr>
        <w:ind w:right="1368"/>
        <w:rPr>
          <w:spacing w:val="1"/>
          <w:sz w:val="20"/>
        </w:rPr>
      </w:pPr>
    </w:p>
    <w:p w14:paraId="57C97875" w14:textId="77777777" w:rsidR="00370A4B" w:rsidRPr="00F801E3" w:rsidRDefault="00370A4B" w:rsidP="0076261D">
      <w:pPr>
        <w:pStyle w:val="Paragraphedeliste"/>
        <w:widowControl w:val="0"/>
        <w:numPr>
          <w:ilvl w:val="0"/>
          <w:numId w:val="38"/>
        </w:numPr>
        <w:kinsoku w:val="0"/>
        <w:ind w:left="360" w:right="1368"/>
        <w:rPr>
          <w:spacing w:val="1"/>
          <w:sz w:val="20"/>
        </w:rPr>
      </w:pPr>
      <w:r w:rsidRPr="00F801E3">
        <w:rPr>
          <w:spacing w:val="1"/>
          <w:sz w:val="20"/>
        </w:rPr>
        <w:t>Quelles sont les bonnes pratiques en la matière qui doivent être encouragées ?</w:t>
      </w:r>
    </w:p>
    <w:p w14:paraId="29BEDBEB" w14:textId="77777777" w:rsidR="00370A4B" w:rsidRPr="00F801E3" w:rsidRDefault="00370A4B">
      <w:pPr>
        <w:ind w:right="1368"/>
        <w:rPr>
          <w:spacing w:val="1"/>
          <w:sz w:val="20"/>
        </w:rPr>
      </w:pPr>
    </w:p>
    <w:p w14:paraId="1A079AF8" w14:textId="77777777" w:rsidR="00370A4B" w:rsidRPr="00F801E3" w:rsidRDefault="00370A4B" w:rsidP="0076261D">
      <w:pPr>
        <w:pStyle w:val="Paragraphedeliste"/>
        <w:widowControl w:val="0"/>
        <w:numPr>
          <w:ilvl w:val="0"/>
          <w:numId w:val="38"/>
        </w:numPr>
        <w:kinsoku w:val="0"/>
        <w:ind w:left="360" w:right="1368"/>
        <w:rPr>
          <w:spacing w:val="1"/>
          <w:sz w:val="20"/>
        </w:rPr>
      </w:pPr>
      <w:r w:rsidRPr="00F801E3">
        <w:rPr>
          <w:spacing w:val="1"/>
          <w:sz w:val="20"/>
        </w:rPr>
        <w:t>Comment devrait se faire :</w:t>
      </w:r>
    </w:p>
    <w:p w14:paraId="30D0D258" w14:textId="77777777" w:rsidR="00370A4B" w:rsidRPr="00F801E3" w:rsidRDefault="00370A4B" w:rsidP="0076261D">
      <w:pPr>
        <w:pStyle w:val="Paragraphedeliste"/>
        <w:widowControl w:val="0"/>
        <w:numPr>
          <w:ilvl w:val="0"/>
          <w:numId w:val="39"/>
        </w:numPr>
        <w:kinsoku w:val="0"/>
        <w:ind w:left="360" w:right="1368"/>
        <w:rPr>
          <w:spacing w:val="1"/>
          <w:sz w:val="20"/>
        </w:rPr>
      </w:pPr>
      <w:r w:rsidRPr="00F801E3">
        <w:rPr>
          <w:spacing w:val="1"/>
          <w:sz w:val="20"/>
        </w:rPr>
        <w:t xml:space="preserve">la sélection des pesticides, </w:t>
      </w:r>
    </w:p>
    <w:p w14:paraId="562240ED" w14:textId="77777777" w:rsidR="00370A4B" w:rsidRPr="00F801E3" w:rsidRDefault="00370A4B" w:rsidP="0076261D">
      <w:pPr>
        <w:pStyle w:val="Paragraphedeliste"/>
        <w:widowControl w:val="0"/>
        <w:numPr>
          <w:ilvl w:val="0"/>
          <w:numId w:val="39"/>
        </w:numPr>
        <w:kinsoku w:val="0"/>
        <w:ind w:left="360" w:right="1368"/>
        <w:rPr>
          <w:spacing w:val="1"/>
          <w:sz w:val="20"/>
        </w:rPr>
      </w:pPr>
      <w:proofErr w:type="spellStart"/>
      <w:r w:rsidRPr="00F801E3">
        <w:rPr>
          <w:spacing w:val="1"/>
          <w:sz w:val="20"/>
        </w:rPr>
        <w:t>l-acquisition</w:t>
      </w:r>
      <w:proofErr w:type="spellEnd"/>
      <w:r w:rsidRPr="00F801E3">
        <w:rPr>
          <w:spacing w:val="1"/>
          <w:sz w:val="20"/>
        </w:rPr>
        <w:t xml:space="preserve"> et contrôle, </w:t>
      </w:r>
    </w:p>
    <w:p w14:paraId="7B219E75" w14:textId="77777777" w:rsidR="00370A4B" w:rsidRPr="00F801E3" w:rsidRDefault="00370A4B" w:rsidP="0076261D">
      <w:pPr>
        <w:pStyle w:val="Paragraphedeliste"/>
        <w:widowControl w:val="0"/>
        <w:numPr>
          <w:ilvl w:val="0"/>
          <w:numId w:val="39"/>
        </w:numPr>
        <w:kinsoku w:val="0"/>
        <w:ind w:left="360" w:right="1368"/>
        <w:rPr>
          <w:spacing w:val="1"/>
          <w:sz w:val="20"/>
        </w:rPr>
      </w:pPr>
      <w:r w:rsidRPr="00F801E3">
        <w:rPr>
          <w:spacing w:val="1"/>
          <w:sz w:val="20"/>
        </w:rPr>
        <w:t xml:space="preserve">le transport </w:t>
      </w:r>
    </w:p>
    <w:p w14:paraId="53C8F0F4" w14:textId="77777777" w:rsidR="00370A4B" w:rsidRPr="00F801E3" w:rsidRDefault="00370A4B" w:rsidP="0076261D">
      <w:pPr>
        <w:pStyle w:val="Paragraphedeliste"/>
        <w:widowControl w:val="0"/>
        <w:numPr>
          <w:ilvl w:val="0"/>
          <w:numId w:val="39"/>
        </w:numPr>
        <w:kinsoku w:val="0"/>
        <w:ind w:left="360" w:right="1368"/>
        <w:rPr>
          <w:spacing w:val="1"/>
          <w:sz w:val="20"/>
        </w:rPr>
      </w:pPr>
      <w:r w:rsidRPr="00F801E3">
        <w:rPr>
          <w:spacing w:val="1"/>
          <w:sz w:val="20"/>
        </w:rPr>
        <w:t xml:space="preserve">le stockage </w:t>
      </w:r>
    </w:p>
    <w:p w14:paraId="5ED0A39F" w14:textId="77777777" w:rsidR="00370A4B" w:rsidRPr="00F801E3" w:rsidRDefault="00370A4B" w:rsidP="0076261D">
      <w:pPr>
        <w:pStyle w:val="Paragraphedeliste"/>
        <w:widowControl w:val="0"/>
        <w:numPr>
          <w:ilvl w:val="0"/>
          <w:numId w:val="39"/>
        </w:numPr>
        <w:kinsoku w:val="0"/>
        <w:ind w:left="360" w:right="1368"/>
        <w:rPr>
          <w:spacing w:val="1"/>
          <w:sz w:val="20"/>
        </w:rPr>
      </w:pPr>
      <w:r w:rsidRPr="00F801E3">
        <w:rPr>
          <w:spacing w:val="1"/>
          <w:sz w:val="20"/>
        </w:rPr>
        <w:t xml:space="preserve">la manipulation, </w:t>
      </w:r>
    </w:p>
    <w:p w14:paraId="0521E295" w14:textId="77777777" w:rsidR="00370A4B" w:rsidRPr="00F801E3" w:rsidRDefault="00370A4B" w:rsidP="0076261D">
      <w:pPr>
        <w:pStyle w:val="Paragraphedeliste"/>
        <w:widowControl w:val="0"/>
        <w:numPr>
          <w:ilvl w:val="0"/>
          <w:numId w:val="39"/>
        </w:numPr>
        <w:kinsoku w:val="0"/>
        <w:ind w:left="360" w:right="1368"/>
        <w:rPr>
          <w:spacing w:val="1"/>
          <w:sz w:val="20"/>
        </w:rPr>
      </w:pPr>
      <w:r w:rsidRPr="00F801E3">
        <w:rPr>
          <w:spacing w:val="1"/>
          <w:sz w:val="20"/>
        </w:rPr>
        <w:t>la gestion des emballages vides</w:t>
      </w:r>
    </w:p>
    <w:p w14:paraId="7FFE1D1B" w14:textId="77777777" w:rsidR="00370A4B" w:rsidRPr="00F801E3" w:rsidRDefault="00370A4B" w:rsidP="00F801E3">
      <w:pPr>
        <w:rPr>
          <w:spacing w:val="1"/>
          <w:sz w:val="20"/>
        </w:rPr>
      </w:pPr>
    </w:p>
    <w:p w14:paraId="52AF90BD" w14:textId="77777777" w:rsidR="00370A4B" w:rsidRPr="00F801E3" w:rsidRDefault="00370A4B" w:rsidP="0076261D">
      <w:pPr>
        <w:pStyle w:val="Paragraphedeliste"/>
        <w:widowControl w:val="0"/>
        <w:numPr>
          <w:ilvl w:val="0"/>
          <w:numId w:val="38"/>
        </w:numPr>
        <w:kinsoku w:val="0"/>
        <w:ind w:left="360" w:right="1368"/>
        <w:rPr>
          <w:spacing w:val="1"/>
          <w:sz w:val="20"/>
        </w:rPr>
      </w:pPr>
      <w:r w:rsidRPr="00F801E3">
        <w:rPr>
          <w:spacing w:val="1"/>
          <w:sz w:val="20"/>
        </w:rPr>
        <w:t>Y’a-t-il des magasins de stockage des produits dans votre zone d’encadrement ? ces magasins répondent-ils aux normes de sécurité ?</w:t>
      </w:r>
    </w:p>
    <w:p w14:paraId="34508D49" w14:textId="77777777" w:rsidR="00370A4B" w:rsidRPr="00F801E3" w:rsidRDefault="00370A4B">
      <w:pPr>
        <w:ind w:right="1368"/>
        <w:rPr>
          <w:spacing w:val="1"/>
          <w:sz w:val="20"/>
        </w:rPr>
      </w:pPr>
    </w:p>
    <w:p w14:paraId="1148EF35" w14:textId="77777777" w:rsidR="00370A4B" w:rsidRPr="00F801E3" w:rsidRDefault="00370A4B" w:rsidP="0076261D">
      <w:pPr>
        <w:pStyle w:val="Paragraphedeliste"/>
        <w:widowControl w:val="0"/>
        <w:numPr>
          <w:ilvl w:val="0"/>
          <w:numId w:val="38"/>
        </w:numPr>
        <w:kinsoku w:val="0"/>
        <w:ind w:left="360" w:right="1368"/>
        <w:rPr>
          <w:spacing w:val="1"/>
          <w:sz w:val="20"/>
        </w:rPr>
      </w:pPr>
      <w:r w:rsidRPr="00F801E3">
        <w:rPr>
          <w:spacing w:val="1"/>
          <w:sz w:val="20"/>
        </w:rPr>
        <w:t>Comment se fait la gestion des produits en stock, des produits obsolètes et des emballages ?</w:t>
      </w:r>
    </w:p>
    <w:p w14:paraId="360D74E2" w14:textId="77777777" w:rsidR="00370A4B" w:rsidRPr="00F801E3" w:rsidRDefault="00370A4B">
      <w:pPr>
        <w:ind w:right="1368"/>
        <w:rPr>
          <w:spacing w:val="1"/>
          <w:sz w:val="20"/>
        </w:rPr>
      </w:pPr>
    </w:p>
    <w:p w14:paraId="54DDE5DA" w14:textId="77777777" w:rsidR="00370A4B" w:rsidRPr="00F801E3" w:rsidRDefault="00370A4B" w:rsidP="0076261D">
      <w:pPr>
        <w:pStyle w:val="Paragraphedeliste"/>
        <w:widowControl w:val="0"/>
        <w:numPr>
          <w:ilvl w:val="0"/>
          <w:numId w:val="38"/>
        </w:numPr>
        <w:kinsoku w:val="0"/>
        <w:ind w:left="360" w:right="1368"/>
        <w:rPr>
          <w:spacing w:val="1"/>
          <w:sz w:val="20"/>
        </w:rPr>
      </w:pPr>
      <w:r w:rsidRPr="00F801E3">
        <w:rPr>
          <w:spacing w:val="1"/>
          <w:sz w:val="20"/>
        </w:rPr>
        <w:t xml:space="preserve">Comment </w:t>
      </w:r>
      <w:r w:rsidR="006D1975" w:rsidRPr="00F801E3">
        <w:rPr>
          <w:spacing w:val="1"/>
          <w:sz w:val="20"/>
        </w:rPr>
        <w:t>assurez-vous</w:t>
      </w:r>
      <w:r w:rsidRPr="00F801E3">
        <w:rPr>
          <w:spacing w:val="1"/>
          <w:sz w:val="20"/>
        </w:rPr>
        <w:t xml:space="preserve"> l’encadrement des producteurs de votre zone ?</w:t>
      </w:r>
    </w:p>
    <w:p w14:paraId="0D7F5359" w14:textId="77777777" w:rsidR="00370A4B" w:rsidRPr="00F801E3" w:rsidRDefault="00370A4B">
      <w:pPr>
        <w:ind w:right="1368"/>
        <w:rPr>
          <w:spacing w:val="1"/>
          <w:sz w:val="20"/>
        </w:rPr>
      </w:pPr>
    </w:p>
    <w:p w14:paraId="68AD32AE" w14:textId="77777777" w:rsidR="00370A4B" w:rsidRPr="00F801E3" w:rsidRDefault="00370A4B" w:rsidP="0076261D">
      <w:pPr>
        <w:pStyle w:val="Paragraphedeliste"/>
        <w:widowControl w:val="0"/>
        <w:numPr>
          <w:ilvl w:val="0"/>
          <w:numId w:val="38"/>
        </w:numPr>
        <w:kinsoku w:val="0"/>
        <w:ind w:left="360" w:right="1368"/>
        <w:rPr>
          <w:spacing w:val="1"/>
          <w:sz w:val="20"/>
        </w:rPr>
      </w:pPr>
      <w:r w:rsidRPr="00F801E3">
        <w:rPr>
          <w:spacing w:val="1"/>
          <w:sz w:val="20"/>
        </w:rPr>
        <w:t>Combien de districts agricoles encadrez-vous ?</w:t>
      </w:r>
    </w:p>
    <w:p w14:paraId="577E23A3" w14:textId="77777777" w:rsidR="00370A4B" w:rsidRPr="00F801E3" w:rsidRDefault="00370A4B">
      <w:pPr>
        <w:ind w:right="1368"/>
        <w:rPr>
          <w:spacing w:val="1"/>
          <w:sz w:val="20"/>
        </w:rPr>
      </w:pPr>
    </w:p>
    <w:p w14:paraId="70C1BCB6" w14:textId="77777777" w:rsidR="00370A4B" w:rsidRPr="00F801E3" w:rsidRDefault="00370A4B" w:rsidP="0076261D">
      <w:pPr>
        <w:pStyle w:val="Paragraphedeliste"/>
        <w:widowControl w:val="0"/>
        <w:numPr>
          <w:ilvl w:val="0"/>
          <w:numId w:val="38"/>
        </w:numPr>
        <w:kinsoku w:val="0"/>
        <w:ind w:left="360" w:right="1368"/>
        <w:rPr>
          <w:spacing w:val="1"/>
          <w:sz w:val="20"/>
        </w:rPr>
      </w:pPr>
      <w:r w:rsidRPr="00F801E3">
        <w:rPr>
          <w:spacing w:val="1"/>
          <w:sz w:val="20"/>
        </w:rPr>
        <w:t xml:space="preserve">Combien séances de formation animez-vous dans l’année ? quels sont les principales thématiques que vous développez ? </w:t>
      </w:r>
    </w:p>
    <w:p w14:paraId="537178EB" w14:textId="77777777" w:rsidR="00370A4B" w:rsidRPr="00F801E3" w:rsidRDefault="00370A4B">
      <w:pPr>
        <w:ind w:right="1368"/>
        <w:rPr>
          <w:spacing w:val="1"/>
          <w:sz w:val="20"/>
        </w:rPr>
      </w:pPr>
    </w:p>
    <w:p w14:paraId="4338B14D" w14:textId="77777777" w:rsidR="00370A4B" w:rsidRPr="00F801E3" w:rsidRDefault="00370A4B" w:rsidP="0076261D">
      <w:pPr>
        <w:pStyle w:val="Paragraphedeliste"/>
        <w:widowControl w:val="0"/>
        <w:numPr>
          <w:ilvl w:val="0"/>
          <w:numId w:val="38"/>
        </w:numPr>
        <w:kinsoku w:val="0"/>
        <w:ind w:left="360" w:right="1368"/>
        <w:rPr>
          <w:spacing w:val="1"/>
          <w:sz w:val="20"/>
        </w:rPr>
      </w:pPr>
      <w:r w:rsidRPr="00F801E3">
        <w:rPr>
          <w:spacing w:val="1"/>
          <w:sz w:val="20"/>
        </w:rPr>
        <w:t>Quelles sont les moyens mis à votre disposition par l’état ou les partenaires ?</w:t>
      </w:r>
    </w:p>
    <w:p w14:paraId="70F6C052" w14:textId="77777777" w:rsidR="00370A4B" w:rsidRPr="00F801E3" w:rsidRDefault="00370A4B">
      <w:pPr>
        <w:ind w:right="1368"/>
        <w:rPr>
          <w:spacing w:val="1"/>
          <w:sz w:val="20"/>
        </w:rPr>
      </w:pPr>
    </w:p>
    <w:p w14:paraId="453CF277" w14:textId="77777777" w:rsidR="00E70F6D" w:rsidRPr="00F801E3" w:rsidRDefault="00370A4B" w:rsidP="0076261D">
      <w:pPr>
        <w:pStyle w:val="Paragraphedeliste"/>
        <w:widowControl w:val="0"/>
        <w:numPr>
          <w:ilvl w:val="0"/>
          <w:numId w:val="38"/>
        </w:numPr>
        <w:kinsoku w:val="0"/>
        <w:ind w:left="360" w:right="1368"/>
        <w:rPr>
          <w:rFonts w:eastAsia="MS Mincho"/>
          <w:sz w:val="20"/>
          <w:lang w:val="fr-CA" w:eastAsia="fr-FR"/>
        </w:rPr>
      </w:pPr>
      <w:r w:rsidRPr="00F801E3">
        <w:rPr>
          <w:spacing w:val="1"/>
          <w:sz w:val="20"/>
        </w:rPr>
        <w:t>Autres informations utiles que ce questionnaire n’a pas abordées</w:t>
      </w:r>
    </w:p>
    <w:p w14:paraId="4E2E8FA1" w14:textId="77777777" w:rsidR="00E70F6D" w:rsidRPr="00F801E3" w:rsidRDefault="00E70F6D">
      <w:pPr>
        <w:rPr>
          <w:sz w:val="20"/>
        </w:rPr>
      </w:pPr>
    </w:p>
    <w:bookmarkEnd w:id="230"/>
    <w:p w14:paraId="6B48E981" w14:textId="77777777" w:rsidR="0099365D" w:rsidRPr="00120966" w:rsidRDefault="0099365D" w:rsidP="00ED6579">
      <w:pPr>
        <w:spacing w:after="200"/>
        <w:rPr>
          <w:b/>
          <w:smallCaps/>
          <w:color w:val="000000"/>
          <w:szCs w:val="24"/>
        </w:rPr>
      </w:pPr>
    </w:p>
    <w:p w14:paraId="26F2CF7B" w14:textId="77777777" w:rsidR="00BA4F0B" w:rsidRPr="00120966" w:rsidRDefault="00BA4F0B" w:rsidP="00121AC3">
      <w:pPr>
        <w:rPr>
          <w:bCs/>
        </w:rPr>
        <w:sectPr w:rsidR="00BA4F0B" w:rsidRPr="00120966" w:rsidSect="00AC5430">
          <w:headerReference w:type="default" r:id="rId32"/>
          <w:pgSz w:w="11906" w:h="16838"/>
          <w:pgMar w:top="1418" w:right="1418" w:bottom="1418" w:left="1418" w:header="709" w:footer="709" w:gutter="0"/>
          <w:pgNumType w:fmt="numberInDash" w:start="2"/>
          <w:cols w:space="708"/>
          <w:docGrid w:linePitch="360"/>
        </w:sectPr>
      </w:pPr>
    </w:p>
    <w:p w14:paraId="4C0E63C5" w14:textId="6CB6715E" w:rsidR="00BA4F0B" w:rsidRPr="0086775F" w:rsidRDefault="00A839B5" w:rsidP="0086775F">
      <w:pPr>
        <w:pStyle w:val="Titre1"/>
        <w:spacing w:before="160" w:after="160"/>
        <w:jc w:val="both"/>
        <w:rPr>
          <w:sz w:val="24"/>
          <w:szCs w:val="28"/>
        </w:rPr>
      </w:pPr>
      <w:bookmarkStart w:id="244" w:name="_Toc100163616"/>
      <w:r w:rsidRPr="0086775F">
        <w:rPr>
          <w:sz w:val="24"/>
          <w:szCs w:val="28"/>
        </w:rPr>
        <w:lastRenderedPageBreak/>
        <w:t xml:space="preserve">ANNEXE 4 : </w:t>
      </w:r>
      <w:r w:rsidR="00BA4F0B" w:rsidRPr="0086775F">
        <w:rPr>
          <w:sz w:val="24"/>
          <w:szCs w:val="28"/>
        </w:rPr>
        <w:t>Pesticides en vente dans les marchés régionaux du Niger</w:t>
      </w:r>
      <w:bookmarkEnd w:id="244"/>
    </w:p>
    <w:p w14:paraId="5F165E59" w14:textId="77777777" w:rsidR="00BA4F0B" w:rsidRPr="00120966" w:rsidRDefault="00BA4F0B" w:rsidP="00ED6579">
      <w:pPr>
        <w:autoSpaceDE w:val="0"/>
        <w:autoSpaceDN w:val="0"/>
        <w:adjustRightInd w:val="0"/>
        <w:jc w:val="both"/>
        <w:rPr>
          <w:szCs w:val="24"/>
        </w:rPr>
      </w:pPr>
    </w:p>
    <w:tbl>
      <w:tblPr>
        <w:tblW w:w="0" w:type="auto"/>
        <w:tblInd w:w="20" w:type="dxa"/>
        <w:tblCellMar>
          <w:left w:w="0" w:type="dxa"/>
          <w:right w:w="0" w:type="dxa"/>
        </w:tblCellMar>
        <w:tblLook w:val="0000" w:firstRow="0" w:lastRow="0" w:firstColumn="0" w:lastColumn="0" w:noHBand="0" w:noVBand="0"/>
      </w:tblPr>
      <w:tblGrid>
        <w:gridCol w:w="970"/>
        <w:gridCol w:w="2000"/>
        <w:gridCol w:w="2801"/>
        <w:gridCol w:w="2990"/>
        <w:gridCol w:w="2727"/>
        <w:gridCol w:w="2574"/>
      </w:tblGrid>
      <w:tr w:rsidR="00BA4F0B" w:rsidRPr="00D323D2" w14:paraId="028DCD29" w14:textId="77777777" w:rsidTr="00E04F98">
        <w:trPr>
          <w:trHeight w:hRule="exact" w:val="452"/>
        </w:trPr>
        <w:tc>
          <w:tcPr>
            <w:tcW w:w="0" w:type="auto"/>
            <w:tcBorders>
              <w:top w:val="single" w:sz="5" w:space="0" w:color="auto"/>
              <w:left w:val="single" w:sz="5" w:space="0" w:color="auto"/>
              <w:bottom w:val="single" w:sz="5" w:space="0" w:color="auto"/>
              <w:right w:val="single" w:sz="5" w:space="0" w:color="auto"/>
            </w:tcBorders>
            <w:vAlign w:val="center"/>
          </w:tcPr>
          <w:p w14:paraId="782E57BE" w14:textId="77777777" w:rsidR="00BA4F0B" w:rsidRPr="00F801E3" w:rsidRDefault="00BA4F0B" w:rsidP="00ED6579">
            <w:pPr>
              <w:ind w:right="413"/>
              <w:jc w:val="right"/>
              <w:rPr>
                <w:b/>
                <w:bCs/>
                <w:w w:val="105"/>
                <w:sz w:val="18"/>
                <w:szCs w:val="18"/>
              </w:rPr>
            </w:pPr>
            <w:r w:rsidRPr="00F801E3">
              <w:rPr>
                <w:b/>
                <w:bCs/>
                <w:w w:val="105"/>
                <w:sz w:val="18"/>
                <w:szCs w:val="18"/>
              </w:rPr>
              <w:t>N°</w:t>
            </w:r>
          </w:p>
        </w:tc>
        <w:tc>
          <w:tcPr>
            <w:tcW w:w="0" w:type="auto"/>
            <w:tcBorders>
              <w:top w:val="single" w:sz="5" w:space="0" w:color="auto"/>
              <w:left w:val="single" w:sz="5" w:space="0" w:color="auto"/>
              <w:bottom w:val="single" w:sz="5" w:space="0" w:color="auto"/>
              <w:right w:val="single" w:sz="5" w:space="0" w:color="auto"/>
            </w:tcBorders>
            <w:vAlign w:val="center"/>
          </w:tcPr>
          <w:p w14:paraId="24E904F1" w14:textId="77777777" w:rsidR="00BA4F0B" w:rsidRPr="00F801E3" w:rsidRDefault="00BA4F0B" w:rsidP="00ED6579">
            <w:pPr>
              <w:ind w:left="106"/>
              <w:rPr>
                <w:b/>
                <w:bCs/>
                <w:spacing w:val="-4"/>
                <w:w w:val="105"/>
                <w:sz w:val="18"/>
                <w:szCs w:val="18"/>
              </w:rPr>
            </w:pPr>
            <w:r w:rsidRPr="00F801E3">
              <w:rPr>
                <w:b/>
                <w:bCs/>
                <w:spacing w:val="-4"/>
                <w:w w:val="105"/>
                <w:sz w:val="18"/>
                <w:szCs w:val="18"/>
              </w:rPr>
              <w:t>Nom commercial</w:t>
            </w:r>
          </w:p>
        </w:tc>
        <w:tc>
          <w:tcPr>
            <w:tcW w:w="0" w:type="auto"/>
            <w:tcBorders>
              <w:top w:val="single" w:sz="5" w:space="0" w:color="auto"/>
              <w:left w:val="single" w:sz="5" w:space="0" w:color="auto"/>
              <w:bottom w:val="single" w:sz="5" w:space="0" w:color="auto"/>
              <w:right w:val="single" w:sz="5" w:space="0" w:color="auto"/>
            </w:tcBorders>
          </w:tcPr>
          <w:p w14:paraId="1A6F6134" w14:textId="77777777" w:rsidR="00BA4F0B" w:rsidRPr="00F801E3" w:rsidRDefault="00BA4F0B" w:rsidP="00ED6579">
            <w:pPr>
              <w:jc w:val="center"/>
              <w:rPr>
                <w:b/>
                <w:bCs/>
                <w:w w:val="105"/>
                <w:sz w:val="18"/>
                <w:szCs w:val="18"/>
              </w:rPr>
            </w:pPr>
            <w:r w:rsidRPr="00F801E3">
              <w:rPr>
                <w:b/>
                <w:bCs/>
                <w:spacing w:val="-4"/>
                <w:w w:val="105"/>
                <w:sz w:val="18"/>
                <w:szCs w:val="18"/>
              </w:rPr>
              <w:t>Matières actives/</w:t>
            </w:r>
            <w:r w:rsidRPr="00F801E3">
              <w:rPr>
                <w:b/>
                <w:bCs/>
                <w:spacing w:val="-4"/>
                <w:w w:val="105"/>
                <w:sz w:val="18"/>
                <w:szCs w:val="18"/>
              </w:rPr>
              <w:br/>
            </w:r>
            <w:r w:rsidRPr="00F801E3">
              <w:rPr>
                <w:b/>
                <w:bCs/>
                <w:w w:val="105"/>
                <w:sz w:val="18"/>
                <w:szCs w:val="18"/>
              </w:rPr>
              <w:t>Formulation</w:t>
            </w:r>
          </w:p>
        </w:tc>
        <w:tc>
          <w:tcPr>
            <w:tcW w:w="0" w:type="auto"/>
            <w:tcBorders>
              <w:top w:val="single" w:sz="5" w:space="0" w:color="auto"/>
              <w:left w:val="single" w:sz="5" w:space="0" w:color="auto"/>
              <w:bottom w:val="single" w:sz="5" w:space="0" w:color="auto"/>
              <w:right w:val="single" w:sz="5" w:space="0" w:color="auto"/>
            </w:tcBorders>
            <w:vAlign w:val="center"/>
          </w:tcPr>
          <w:p w14:paraId="3DF0BE97" w14:textId="77777777" w:rsidR="00BA4F0B" w:rsidRPr="00F801E3" w:rsidRDefault="00BA4F0B" w:rsidP="00ED6579">
            <w:pPr>
              <w:ind w:right="959"/>
              <w:jc w:val="right"/>
              <w:rPr>
                <w:b/>
                <w:bCs/>
                <w:w w:val="105"/>
                <w:sz w:val="18"/>
                <w:szCs w:val="18"/>
              </w:rPr>
            </w:pPr>
            <w:r w:rsidRPr="00F801E3">
              <w:rPr>
                <w:b/>
                <w:bCs/>
                <w:w w:val="105"/>
                <w:sz w:val="18"/>
                <w:szCs w:val="18"/>
              </w:rPr>
              <w:t>Firmes</w:t>
            </w:r>
          </w:p>
        </w:tc>
        <w:tc>
          <w:tcPr>
            <w:tcW w:w="0" w:type="auto"/>
            <w:tcBorders>
              <w:top w:val="single" w:sz="5" w:space="0" w:color="auto"/>
              <w:left w:val="single" w:sz="5" w:space="0" w:color="auto"/>
              <w:bottom w:val="single" w:sz="5" w:space="0" w:color="auto"/>
              <w:right w:val="single" w:sz="5" w:space="0" w:color="auto"/>
            </w:tcBorders>
          </w:tcPr>
          <w:p w14:paraId="57CC7142" w14:textId="77777777" w:rsidR="00BA4F0B" w:rsidRPr="00F801E3" w:rsidRDefault="00BA4F0B" w:rsidP="00ED6579">
            <w:pPr>
              <w:jc w:val="center"/>
              <w:rPr>
                <w:b/>
                <w:bCs/>
                <w:spacing w:val="-4"/>
                <w:w w:val="105"/>
                <w:sz w:val="18"/>
                <w:szCs w:val="18"/>
              </w:rPr>
            </w:pPr>
            <w:r w:rsidRPr="00F801E3">
              <w:rPr>
                <w:b/>
                <w:bCs/>
                <w:w w:val="105"/>
                <w:sz w:val="18"/>
                <w:szCs w:val="18"/>
              </w:rPr>
              <w:t>Utilisation/</w:t>
            </w:r>
            <w:r w:rsidRPr="00F801E3">
              <w:rPr>
                <w:b/>
                <w:bCs/>
                <w:w w:val="105"/>
                <w:sz w:val="18"/>
                <w:szCs w:val="18"/>
              </w:rPr>
              <w:br/>
            </w:r>
            <w:r w:rsidRPr="00F801E3">
              <w:rPr>
                <w:b/>
                <w:bCs/>
                <w:spacing w:val="-4"/>
                <w:w w:val="105"/>
                <w:sz w:val="18"/>
                <w:szCs w:val="18"/>
              </w:rPr>
              <w:t>Conditionnement</w:t>
            </w:r>
          </w:p>
        </w:tc>
        <w:tc>
          <w:tcPr>
            <w:tcW w:w="0" w:type="auto"/>
            <w:tcBorders>
              <w:top w:val="single" w:sz="5" w:space="0" w:color="auto"/>
              <w:left w:val="single" w:sz="5" w:space="0" w:color="auto"/>
              <w:bottom w:val="single" w:sz="5" w:space="0" w:color="auto"/>
              <w:right w:val="single" w:sz="5" w:space="0" w:color="auto"/>
            </w:tcBorders>
            <w:vAlign w:val="center"/>
          </w:tcPr>
          <w:p w14:paraId="5921D8FA" w14:textId="77777777" w:rsidR="00BA4F0B" w:rsidRPr="00F801E3" w:rsidRDefault="00BA4F0B" w:rsidP="00ED6579">
            <w:pPr>
              <w:ind w:right="613"/>
              <w:jc w:val="right"/>
              <w:rPr>
                <w:b/>
                <w:bCs/>
                <w:w w:val="105"/>
                <w:sz w:val="18"/>
                <w:szCs w:val="18"/>
              </w:rPr>
            </w:pPr>
            <w:r w:rsidRPr="00F801E3">
              <w:rPr>
                <w:b/>
                <w:bCs/>
                <w:w w:val="105"/>
                <w:sz w:val="18"/>
                <w:szCs w:val="18"/>
              </w:rPr>
              <w:t>Autorisation</w:t>
            </w:r>
          </w:p>
        </w:tc>
      </w:tr>
      <w:tr w:rsidR="00BA4F0B" w:rsidRPr="00D323D2" w14:paraId="408C97F0" w14:textId="77777777" w:rsidTr="00E04F98">
        <w:trPr>
          <w:trHeight w:hRule="exact" w:val="452"/>
        </w:trPr>
        <w:tc>
          <w:tcPr>
            <w:tcW w:w="0" w:type="auto"/>
            <w:tcBorders>
              <w:top w:val="single" w:sz="5" w:space="0" w:color="auto"/>
              <w:left w:val="single" w:sz="5" w:space="0" w:color="auto"/>
              <w:bottom w:val="single" w:sz="5" w:space="0" w:color="auto"/>
              <w:right w:val="single" w:sz="5" w:space="0" w:color="auto"/>
            </w:tcBorders>
            <w:vAlign w:val="center"/>
          </w:tcPr>
          <w:p w14:paraId="1504454F" w14:textId="77777777" w:rsidR="00BA4F0B" w:rsidRPr="00F801E3" w:rsidRDefault="00BA4F0B" w:rsidP="00ED6579">
            <w:pPr>
              <w:ind w:right="863"/>
              <w:jc w:val="right"/>
              <w:rPr>
                <w:w w:val="105"/>
                <w:sz w:val="18"/>
                <w:szCs w:val="18"/>
              </w:rPr>
            </w:pPr>
            <w:r w:rsidRPr="00F801E3">
              <w:rPr>
                <w:w w:val="105"/>
                <w:sz w:val="18"/>
                <w:szCs w:val="18"/>
              </w:rPr>
              <w:t>1</w:t>
            </w:r>
          </w:p>
        </w:tc>
        <w:tc>
          <w:tcPr>
            <w:tcW w:w="0" w:type="auto"/>
            <w:tcBorders>
              <w:top w:val="single" w:sz="5" w:space="0" w:color="auto"/>
              <w:left w:val="single" w:sz="5" w:space="0" w:color="auto"/>
              <w:bottom w:val="single" w:sz="5" w:space="0" w:color="auto"/>
              <w:right w:val="single" w:sz="5" w:space="0" w:color="auto"/>
            </w:tcBorders>
          </w:tcPr>
          <w:p w14:paraId="5FE3B001" w14:textId="77777777" w:rsidR="00BA4F0B" w:rsidRPr="00F801E3" w:rsidRDefault="00BA4F0B" w:rsidP="00ED6579">
            <w:pPr>
              <w:ind w:left="108" w:right="864"/>
              <w:rPr>
                <w:w w:val="105"/>
                <w:sz w:val="18"/>
                <w:szCs w:val="18"/>
              </w:rPr>
            </w:pPr>
            <w:r w:rsidRPr="00F801E3">
              <w:rPr>
                <w:spacing w:val="-16"/>
                <w:w w:val="105"/>
                <w:sz w:val="18"/>
                <w:szCs w:val="18"/>
              </w:rPr>
              <w:t xml:space="preserve">PERFECT </w:t>
            </w:r>
            <w:r w:rsidRPr="00F801E3">
              <w:rPr>
                <w:w w:val="105"/>
                <w:sz w:val="18"/>
                <w:szCs w:val="18"/>
              </w:rPr>
              <w:t>KILLER</w:t>
            </w:r>
          </w:p>
        </w:tc>
        <w:tc>
          <w:tcPr>
            <w:tcW w:w="0" w:type="auto"/>
            <w:tcBorders>
              <w:top w:val="single" w:sz="5" w:space="0" w:color="auto"/>
              <w:left w:val="single" w:sz="5" w:space="0" w:color="auto"/>
              <w:bottom w:val="single" w:sz="5" w:space="0" w:color="auto"/>
              <w:right w:val="single" w:sz="5" w:space="0" w:color="auto"/>
            </w:tcBorders>
            <w:vAlign w:val="center"/>
          </w:tcPr>
          <w:p w14:paraId="3CE41212" w14:textId="77777777" w:rsidR="00BA4F0B" w:rsidRPr="00F801E3" w:rsidRDefault="00BA4F0B" w:rsidP="00ED6579">
            <w:pPr>
              <w:ind w:left="111"/>
              <w:rPr>
                <w:spacing w:val="-4"/>
                <w:w w:val="105"/>
                <w:sz w:val="18"/>
                <w:szCs w:val="18"/>
              </w:rPr>
            </w:pPr>
            <w:proofErr w:type="spellStart"/>
            <w:r w:rsidRPr="00F801E3">
              <w:rPr>
                <w:spacing w:val="-4"/>
                <w:w w:val="105"/>
                <w:sz w:val="18"/>
                <w:szCs w:val="18"/>
              </w:rPr>
              <w:t>Chlorpyriphos</w:t>
            </w:r>
            <w:proofErr w:type="spellEnd"/>
            <w:r w:rsidRPr="00F801E3">
              <w:rPr>
                <w:spacing w:val="-4"/>
                <w:w w:val="105"/>
                <w:sz w:val="18"/>
                <w:szCs w:val="18"/>
              </w:rPr>
              <w:t xml:space="preserve"> 20 EC</w:t>
            </w:r>
          </w:p>
        </w:tc>
        <w:tc>
          <w:tcPr>
            <w:tcW w:w="0" w:type="auto"/>
            <w:tcBorders>
              <w:top w:val="single" w:sz="5" w:space="0" w:color="auto"/>
              <w:left w:val="single" w:sz="5" w:space="0" w:color="auto"/>
              <w:bottom w:val="single" w:sz="5" w:space="0" w:color="auto"/>
              <w:right w:val="single" w:sz="5" w:space="0" w:color="auto"/>
            </w:tcBorders>
            <w:vAlign w:val="center"/>
          </w:tcPr>
          <w:p w14:paraId="1496121C" w14:textId="77777777" w:rsidR="00BA4F0B" w:rsidRPr="00F801E3" w:rsidRDefault="00BA4F0B" w:rsidP="00ED6579">
            <w:pPr>
              <w:ind w:left="105"/>
              <w:rPr>
                <w:w w:val="105"/>
                <w:sz w:val="18"/>
                <w:szCs w:val="18"/>
              </w:rPr>
            </w:pPr>
            <w:proofErr w:type="spellStart"/>
            <w:r w:rsidRPr="00F801E3">
              <w:rPr>
                <w:w w:val="105"/>
                <w:sz w:val="18"/>
                <w:szCs w:val="18"/>
              </w:rPr>
              <w:t>Wacot</w:t>
            </w:r>
            <w:proofErr w:type="spellEnd"/>
            <w:r w:rsidRPr="00F801E3">
              <w:rPr>
                <w:w w:val="105"/>
                <w:sz w:val="18"/>
                <w:szCs w:val="18"/>
              </w:rPr>
              <w:t xml:space="preserve"> Ltd</w:t>
            </w:r>
          </w:p>
        </w:tc>
        <w:tc>
          <w:tcPr>
            <w:tcW w:w="0" w:type="auto"/>
            <w:tcBorders>
              <w:top w:val="single" w:sz="5" w:space="0" w:color="auto"/>
              <w:left w:val="single" w:sz="5" w:space="0" w:color="auto"/>
              <w:bottom w:val="single" w:sz="5" w:space="0" w:color="auto"/>
              <w:right w:val="single" w:sz="5" w:space="0" w:color="auto"/>
            </w:tcBorders>
            <w:vAlign w:val="center"/>
          </w:tcPr>
          <w:p w14:paraId="5C418048" w14:textId="77777777" w:rsidR="00BA4F0B" w:rsidRPr="00F801E3" w:rsidRDefault="00BA4F0B" w:rsidP="00ED6579">
            <w:pPr>
              <w:ind w:left="110"/>
              <w:rPr>
                <w:w w:val="105"/>
                <w:sz w:val="18"/>
                <w:szCs w:val="18"/>
              </w:rPr>
            </w:pPr>
            <w:r w:rsidRPr="00F801E3">
              <w:rPr>
                <w:w w:val="105"/>
                <w:sz w:val="18"/>
                <w:szCs w:val="18"/>
              </w:rPr>
              <w:t>Insecticide</w:t>
            </w:r>
          </w:p>
        </w:tc>
        <w:tc>
          <w:tcPr>
            <w:tcW w:w="0" w:type="auto"/>
            <w:tcBorders>
              <w:top w:val="single" w:sz="5" w:space="0" w:color="auto"/>
              <w:left w:val="single" w:sz="5" w:space="0" w:color="auto"/>
              <w:bottom w:val="single" w:sz="5" w:space="0" w:color="auto"/>
              <w:right w:val="single" w:sz="5" w:space="0" w:color="auto"/>
            </w:tcBorders>
            <w:vAlign w:val="center"/>
          </w:tcPr>
          <w:p w14:paraId="57E32844" w14:textId="77777777" w:rsidR="00BA4F0B" w:rsidRPr="00F801E3" w:rsidRDefault="00BA4F0B" w:rsidP="00ED6579">
            <w:pPr>
              <w:ind w:left="105"/>
              <w:rPr>
                <w:w w:val="105"/>
                <w:sz w:val="18"/>
                <w:szCs w:val="18"/>
              </w:rPr>
            </w:pPr>
            <w:r w:rsidRPr="00F801E3">
              <w:rPr>
                <w:w w:val="105"/>
                <w:sz w:val="18"/>
                <w:szCs w:val="18"/>
              </w:rPr>
              <w:t>Non autorisé</w:t>
            </w:r>
          </w:p>
        </w:tc>
      </w:tr>
      <w:tr w:rsidR="00BA4F0B" w:rsidRPr="00D323D2" w14:paraId="323A91A4" w14:textId="77777777" w:rsidTr="00D658E5">
        <w:trPr>
          <w:trHeight w:hRule="exact" w:val="533"/>
        </w:trPr>
        <w:tc>
          <w:tcPr>
            <w:tcW w:w="0" w:type="auto"/>
            <w:tcBorders>
              <w:top w:val="single" w:sz="5" w:space="0" w:color="auto"/>
              <w:left w:val="single" w:sz="5" w:space="0" w:color="auto"/>
              <w:bottom w:val="single" w:sz="5" w:space="0" w:color="auto"/>
              <w:right w:val="single" w:sz="5" w:space="0" w:color="auto"/>
            </w:tcBorders>
            <w:vAlign w:val="center"/>
          </w:tcPr>
          <w:p w14:paraId="6CADA6DB" w14:textId="77777777" w:rsidR="00BA4F0B" w:rsidRPr="00F801E3" w:rsidRDefault="00BA4F0B" w:rsidP="00ED6579">
            <w:pPr>
              <w:ind w:right="863"/>
              <w:jc w:val="right"/>
              <w:rPr>
                <w:w w:val="105"/>
                <w:sz w:val="18"/>
                <w:szCs w:val="18"/>
              </w:rPr>
            </w:pPr>
            <w:r w:rsidRPr="00F801E3">
              <w:rPr>
                <w:w w:val="105"/>
                <w:sz w:val="18"/>
                <w:szCs w:val="18"/>
              </w:rPr>
              <w:t>2</w:t>
            </w:r>
          </w:p>
        </w:tc>
        <w:tc>
          <w:tcPr>
            <w:tcW w:w="0" w:type="auto"/>
            <w:tcBorders>
              <w:top w:val="single" w:sz="5" w:space="0" w:color="auto"/>
              <w:left w:val="single" w:sz="5" w:space="0" w:color="auto"/>
              <w:bottom w:val="single" w:sz="5" w:space="0" w:color="auto"/>
              <w:right w:val="single" w:sz="5" w:space="0" w:color="auto"/>
            </w:tcBorders>
            <w:vAlign w:val="center"/>
          </w:tcPr>
          <w:p w14:paraId="5CE70323" w14:textId="77777777" w:rsidR="00BA4F0B" w:rsidRPr="00F801E3" w:rsidRDefault="00BA4F0B" w:rsidP="00ED6579">
            <w:pPr>
              <w:ind w:left="108" w:right="864"/>
              <w:rPr>
                <w:spacing w:val="-16"/>
                <w:w w:val="105"/>
                <w:sz w:val="18"/>
                <w:szCs w:val="18"/>
              </w:rPr>
            </w:pPr>
            <w:r w:rsidRPr="00F801E3">
              <w:rPr>
                <w:w w:val="105"/>
                <w:sz w:val="18"/>
                <w:szCs w:val="18"/>
              </w:rPr>
              <w:t xml:space="preserve">RAMBO </w:t>
            </w:r>
            <w:r w:rsidRPr="00F801E3">
              <w:rPr>
                <w:spacing w:val="-16"/>
                <w:w w:val="105"/>
                <w:sz w:val="18"/>
                <w:szCs w:val="18"/>
              </w:rPr>
              <w:t>POWDER</w:t>
            </w:r>
          </w:p>
        </w:tc>
        <w:tc>
          <w:tcPr>
            <w:tcW w:w="0" w:type="auto"/>
            <w:tcBorders>
              <w:top w:val="single" w:sz="5" w:space="0" w:color="auto"/>
              <w:left w:val="single" w:sz="5" w:space="0" w:color="auto"/>
              <w:bottom w:val="single" w:sz="5" w:space="0" w:color="auto"/>
              <w:right w:val="single" w:sz="5" w:space="0" w:color="auto"/>
            </w:tcBorders>
            <w:vAlign w:val="center"/>
          </w:tcPr>
          <w:p w14:paraId="25703EFE" w14:textId="77777777" w:rsidR="00BA4F0B" w:rsidRPr="00F801E3" w:rsidRDefault="00BA4F0B" w:rsidP="00ED6579">
            <w:pPr>
              <w:ind w:left="108" w:right="648"/>
              <w:rPr>
                <w:w w:val="105"/>
                <w:sz w:val="18"/>
                <w:szCs w:val="18"/>
              </w:rPr>
            </w:pPr>
            <w:r w:rsidRPr="00F801E3">
              <w:rPr>
                <w:spacing w:val="-10"/>
                <w:w w:val="105"/>
                <w:sz w:val="18"/>
                <w:szCs w:val="18"/>
              </w:rPr>
              <w:t xml:space="preserve">Perméthrine 0.60% </w:t>
            </w:r>
            <w:r w:rsidRPr="00F801E3">
              <w:rPr>
                <w:w w:val="105"/>
                <w:sz w:val="18"/>
                <w:szCs w:val="18"/>
              </w:rPr>
              <w:t>Poudre</w:t>
            </w:r>
          </w:p>
        </w:tc>
        <w:tc>
          <w:tcPr>
            <w:tcW w:w="0" w:type="auto"/>
            <w:tcBorders>
              <w:top w:val="single" w:sz="5" w:space="0" w:color="auto"/>
              <w:left w:val="single" w:sz="5" w:space="0" w:color="auto"/>
              <w:bottom w:val="single" w:sz="5" w:space="0" w:color="auto"/>
              <w:right w:val="single" w:sz="5" w:space="0" w:color="auto"/>
            </w:tcBorders>
          </w:tcPr>
          <w:p w14:paraId="5E2D519D" w14:textId="77777777" w:rsidR="00BA4F0B" w:rsidRPr="00F801E3" w:rsidRDefault="00BA4F0B" w:rsidP="00ED6579">
            <w:pPr>
              <w:ind w:left="108" w:right="324"/>
              <w:rPr>
                <w:spacing w:val="-4"/>
                <w:w w:val="105"/>
                <w:sz w:val="18"/>
                <w:szCs w:val="18"/>
                <w:lang w:val="en-US"/>
              </w:rPr>
            </w:pPr>
            <w:proofErr w:type="spellStart"/>
            <w:r w:rsidRPr="00F801E3">
              <w:rPr>
                <w:spacing w:val="-6"/>
                <w:w w:val="105"/>
                <w:sz w:val="18"/>
                <w:szCs w:val="18"/>
                <w:lang w:val="en-US"/>
              </w:rPr>
              <w:t>Gongoni</w:t>
            </w:r>
            <w:proofErr w:type="spellEnd"/>
            <w:r w:rsidRPr="00F801E3">
              <w:rPr>
                <w:spacing w:val="-6"/>
                <w:w w:val="105"/>
                <w:sz w:val="18"/>
                <w:szCs w:val="18"/>
                <w:lang w:val="en-US"/>
              </w:rPr>
              <w:t xml:space="preserve"> Co Ltd 89 H </w:t>
            </w:r>
            <w:r w:rsidRPr="00F801E3">
              <w:rPr>
                <w:spacing w:val="-10"/>
                <w:w w:val="105"/>
                <w:sz w:val="18"/>
                <w:szCs w:val="18"/>
                <w:lang w:val="en-US"/>
              </w:rPr>
              <w:t xml:space="preserve">Sharada Ind Estate Phase </w:t>
            </w:r>
            <w:r w:rsidRPr="00F801E3">
              <w:rPr>
                <w:spacing w:val="-4"/>
                <w:w w:val="105"/>
                <w:sz w:val="18"/>
                <w:szCs w:val="18"/>
                <w:lang w:val="en-US"/>
              </w:rPr>
              <w:t>III Kano Nigeria</w:t>
            </w:r>
          </w:p>
        </w:tc>
        <w:tc>
          <w:tcPr>
            <w:tcW w:w="0" w:type="auto"/>
            <w:tcBorders>
              <w:top w:val="single" w:sz="5" w:space="0" w:color="auto"/>
              <w:left w:val="single" w:sz="5" w:space="0" w:color="auto"/>
              <w:bottom w:val="single" w:sz="5" w:space="0" w:color="auto"/>
              <w:right w:val="single" w:sz="5" w:space="0" w:color="auto"/>
            </w:tcBorders>
            <w:vAlign w:val="center"/>
          </w:tcPr>
          <w:p w14:paraId="0BA0EED9" w14:textId="77777777" w:rsidR="00BA4F0B" w:rsidRPr="00F801E3" w:rsidRDefault="00BA4F0B" w:rsidP="00ED6579">
            <w:pPr>
              <w:ind w:left="108" w:right="360"/>
              <w:rPr>
                <w:spacing w:val="-8"/>
                <w:w w:val="105"/>
                <w:sz w:val="18"/>
                <w:szCs w:val="18"/>
              </w:rPr>
            </w:pPr>
            <w:r w:rsidRPr="00F801E3">
              <w:rPr>
                <w:w w:val="105"/>
                <w:sz w:val="18"/>
                <w:szCs w:val="18"/>
              </w:rPr>
              <w:t xml:space="preserve">Insecticide (usage </w:t>
            </w:r>
            <w:r w:rsidRPr="00F801E3">
              <w:rPr>
                <w:spacing w:val="-8"/>
                <w:w w:val="105"/>
                <w:sz w:val="18"/>
                <w:szCs w:val="18"/>
              </w:rPr>
              <w:t>domestique et maraîchage</w:t>
            </w:r>
          </w:p>
        </w:tc>
        <w:tc>
          <w:tcPr>
            <w:tcW w:w="0" w:type="auto"/>
            <w:tcBorders>
              <w:top w:val="single" w:sz="5" w:space="0" w:color="auto"/>
              <w:left w:val="single" w:sz="5" w:space="0" w:color="auto"/>
              <w:bottom w:val="single" w:sz="5" w:space="0" w:color="auto"/>
              <w:right w:val="single" w:sz="5" w:space="0" w:color="auto"/>
            </w:tcBorders>
            <w:vAlign w:val="center"/>
          </w:tcPr>
          <w:p w14:paraId="37F7A325" w14:textId="77777777" w:rsidR="00BA4F0B" w:rsidRPr="00F801E3" w:rsidRDefault="00BA4F0B" w:rsidP="00ED6579">
            <w:pPr>
              <w:ind w:left="108" w:right="180"/>
              <w:rPr>
                <w:w w:val="105"/>
                <w:sz w:val="18"/>
                <w:szCs w:val="18"/>
              </w:rPr>
            </w:pPr>
            <w:r w:rsidRPr="00F801E3">
              <w:rPr>
                <w:spacing w:val="-13"/>
                <w:w w:val="105"/>
                <w:sz w:val="18"/>
                <w:szCs w:val="18"/>
              </w:rPr>
              <w:t xml:space="preserve">0819-AI/In/1 1-14/APV </w:t>
            </w:r>
            <w:r w:rsidRPr="00F801E3">
              <w:rPr>
                <w:w w:val="105"/>
                <w:sz w:val="18"/>
                <w:szCs w:val="18"/>
              </w:rPr>
              <w:t>SAHEL</w:t>
            </w:r>
          </w:p>
        </w:tc>
      </w:tr>
      <w:tr w:rsidR="00BA4F0B" w:rsidRPr="00D323D2" w14:paraId="069095FF" w14:textId="77777777" w:rsidTr="00E04F98">
        <w:trPr>
          <w:trHeight w:hRule="exact" w:val="542"/>
        </w:trPr>
        <w:tc>
          <w:tcPr>
            <w:tcW w:w="0" w:type="auto"/>
            <w:tcBorders>
              <w:top w:val="single" w:sz="5" w:space="0" w:color="auto"/>
              <w:left w:val="single" w:sz="5" w:space="0" w:color="auto"/>
              <w:bottom w:val="single" w:sz="5" w:space="0" w:color="auto"/>
              <w:right w:val="single" w:sz="5" w:space="0" w:color="auto"/>
            </w:tcBorders>
            <w:vAlign w:val="center"/>
          </w:tcPr>
          <w:p w14:paraId="0BF21A32" w14:textId="77777777" w:rsidR="00BA4F0B" w:rsidRPr="00F801E3" w:rsidRDefault="00BA4F0B" w:rsidP="00ED6579">
            <w:pPr>
              <w:ind w:right="863"/>
              <w:jc w:val="right"/>
              <w:rPr>
                <w:w w:val="105"/>
                <w:sz w:val="18"/>
                <w:szCs w:val="18"/>
              </w:rPr>
            </w:pPr>
            <w:r w:rsidRPr="00F801E3">
              <w:rPr>
                <w:w w:val="105"/>
                <w:sz w:val="18"/>
                <w:szCs w:val="18"/>
              </w:rPr>
              <w:t>3</w:t>
            </w:r>
          </w:p>
        </w:tc>
        <w:tc>
          <w:tcPr>
            <w:tcW w:w="0" w:type="auto"/>
            <w:tcBorders>
              <w:top w:val="single" w:sz="5" w:space="0" w:color="auto"/>
              <w:left w:val="single" w:sz="5" w:space="0" w:color="auto"/>
              <w:bottom w:val="single" w:sz="5" w:space="0" w:color="auto"/>
              <w:right w:val="single" w:sz="5" w:space="0" w:color="auto"/>
            </w:tcBorders>
            <w:vAlign w:val="center"/>
          </w:tcPr>
          <w:p w14:paraId="61E3ACEE" w14:textId="77777777" w:rsidR="00BA4F0B" w:rsidRPr="00F801E3" w:rsidRDefault="00BA4F0B" w:rsidP="00ED6579">
            <w:pPr>
              <w:ind w:left="106"/>
              <w:rPr>
                <w:w w:val="105"/>
                <w:sz w:val="18"/>
                <w:szCs w:val="18"/>
              </w:rPr>
            </w:pPr>
            <w:r w:rsidRPr="00F801E3">
              <w:rPr>
                <w:w w:val="105"/>
                <w:sz w:val="18"/>
                <w:szCs w:val="18"/>
              </w:rPr>
              <w:t>RAMBO NIS</w:t>
            </w:r>
          </w:p>
        </w:tc>
        <w:tc>
          <w:tcPr>
            <w:tcW w:w="0" w:type="auto"/>
            <w:tcBorders>
              <w:top w:val="single" w:sz="5" w:space="0" w:color="auto"/>
              <w:left w:val="single" w:sz="5" w:space="0" w:color="auto"/>
              <w:bottom w:val="single" w:sz="5" w:space="0" w:color="auto"/>
              <w:right w:val="single" w:sz="5" w:space="0" w:color="auto"/>
            </w:tcBorders>
            <w:vAlign w:val="center"/>
          </w:tcPr>
          <w:p w14:paraId="766E0C36" w14:textId="77777777" w:rsidR="00BA4F0B" w:rsidRPr="00F801E3" w:rsidRDefault="00BA4F0B" w:rsidP="00ED6579">
            <w:pPr>
              <w:ind w:left="108" w:right="1116"/>
              <w:rPr>
                <w:spacing w:val="-4"/>
                <w:w w:val="105"/>
                <w:sz w:val="18"/>
                <w:szCs w:val="18"/>
              </w:rPr>
            </w:pPr>
            <w:r w:rsidRPr="00F801E3">
              <w:rPr>
                <w:spacing w:val="-8"/>
                <w:w w:val="105"/>
                <w:sz w:val="18"/>
                <w:szCs w:val="18"/>
              </w:rPr>
              <w:t xml:space="preserve">Perméthrine + </w:t>
            </w:r>
            <w:proofErr w:type="spellStart"/>
            <w:r w:rsidRPr="00F801E3">
              <w:rPr>
                <w:spacing w:val="-4"/>
                <w:w w:val="105"/>
                <w:sz w:val="18"/>
                <w:szCs w:val="18"/>
              </w:rPr>
              <w:t>Transflutrine</w:t>
            </w:r>
            <w:proofErr w:type="spellEnd"/>
          </w:p>
        </w:tc>
        <w:tc>
          <w:tcPr>
            <w:tcW w:w="0" w:type="auto"/>
            <w:tcBorders>
              <w:top w:val="single" w:sz="5" w:space="0" w:color="auto"/>
              <w:left w:val="single" w:sz="5" w:space="0" w:color="auto"/>
              <w:bottom w:val="single" w:sz="5" w:space="0" w:color="auto"/>
              <w:right w:val="single" w:sz="5" w:space="0" w:color="auto"/>
            </w:tcBorders>
          </w:tcPr>
          <w:p w14:paraId="76D76714" w14:textId="77777777" w:rsidR="00BA4F0B" w:rsidRPr="00F801E3" w:rsidRDefault="00BA4F0B" w:rsidP="00ED6579">
            <w:pPr>
              <w:ind w:left="108" w:right="324"/>
              <w:rPr>
                <w:spacing w:val="-4"/>
                <w:w w:val="105"/>
                <w:sz w:val="18"/>
                <w:szCs w:val="18"/>
                <w:lang w:val="en-US"/>
              </w:rPr>
            </w:pPr>
            <w:proofErr w:type="spellStart"/>
            <w:r w:rsidRPr="00F801E3">
              <w:rPr>
                <w:spacing w:val="-6"/>
                <w:w w:val="105"/>
                <w:sz w:val="18"/>
                <w:szCs w:val="18"/>
                <w:lang w:val="en-US"/>
              </w:rPr>
              <w:t>Gongoni</w:t>
            </w:r>
            <w:proofErr w:type="spellEnd"/>
            <w:r w:rsidRPr="00F801E3">
              <w:rPr>
                <w:spacing w:val="-6"/>
                <w:w w:val="105"/>
                <w:sz w:val="18"/>
                <w:szCs w:val="18"/>
                <w:lang w:val="en-US"/>
              </w:rPr>
              <w:t xml:space="preserve"> Co Ltd 89 H </w:t>
            </w:r>
            <w:r w:rsidRPr="00F801E3">
              <w:rPr>
                <w:spacing w:val="-10"/>
                <w:w w:val="105"/>
                <w:sz w:val="18"/>
                <w:szCs w:val="18"/>
                <w:lang w:val="en-US"/>
              </w:rPr>
              <w:t xml:space="preserve">Sharada Ind Estate Phase </w:t>
            </w:r>
            <w:r w:rsidRPr="00F801E3">
              <w:rPr>
                <w:spacing w:val="-4"/>
                <w:w w:val="105"/>
                <w:sz w:val="18"/>
                <w:szCs w:val="18"/>
                <w:lang w:val="en-US"/>
              </w:rPr>
              <w:t>III Kano Nigeria</w:t>
            </w:r>
          </w:p>
        </w:tc>
        <w:tc>
          <w:tcPr>
            <w:tcW w:w="0" w:type="auto"/>
            <w:tcBorders>
              <w:top w:val="single" w:sz="5" w:space="0" w:color="auto"/>
              <w:left w:val="single" w:sz="5" w:space="0" w:color="auto"/>
              <w:bottom w:val="single" w:sz="5" w:space="0" w:color="auto"/>
              <w:right w:val="single" w:sz="5" w:space="0" w:color="auto"/>
            </w:tcBorders>
            <w:vAlign w:val="center"/>
          </w:tcPr>
          <w:p w14:paraId="409A6706" w14:textId="77777777" w:rsidR="00BA4F0B" w:rsidRPr="00F801E3" w:rsidRDefault="00BA4F0B" w:rsidP="00ED6579">
            <w:pPr>
              <w:ind w:left="108" w:right="360"/>
              <w:rPr>
                <w:spacing w:val="-8"/>
                <w:w w:val="105"/>
                <w:sz w:val="18"/>
                <w:szCs w:val="18"/>
              </w:rPr>
            </w:pPr>
            <w:r w:rsidRPr="00F801E3">
              <w:rPr>
                <w:w w:val="105"/>
                <w:sz w:val="18"/>
                <w:szCs w:val="18"/>
              </w:rPr>
              <w:t xml:space="preserve">Insecticide (usage </w:t>
            </w:r>
            <w:r w:rsidRPr="00F801E3">
              <w:rPr>
                <w:spacing w:val="-8"/>
                <w:w w:val="105"/>
                <w:sz w:val="18"/>
                <w:szCs w:val="18"/>
              </w:rPr>
              <w:t>domestique et maraîchage</w:t>
            </w:r>
          </w:p>
        </w:tc>
        <w:tc>
          <w:tcPr>
            <w:tcW w:w="0" w:type="auto"/>
            <w:tcBorders>
              <w:top w:val="single" w:sz="5" w:space="0" w:color="auto"/>
              <w:left w:val="single" w:sz="5" w:space="0" w:color="auto"/>
              <w:bottom w:val="single" w:sz="5" w:space="0" w:color="auto"/>
              <w:right w:val="single" w:sz="5" w:space="0" w:color="auto"/>
            </w:tcBorders>
            <w:vAlign w:val="center"/>
          </w:tcPr>
          <w:p w14:paraId="7E6F1549" w14:textId="77777777" w:rsidR="00BA4F0B" w:rsidRPr="00F801E3" w:rsidRDefault="00BA4F0B" w:rsidP="00ED6579">
            <w:pPr>
              <w:ind w:left="108" w:right="180"/>
              <w:rPr>
                <w:w w:val="105"/>
                <w:sz w:val="18"/>
                <w:szCs w:val="18"/>
              </w:rPr>
            </w:pPr>
            <w:r w:rsidRPr="00F801E3">
              <w:rPr>
                <w:spacing w:val="-13"/>
                <w:w w:val="105"/>
                <w:sz w:val="18"/>
                <w:szCs w:val="18"/>
              </w:rPr>
              <w:t xml:space="preserve">0818-AI/In/1 1-14/APV </w:t>
            </w:r>
            <w:r w:rsidRPr="00F801E3">
              <w:rPr>
                <w:w w:val="105"/>
                <w:sz w:val="18"/>
                <w:szCs w:val="18"/>
              </w:rPr>
              <w:t>SAHEL</w:t>
            </w:r>
          </w:p>
        </w:tc>
      </w:tr>
      <w:tr w:rsidR="00BA4F0B" w:rsidRPr="00D323D2" w14:paraId="1E903BB8" w14:textId="77777777" w:rsidTr="00D658E5">
        <w:trPr>
          <w:trHeight w:hRule="exact" w:val="425"/>
        </w:trPr>
        <w:tc>
          <w:tcPr>
            <w:tcW w:w="0" w:type="auto"/>
            <w:tcBorders>
              <w:top w:val="single" w:sz="5" w:space="0" w:color="auto"/>
              <w:left w:val="single" w:sz="5" w:space="0" w:color="auto"/>
              <w:bottom w:val="single" w:sz="5" w:space="0" w:color="auto"/>
              <w:right w:val="single" w:sz="5" w:space="0" w:color="auto"/>
            </w:tcBorders>
            <w:vAlign w:val="center"/>
          </w:tcPr>
          <w:p w14:paraId="73D71081" w14:textId="77777777" w:rsidR="00BA4F0B" w:rsidRPr="00F801E3" w:rsidRDefault="00BA4F0B" w:rsidP="00ED6579">
            <w:pPr>
              <w:ind w:right="863"/>
              <w:jc w:val="right"/>
              <w:rPr>
                <w:w w:val="105"/>
                <w:sz w:val="18"/>
                <w:szCs w:val="18"/>
              </w:rPr>
            </w:pPr>
            <w:r w:rsidRPr="00F801E3">
              <w:rPr>
                <w:w w:val="105"/>
                <w:sz w:val="18"/>
                <w:szCs w:val="18"/>
              </w:rPr>
              <w:t>4</w:t>
            </w:r>
          </w:p>
        </w:tc>
        <w:tc>
          <w:tcPr>
            <w:tcW w:w="0" w:type="auto"/>
            <w:tcBorders>
              <w:top w:val="single" w:sz="5" w:space="0" w:color="auto"/>
              <w:left w:val="single" w:sz="5" w:space="0" w:color="auto"/>
              <w:bottom w:val="single" w:sz="5" w:space="0" w:color="auto"/>
              <w:right w:val="single" w:sz="5" w:space="0" w:color="auto"/>
            </w:tcBorders>
            <w:vAlign w:val="center"/>
          </w:tcPr>
          <w:p w14:paraId="1CA11FE6" w14:textId="77777777" w:rsidR="00BA4F0B" w:rsidRPr="00F801E3" w:rsidRDefault="00BA4F0B" w:rsidP="00ED6579">
            <w:pPr>
              <w:ind w:left="106"/>
              <w:rPr>
                <w:w w:val="105"/>
                <w:sz w:val="18"/>
                <w:szCs w:val="18"/>
              </w:rPr>
            </w:pPr>
            <w:r w:rsidRPr="00F801E3">
              <w:rPr>
                <w:w w:val="105"/>
                <w:sz w:val="18"/>
                <w:szCs w:val="18"/>
              </w:rPr>
              <w:t>DDFORCE</w:t>
            </w:r>
          </w:p>
        </w:tc>
        <w:tc>
          <w:tcPr>
            <w:tcW w:w="0" w:type="auto"/>
            <w:tcBorders>
              <w:top w:val="single" w:sz="5" w:space="0" w:color="auto"/>
              <w:left w:val="single" w:sz="5" w:space="0" w:color="auto"/>
              <w:bottom w:val="single" w:sz="5" w:space="0" w:color="auto"/>
              <w:right w:val="single" w:sz="5" w:space="0" w:color="auto"/>
            </w:tcBorders>
            <w:vAlign w:val="center"/>
          </w:tcPr>
          <w:p w14:paraId="6C5177EB" w14:textId="77777777" w:rsidR="00BA4F0B" w:rsidRPr="00F801E3" w:rsidRDefault="00BA4F0B" w:rsidP="00ED6579">
            <w:pPr>
              <w:ind w:left="111"/>
              <w:rPr>
                <w:w w:val="105"/>
                <w:sz w:val="18"/>
                <w:szCs w:val="18"/>
              </w:rPr>
            </w:pPr>
            <w:r w:rsidRPr="00F801E3">
              <w:rPr>
                <w:w w:val="105"/>
                <w:sz w:val="18"/>
                <w:szCs w:val="18"/>
              </w:rPr>
              <w:t>DDVP 1000 EC</w:t>
            </w:r>
          </w:p>
        </w:tc>
        <w:tc>
          <w:tcPr>
            <w:tcW w:w="0" w:type="auto"/>
            <w:tcBorders>
              <w:top w:val="single" w:sz="5" w:space="0" w:color="auto"/>
              <w:left w:val="single" w:sz="5" w:space="0" w:color="auto"/>
              <w:bottom w:val="single" w:sz="5" w:space="0" w:color="auto"/>
              <w:right w:val="single" w:sz="5" w:space="0" w:color="auto"/>
            </w:tcBorders>
          </w:tcPr>
          <w:p w14:paraId="0C726983" w14:textId="77777777" w:rsidR="00BA4F0B" w:rsidRPr="00725C1B" w:rsidRDefault="00BA4F0B" w:rsidP="00ED6579">
            <w:pPr>
              <w:ind w:left="108" w:right="360"/>
              <w:rPr>
                <w:w w:val="105"/>
                <w:sz w:val="18"/>
                <w:szCs w:val="18"/>
              </w:rPr>
            </w:pPr>
            <w:r w:rsidRPr="00725C1B">
              <w:rPr>
                <w:spacing w:val="-11"/>
                <w:w w:val="105"/>
                <w:sz w:val="18"/>
                <w:szCs w:val="18"/>
              </w:rPr>
              <w:t xml:space="preserve">Hubei </w:t>
            </w:r>
            <w:proofErr w:type="spellStart"/>
            <w:r w:rsidRPr="00725C1B">
              <w:rPr>
                <w:spacing w:val="-11"/>
                <w:w w:val="105"/>
                <w:sz w:val="18"/>
                <w:szCs w:val="18"/>
              </w:rPr>
              <w:t>Saonda</w:t>
            </w:r>
            <w:proofErr w:type="spellEnd"/>
            <w:r w:rsidRPr="00725C1B">
              <w:rPr>
                <w:spacing w:val="-11"/>
                <w:w w:val="105"/>
                <w:sz w:val="18"/>
                <w:szCs w:val="18"/>
              </w:rPr>
              <w:t xml:space="preserve"> Co Ltd 93 </w:t>
            </w:r>
            <w:proofErr w:type="spellStart"/>
            <w:r w:rsidRPr="00725C1B">
              <w:rPr>
                <w:spacing w:val="-4"/>
                <w:w w:val="105"/>
                <w:sz w:val="18"/>
                <w:szCs w:val="18"/>
              </w:rPr>
              <w:t>Beijin</w:t>
            </w:r>
            <w:proofErr w:type="spellEnd"/>
            <w:r w:rsidRPr="00725C1B">
              <w:rPr>
                <w:spacing w:val="-4"/>
                <w:w w:val="105"/>
                <w:sz w:val="18"/>
                <w:szCs w:val="18"/>
              </w:rPr>
              <w:t xml:space="preserve"> Road Jingzhou, </w:t>
            </w:r>
            <w:r w:rsidRPr="00725C1B">
              <w:rPr>
                <w:w w:val="105"/>
                <w:sz w:val="18"/>
                <w:szCs w:val="18"/>
              </w:rPr>
              <w:t>Hubei China</w:t>
            </w:r>
          </w:p>
        </w:tc>
        <w:tc>
          <w:tcPr>
            <w:tcW w:w="0" w:type="auto"/>
            <w:tcBorders>
              <w:top w:val="single" w:sz="5" w:space="0" w:color="auto"/>
              <w:left w:val="single" w:sz="5" w:space="0" w:color="auto"/>
              <w:bottom w:val="single" w:sz="5" w:space="0" w:color="auto"/>
              <w:right w:val="single" w:sz="5" w:space="0" w:color="auto"/>
            </w:tcBorders>
            <w:vAlign w:val="center"/>
          </w:tcPr>
          <w:p w14:paraId="1C4672E0" w14:textId="77777777" w:rsidR="00BA4F0B" w:rsidRPr="00F801E3" w:rsidRDefault="00BA4F0B" w:rsidP="00ED6579">
            <w:pPr>
              <w:ind w:left="110"/>
              <w:rPr>
                <w:spacing w:val="-5"/>
                <w:w w:val="105"/>
                <w:sz w:val="18"/>
                <w:szCs w:val="18"/>
              </w:rPr>
            </w:pPr>
            <w:r w:rsidRPr="00F801E3">
              <w:rPr>
                <w:spacing w:val="-5"/>
                <w:w w:val="105"/>
                <w:sz w:val="18"/>
                <w:szCs w:val="18"/>
              </w:rPr>
              <w:t>Insecticide - Bidon de 1 litre</w:t>
            </w:r>
          </w:p>
        </w:tc>
        <w:tc>
          <w:tcPr>
            <w:tcW w:w="0" w:type="auto"/>
            <w:tcBorders>
              <w:top w:val="single" w:sz="5" w:space="0" w:color="auto"/>
              <w:left w:val="single" w:sz="5" w:space="0" w:color="auto"/>
              <w:bottom w:val="single" w:sz="5" w:space="0" w:color="auto"/>
              <w:right w:val="single" w:sz="5" w:space="0" w:color="auto"/>
            </w:tcBorders>
            <w:vAlign w:val="center"/>
          </w:tcPr>
          <w:p w14:paraId="55B1BC43" w14:textId="77777777" w:rsidR="00BA4F0B" w:rsidRPr="00F801E3" w:rsidRDefault="00BA4F0B" w:rsidP="00ED6579">
            <w:pPr>
              <w:ind w:left="105"/>
              <w:rPr>
                <w:w w:val="105"/>
                <w:sz w:val="18"/>
                <w:szCs w:val="18"/>
              </w:rPr>
            </w:pPr>
            <w:r w:rsidRPr="00F801E3">
              <w:rPr>
                <w:w w:val="105"/>
                <w:sz w:val="18"/>
                <w:szCs w:val="18"/>
              </w:rPr>
              <w:t>Non autorisé</w:t>
            </w:r>
          </w:p>
        </w:tc>
      </w:tr>
      <w:tr w:rsidR="00BA4F0B" w:rsidRPr="00D323D2" w14:paraId="6BEF6F22" w14:textId="77777777" w:rsidTr="00D658E5">
        <w:trPr>
          <w:trHeight w:hRule="exact" w:val="380"/>
        </w:trPr>
        <w:tc>
          <w:tcPr>
            <w:tcW w:w="0" w:type="auto"/>
            <w:tcBorders>
              <w:top w:val="single" w:sz="5" w:space="0" w:color="auto"/>
              <w:left w:val="single" w:sz="5" w:space="0" w:color="auto"/>
              <w:bottom w:val="single" w:sz="5" w:space="0" w:color="auto"/>
              <w:right w:val="single" w:sz="5" w:space="0" w:color="auto"/>
            </w:tcBorders>
            <w:vAlign w:val="center"/>
          </w:tcPr>
          <w:p w14:paraId="1E4FD278" w14:textId="77777777" w:rsidR="00BA4F0B" w:rsidRPr="00F801E3" w:rsidRDefault="00BA4F0B" w:rsidP="00ED6579">
            <w:pPr>
              <w:ind w:right="863"/>
              <w:jc w:val="right"/>
              <w:rPr>
                <w:w w:val="105"/>
                <w:sz w:val="18"/>
                <w:szCs w:val="18"/>
              </w:rPr>
            </w:pPr>
            <w:r w:rsidRPr="00F801E3">
              <w:rPr>
                <w:w w:val="105"/>
                <w:sz w:val="18"/>
                <w:szCs w:val="18"/>
              </w:rPr>
              <w:t>5</w:t>
            </w:r>
          </w:p>
        </w:tc>
        <w:tc>
          <w:tcPr>
            <w:tcW w:w="0" w:type="auto"/>
            <w:tcBorders>
              <w:top w:val="single" w:sz="5" w:space="0" w:color="auto"/>
              <w:left w:val="single" w:sz="5" w:space="0" w:color="auto"/>
              <w:bottom w:val="single" w:sz="5" w:space="0" w:color="auto"/>
              <w:right w:val="single" w:sz="5" w:space="0" w:color="auto"/>
            </w:tcBorders>
            <w:vAlign w:val="center"/>
          </w:tcPr>
          <w:p w14:paraId="774A0A26" w14:textId="77777777" w:rsidR="00BA4F0B" w:rsidRPr="00F801E3" w:rsidRDefault="00BA4F0B" w:rsidP="00ED6579">
            <w:pPr>
              <w:ind w:left="106"/>
              <w:rPr>
                <w:w w:val="105"/>
                <w:sz w:val="18"/>
                <w:szCs w:val="18"/>
              </w:rPr>
            </w:pPr>
            <w:r w:rsidRPr="00F801E3">
              <w:rPr>
                <w:w w:val="105"/>
                <w:sz w:val="18"/>
                <w:szCs w:val="18"/>
              </w:rPr>
              <w:t>SFDD FORCE</w:t>
            </w:r>
          </w:p>
        </w:tc>
        <w:tc>
          <w:tcPr>
            <w:tcW w:w="0" w:type="auto"/>
            <w:tcBorders>
              <w:top w:val="single" w:sz="5" w:space="0" w:color="auto"/>
              <w:left w:val="single" w:sz="5" w:space="0" w:color="auto"/>
              <w:bottom w:val="single" w:sz="5" w:space="0" w:color="auto"/>
              <w:right w:val="single" w:sz="5" w:space="0" w:color="auto"/>
            </w:tcBorders>
            <w:vAlign w:val="center"/>
          </w:tcPr>
          <w:p w14:paraId="6E745BB9" w14:textId="77777777" w:rsidR="00BA4F0B" w:rsidRPr="00F801E3" w:rsidRDefault="00BA4F0B" w:rsidP="00ED6579">
            <w:pPr>
              <w:ind w:left="111"/>
              <w:rPr>
                <w:w w:val="105"/>
                <w:sz w:val="18"/>
                <w:szCs w:val="18"/>
              </w:rPr>
            </w:pPr>
            <w:r w:rsidRPr="00F801E3">
              <w:rPr>
                <w:w w:val="105"/>
                <w:sz w:val="18"/>
                <w:szCs w:val="18"/>
              </w:rPr>
              <w:t>DDVP 1000 EC</w:t>
            </w:r>
          </w:p>
        </w:tc>
        <w:tc>
          <w:tcPr>
            <w:tcW w:w="0" w:type="auto"/>
            <w:tcBorders>
              <w:top w:val="single" w:sz="5" w:space="0" w:color="auto"/>
              <w:left w:val="single" w:sz="5" w:space="0" w:color="auto"/>
              <w:bottom w:val="single" w:sz="5" w:space="0" w:color="auto"/>
              <w:right w:val="single" w:sz="5" w:space="0" w:color="auto"/>
            </w:tcBorders>
            <w:vAlign w:val="center"/>
          </w:tcPr>
          <w:p w14:paraId="00EFB53B" w14:textId="77777777" w:rsidR="00BA4F0B" w:rsidRPr="00F801E3" w:rsidRDefault="00BA4F0B" w:rsidP="00ED6579">
            <w:pPr>
              <w:ind w:left="105"/>
              <w:rPr>
                <w:spacing w:val="-4"/>
                <w:w w:val="105"/>
                <w:sz w:val="18"/>
                <w:szCs w:val="18"/>
              </w:rPr>
            </w:pPr>
            <w:r w:rsidRPr="00F801E3">
              <w:rPr>
                <w:spacing w:val="-4"/>
                <w:w w:val="105"/>
                <w:sz w:val="18"/>
                <w:szCs w:val="18"/>
              </w:rPr>
              <w:t>SINO Flag- Chemical Ltd</w:t>
            </w:r>
          </w:p>
        </w:tc>
        <w:tc>
          <w:tcPr>
            <w:tcW w:w="0" w:type="auto"/>
            <w:tcBorders>
              <w:top w:val="single" w:sz="5" w:space="0" w:color="auto"/>
              <w:left w:val="single" w:sz="5" w:space="0" w:color="auto"/>
              <w:bottom w:val="single" w:sz="5" w:space="0" w:color="auto"/>
              <w:right w:val="single" w:sz="5" w:space="0" w:color="auto"/>
            </w:tcBorders>
          </w:tcPr>
          <w:p w14:paraId="07085701" w14:textId="77777777" w:rsidR="00BA4F0B" w:rsidRPr="00F801E3" w:rsidRDefault="00BA4F0B" w:rsidP="00ED6579">
            <w:pPr>
              <w:ind w:left="108" w:right="324"/>
              <w:rPr>
                <w:w w:val="105"/>
                <w:sz w:val="18"/>
                <w:szCs w:val="18"/>
              </w:rPr>
            </w:pPr>
            <w:r w:rsidRPr="00F801E3">
              <w:rPr>
                <w:spacing w:val="-9"/>
                <w:w w:val="105"/>
                <w:sz w:val="18"/>
                <w:szCs w:val="18"/>
              </w:rPr>
              <w:t xml:space="preserve">Insecticide - Bidon de 100 </w:t>
            </w:r>
            <w:r w:rsidRPr="00F801E3">
              <w:rPr>
                <w:w w:val="105"/>
                <w:sz w:val="18"/>
                <w:szCs w:val="18"/>
              </w:rPr>
              <w:t>ml</w:t>
            </w:r>
          </w:p>
        </w:tc>
        <w:tc>
          <w:tcPr>
            <w:tcW w:w="0" w:type="auto"/>
            <w:tcBorders>
              <w:top w:val="single" w:sz="5" w:space="0" w:color="auto"/>
              <w:left w:val="single" w:sz="5" w:space="0" w:color="auto"/>
              <w:bottom w:val="single" w:sz="5" w:space="0" w:color="auto"/>
              <w:right w:val="single" w:sz="5" w:space="0" w:color="auto"/>
            </w:tcBorders>
            <w:vAlign w:val="center"/>
          </w:tcPr>
          <w:p w14:paraId="65FE682D" w14:textId="77777777" w:rsidR="00BA4F0B" w:rsidRPr="00F801E3" w:rsidRDefault="00BA4F0B" w:rsidP="00ED6579">
            <w:pPr>
              <w:ind w:left="105"/>
              <w:rPr>
                <w:w w:val="105"/>
                <w:sz w:val="18"/>
                <w:szCs w:val="18"/>
              </w:rPr>
            </w:pPr>
            <w:r w:rsidRPr="00F801E3">
              <w:rPr>
                <w:w w:val="105"/>
                <w:sz w:val="18"/>
                <w:szCs w:val="18"/>
              </w:rPr>
              <w:t>Non autorisé</w:t>
            </w:r>
          </w:p>
        </w:tc>
      </w:tr>
      <w:tr w:rsidR="00BA4F0B" w:rsidRPr="00D323D2" w14:paraId="789D5C7A" w14:textId="77777777" w:rsidTr="00D658E5">
        <w:trPr>
          <w:trHeight w:hRule="exact" w:val="722"/>
        </w:trPr>
        <w:tc>
          <w:tcPr>
            <w:tcW w:w="0" w:type="auto"/>
            <w:tcBorders>
              <w:top w:val="single" w:sz="5" w:space="0" w:color="auto"/>
              <w:left w:val="single" w:sz="5" w:space="0" w:color="auto"/>
              <w:bottom w:val="single" w:sz="5" w:space="0" w:color="auto"/>
              <w:right w:val="single" w:sz="5" w:space="0" w:color="auto"/>
            </w:tcBorders>
            <w:vAlign w:val="center"/>
          </w:tcPr>
          <w:p w14:paraId="5B875958" w14:textId="77777777" w:rsidR="00BA4F0B" w:rsidRPr="00F801E3" w:rsidRDefault="00BA4F0B" w:rsidP="00ED6579">
            <w:pPr>
              <w:ind w:right="863"/>
              <w:jc w:val="right"/>
              <w:rPr>
                <w:w w:val="105"/>
                <w:sz w:val="18"/>
                <w:szCs w:val="18"/>
              </w:rPr>
            </w:pPr>
            <w:r w:rsidRPr="00F801E3">
              <w:rPr>
                <w:w w:val="105"/>
                <w:sz w:val="18"/>
                <w:szCs w:val="18"/>
              </w:rPr>
              <w:t>6</w:t>
            </w:r>
          </w:p>
        </w:tc>
        <w:tc>
          <w:tcPr>
            <w:tcW w:w="0" w:type="auto"/>
            <w:tcBorders>
              <w:top w:val="single" w:sz="5" w:space="0" w:color="auto"/>
              <w:left w:val="single" w:sz="5" w:space="0" w:color="auto"/>
              <w:bottom w:val="single" w:sz="5" w:space="0" w:color="auto"/>
              <w:right w:val="single" w:sz="5" w:space="0" w:color="auto"/>
            </w:tcBorders>
            <w:vAlign w:val="center"/>
          </w:tcPr>
          <w:p w14:paraId="727B77AE" w14:textId="77777777" w:rsidR="00BA4F0B" w:rsidRPr="00F801E3" w:rsidRDefault="00BA4F0B" w:rsidP="00ED6579">
            <w:pPr>
              <w:ind w:left="106"/>
              <w:rPr>
                <w:w w:val="105"/>
                <w:sz w:val="18"/>
                <w:szCs w:val="18"/>
              </w:rPr>
            </w:pPr>
            <w:r w:rsidRPr="00F801E3">
              <w:rPr>
                <w:w w:val="105"/>
                <w:sz w:val="18"/>
                <w:szCs w:val="18"/>
              </w:rPr>
              <w:t>LARAFORCE</w:t>
            </w:r>
          </w:p>
        </w:tc>
        <w:tc>
          <w:tcPr>
            <w:tcW w:w="0" w:type="auto"/>
            <w:tcBorders>
              <w:top w:val="single" w:sz="5" w:space="0" w:color="auto"/>
              <w:left w:val="single" w:sz="5" w:space="0" w:color="auto"/>
              <w:bottom w:val="single" w:sz="5" w:space="0" w:color="auto"/>
              <w:right w:val="single" w:sz="5" w:space="0" w:color="auto"/>
            </w:tcBorders>
            <w:vAlign w:val="center"/>
          </w:tcPr>
          <w:p w14:paraId="05AB51F0" w14:textId="77777777" w:rsidR="00BA4F0B" w:rsidRPr="00F801E3" w:rsidRDefault="00BA4F0B" w:rsidP="00ED6579">
            <w:pPr>
              <w:ind w:left="108" w:right="504"/>
              <w:rPr>
                <w:w w:val="105"/>
                <w:sz w:val="18"/>
                <w:szCs w:val="18"/>
              </w:rPr>
            </w:pPr>
            <w:proofErr w:type="spellStart"/>
            <w:r w:rsidRPr="00F801E3">
              <w:rPr>
                <w:spacing w:val="-10"/>
                <w:w w:val="105"/>
                <w:sz w:val="18"/>
                <w:szCs w:val="18"/>
              </w:rPr>
              <w:t>Lamda-Cyhalothrine</w:t>
            </w:r>
            <w:proofErr w:type="spellEnd"/>
            <w:r w:rsidRPr="00F801E3">
              <w:rPr>
                <w:spacing w:val="-10"/>
                <w:w w:val="105"/>
                <w:sz w:val="18"/>
                <w:szCs w:val="18"/>
              </w:rPr>
              <w:t xml:space="preserve"> </w:t>
            </w:r>
            <w:r w:rsidRPr="00F801E3">
              <w:rPr>
                <w:w w:val="105"/>
                <w:sz w:val="18"/>
                <w:szCs w:val="18"/>
              </w:rPr>
              <w:t>2.5%</w:t>
            </w:r>
          </w:p>
        </w:tc>
        <w:tc>
          <w:tcPr>
            <w:tcW w:w="0" w:type="auto"/>
            <w:tcBorders>
              <w:top w:val="single" w:sz="5" w:space="0" w:color="auto"/>
              <w:left w:val="single" w:sz="5" w:space="0" w:color="auto"/>
              <w:bottom w:val="single" w:sz="5" w:space="0" w:color="auto"/>
              <w:right w:val="single" w:sz="5" w:space="0" w:color="auto"/>
            </w:tcBorders>
          </w:tcPr>
          <w:p w14:paraId="18732441" w14:textId="77777777" w:rsidR="00BA4F0B" w:rsidRPr="00F801E3" w:rsidRDefault="00BA4F0B" w:rsidP="00ED6579">
            <w:pPr>
              <w:ind w:left="108" w:right="324"/>
              <w:rPr>
                <w:spacing w:val="-4"/>
                <w:w w:val="105"/>
                <w:sz w:val="18"/>
                <w:szCs w:val="18"/>
                <w:lang w:val="en-US"/>
              </w:rPr>
            </w:pPr>
            <w:r w:rsidRPr="00F801E3">
              <w:rPr>
                <w:spacing w:val="-9"/>
                <w:w w:val="105"/>
                <w:sz w:val="18"/>
                <w:szCs w:val="18"/>
                <w:lang w:val="en-US"/>
              </w:rPr>
              <w:t xml:space="preserve">Nanjing Red Sun Co Ltd </w:t>
            </w:r>
            <w:r w:rsidRPr="00F801E3">
              <w:rPr>
                <w:spacing w:val="-4"/>
                <w:w w:val="105"/>
                <w:sz w:val="18"/>
                <w:szCs w:val="18"/>
                <w:lang w:val="en-US"/>
              </w:rPr>
              <w:t xml:space="preserve">N°269 </w:t>
            </w:r>
            <w:proofErr w:type="spellStart"/>
            <w:r w:rsidRPr="00F801E3">
              <w:rPr>
                <w:spacing w:val="-4"/>
                <w:w w:val="105"/>
                <w:sz w:val="18"/>
                <w:szCs w:val="18"/>
                <w:lang w:val="en-US"/>
              </w:rPr>
              <w:t>Boata</w:t>
            </w:r>
            <w:proofErr w:type="spellEnd"/>
            <w:r w:rsidRPr="00F801E3">
              <w:rPr>
                <w:spacing w:val="-4"/>
                <w:w w:val="105"/>
                <w:sz w:val="18"/>
                <w:szCs w:val="18"/>
                <w:lang w:val="en-US"/>
              </w:rPr>
              <w:t xml:space="preserve"> Road</w:t>
            </w:r>
          </w:p>
          <w:p w14:paraId="144290B5" w14:textId="77777777" w:rsidR="00BA4F0B" w:rsidRPr="00F801E3" w:rsidRDefault="00BA4F0B" w:rsidP="00ED6579">
            <w:pPr>
              <w:ind w:left="108" w:right="324"/>
              <w:rPr>
                <w:w w:val="105"/>
                <w:sz w:val="18"/>
                <w:szCs w:val="18"/>
              </w:rPr>
            </w:pPr>
            <w:proofErr w:type="spellStart"/>
            <w:r w:rsidRPr="00F801E3">
              <w:rPr>
                <w:spacing w:val="-10"/>
                <w:w w:val="105"/>
                <w:sz w:val="18"/>
                <w:szCs w:val="18"/>
              </w:rPr>
              <w:t>Gaochun</w:t>
            </w:r>
            <w:proofErr w:type="spellEnd"/>
            <w:r w:rsidRPr="00F801E3">
              <w:rPr>
                <w:spacing w:val="-10"/>
                <w:w w:val="105"/>
                <w:sz w:val="18"/>
                <w:szCs w:val="18"/>
              </w:rPr>
              <w:t xml:space="preserve"> Nanjing </w:t>
            </w:r>
            <w:proofErr w:type="spellStart"/>
            <w:r w:rsidRPr="00F801E3">
              <w:rPr>
                <w:spacing w:val="-10"/>
                <w:w w:val="105"/>
                <w:sz w:val="18"/>
                <w:szCs w:val="18"/>
              </w:rPr>
              <w:t>Jangsu</w:t>
            </w:r>
            <w:proofErr w:type="spellEnd"/>
            <w:r w:rsidRPr="00F801E3">
              <w:rPr>
                <w:spacing w:val="-10"/>
                <w:w w:val="105"/>
                <w:sz w:val="18"/>
                <w:szCs w:val="18"/>
              </w:rPr>
              <w:t xml:space="preserve"> </w:t>
            </w:r>
            <w:r w:rsidRPr="00F801E3">
              <w:rPr>
                <w:w w:val="105"/>
                <w:sz w:val="18"/>
                <w:szCs w:val="18"/>
              </w:rPr>
              <w:t>China</w:t>
            </w:r>
          </w:p>
        </w:tc>
        <w:tc>
          <w:tcPr>
            <w:tcW w:w="0" w:type="auto"/>
            <w:tcBorders>
              <w:top w:val="single" w:sz="5" w:space="0" w:color="auto"/>
              <w:left w:val="single" w:sz="5" w:space="0" w:color="auto"/>
              <w:bottom w:val="single" w:sz="5" w:space="0" w:color="auto"/>
              <w:right w:val="single" w:sz="5" w:space="0" w:color="auto"/>
            </w:tcBorders>
            <w:vAlign w:val="center"/>
          </w:tcPr>
          <w:p w14:paraId="58B620FB" w14:textId="77777777" w:rsidR="00BA4F0B" w:rsidRPr="00F801E3" w:rsidRDefault="00BA4F0B" w:rsidP="00ED6579">
            <w:pPr>
              <w:ind w:left="110"/>
              <w:rPr>
                <w:spacing w:val="-4"/>
                <w:w w:val="105"/>
                <w:sz w:val="18"/>
                <w:szCs w:val="18"/>
              </w:rPr>
            </w:pPr>
            <w:r w:rsidRPr="00F801E3">
              <w:rPr>
                <w:spacing w:val="-4"/>
                <w:w w:val="105"/>
                <w:sz w:val="18"/>
                <w:szCs w:val="18"/>
              </w:rPr>
              <w:t>Insecticide -Bidon de 1 litre</w:t>
            </w:r>
          </w:p>
        </w:tc>
        <w:tc>
          <w:tcPr>
            <w:tcW w:w="0" w:type="auto"/>
            <w:tcBorders>
              <w:top w:val="single" w:sz="5" w:space="0" w:color="auto"/>
              <w:left w:val="single" w:sz="5" w:space="0" w:color="auto"/>
              <w:bottom w:val="single" w:sz="5" w:space="0" w:color="auto"/>
              <w:right w:val="single" w:sz="5" w:space="0" w:color="auto"/>
            </w:tcBorders>
            <w:vAlign w:val="center"/>
          </w:tcPr>
          <w:p w14:paraId="5E1C23FC" w14:textId="77777777" w:rsidR="00BA4F0B" w:rsidRPr="00F801E3" w:rsidRDefault="00BA4F0B" w:rsidP="00ED6579">
            <w:pPr>
              <w:ind w:left="105"/>
              <w:rPr>
                <w:w w:val="105"/>
                <w:sz w:val="18"/>
                <w:szCs w:val="18"/>
              </w:rPr>
            </w:pPr>
            <w:r w:rsidRPr="00F801E3">
              <w:rPr>
                <w:w w:val="105"/>
                <w:sz w:val="18"/>
                <w:szCs w:val="18"/>
              </w:rPr>
              <w:t>Non autorisé</w:t>
            </w:r>
          </w:p>
        </w:tc>
      </w:tr>
      <w:tr w:rsidR="00BA4F0B" w:rsidRPr="00B721A6" w14:paraId="18F5D150" w14:textId="77777777" w:rsidTr="00D658E5">
        <w:trPr>
          <w:trHeight w:hRule="exact" w:val="605"/>
        </w:trPr>
        <w:tc>
          <w:tcPr>
            <w:tcW w:w="0" w:type="auto"/>
            <w:tcBorders>
              <w:top w:val="single" w:sz="5" w:space="0" w:color="auto"/>
              <w:left w:val="single" w:sz="5" w:space="0" w:color="auto"/>
              <w:bottom w:val="single" w:sz="5" w:space="0" w:color="auto"/>
              <w:right w:val="single" w:sz="5" w:space="0" w:color="auto"/>
            </w:tcBorders>
            <w:vAlign w:val="center"/>
          </w:tcPr>
          <w:p w14:paraId="47F19DAB" w14:textId="77777777" w:rsidR="00BA4F0B" w:rsidRPr="00F801E3" w:rsidRDefault="00BA4F0B" w:rsidP="00ED6579">
            <w:pPr>
              <w:ind w:right="863"/>
              <w:jc w:val="right"/>
              <w:rPr>
                <w:w w:val="105"/>
                <w:sz w:val="18"/>
                <w:szCs w:val="18"/>
              </w:rPr>
            </w:pPr>
            <w:r w:rsidRPr="00F801E3">
              <w:rPr>
                <w:w w:val="105"/>
                <w:sz w:val="18"/>
                <w:szCs w:val="18"/>
              </w:rPr>
              <w:t>7</w:t>
            </w:r>
          </w:p>
        </w:tc>
        <w:tc>
          <w:tcPr>
            <w:tcW w:w="0" w:type="auto"/>
            <w:tcBorders>
              <w:top w:val="single" w:sz="5" w:space="0" w:color="auto"/>
              <w:left w:val="single" w:sz="5" w:space="0" w:color="auto"/>
              <w:bottom w:val="single" w:sz="5" w:space="0" w:color="auto"/>
              <w:right w:val="single" w:sz="5" w:space="0" w:color="auto"/>
            </w:tcBorders>
            <w:vAlign w:val="center"/>
          </w:tcPr>
          <w:p w14:paraId="1B3A91F3" w14:textId="77777777" w:rsidR="00BA4F0B" w:rsidRPr="00F801E3" w:rsidRDefault="00BA4F0B" w:rsidP="00ED6579">
            <w:pPr>
              <w:ind w:left="106"/>
              <w:rPr>
                <w:w w:val="105"/>
                <w:sz w:val="18"/>
                <w:szCs w:val="18"/>
              </w:rPr>
            </w:pPr>
            <w:r w:rsidRPr="00F801E3">
              <w:rPr>
                <w:w w:val="105"/>
                <w:sz w:val="18"/>
                <w:szCs w:val="18"/>
              </w:rPr>
              <w:t>MALIK</w:t>
            </w:r>
          </w:p>
        </w:tc>
        <w:tc>
          <w:tcPr>
            <w:tcW w:w="0" w:type="auto"/>
            <w:tcBorders>
              <w:top w:val="single" w:sz="5" w:space="0" w:color="auto"/>
              <w:left w:val="single" w:sz="5" w:space="0" w:color="auto"/>
              <w:bottom w:val="single" w:sz="5" w:space="0" w:color="auto"/>
              <w:right w:val="single" w:sz="5" w:space="0" w:color="auto"/>
            </w:tcBorders>
          </w:tcPr>
          <w:p w14:paraId="30FDCF2D" w14:textId="77777777" w:rsidR="00BA4F0B" w:rsidRPr="00F801E3" w:rsidRDefault="00BA4F0B" w:rsidP="00ED6579">
            <w:pPr>
              <w:spacing w:before="108"/>
              <w:ind w:left="108" w:right="396"/>
              <w:rPr>
                <w:w w:val="105"/>
                <w:sz w:val="18"/>
                <w:szCs w:val="18"/>
                <w:lang w:val="en-US"/>
              </w:rPr>
            </w:pPr>
            <w:r w:rsidRPr="00F801E3">
              <w:rPr>
                <w:w w:val="105"/>
                <w:sz w:val="18"/>
                <w:szCs w:val="18"/>
                <w:lang w:val="en-US"/>
              </w:rPr>
              <w:t xml:space="preserve">108 EC </w:t>
            </w:r>
            <w:proofErr w:type="spellStart"/>
            <w:r w:rsidRPr="00F801E3">
              <w:rPr>
                <w:spacing w:val="-9"/>
                <w:w w:val="105"/>
                <w:sz w:val="18"/>
                <w:szCs w:val="18"/>
                <w:lang w:val="en-US"/>
              </w:rPr>
              <w:t>HaloxyFop</w:t>
            </w:r>
            <w:proofErr w:type="spellEnd"/>
            <w:r w:rsidRPr="00F801E3">
              <w:rPr>
                <w:spacing w:val="-9"/>
                <w:w w:val="105"/>
                <w:sz w:val="18"/>
                <w:szCs w:val="18"/>
                <w:lang w:val="en-US"/>
              </w:rPr>
              <w:t xml:space="preserve">-R-Methyl </w:t>
            </w:r>
            <w:r w:rsidRPr="00F801E3">
              <w:rPr>
                <w:w w:val="105"/>
                <w:sz w:val="18"/>
                <w:szCs w:val="18"/>
                <w:lang w:val="en-US"/>
              </w:rPr>
              <w:t>Ester 108g/L</w:t>
            </w:r>
          </w:p>
        </w:tc>
        <w:tc>
          <w:tcPr>
            <w:tcW w:w="0" w:type="auto"/>
            <w:tcBorders>
              <w:top w:val="single" w:sz="5" w:space="0" w:color="auto"/>
              <w:left w:val="single" w:sz="5" w:space="0" w:color="auto"/>
              <w:bottom w:val="single" w:sz="5" w:space="0" w:color="auto"/>
              <w:right w:val="single" w:sz="5" w:space="0" w:color="auto"/>
            </w:tcBorders>
          </w:tcPr>
          <w:p w14:paraId="1401B828" w14:textId="77777777" w:rsidR="00BA4F0B" w:rsidRPr="00F801E3" w:rsidRDefault="00BA4F0B" w:rsidP="00ED6579">
            <w:pPr>
              <w:ind w:left="105" w:right="144"/>
              <w:rPr>
                <w:w w:val="105"/>
                <w:sz w:val="18"/>
                <w:szCs w:val="18"/>
              </w:rPr>
            </w:pPr>
            <w:r w:rsidRPr="00F801E3">
              <w:rPr>
                <w:spacing w:val="-2"/>
                <w:w w:val="105"/>
                <w:sz w:val="18"/>
                <w:szCs w:val="18"/>
              </w:rPr>
              <w:t xml:space="preserve">SAVANA 23 Chemin de </w:t>
            </w:r>
            <w:r w:rsidRPr="00F801E3">
              <w:rPr>
                <w:spacing w:val="-10"/>
                <w:w w:val="105"/>
                <w:sz w:val="18"/>
                <w:szCs w:val="18"/>
              </w:rPr>
              <w:t xml:space="preserve">la Foret 74200 Thonon des </w:t>
            </w:r>
            <w:r w:rsidRPr="00F801E3">
              <w:rPr>
                <w:w w:val="105"/>
                <w:sz w:val="18"/>
                <w:szCs w:val="18"/>
              </w:rPr>
              <w:t>Baies France</w:t>
            </w:r>
          </w:p>
          <w:p w14:paraId="2102A2F6" w14:textId="77777777" w:rsidR="00BA4F0B" w:rsidRPr="00F801E3" w:rsidRDefault="00BA4F0B" w:rsidP="00ED6579">
            <w:pPr>
              <w:ind w:left="105"/>
              <w:rPr>
                <w:spacing w:val="-4"/>
                <w:w w:val="105"/>
                <w:sz w:val="18"/>
                <w:szCs w:val="18"/>
              </w:rPr>
            </w:pPr>
            <w:r w:rsidRPr="00F801E3">
              <w:rPr>
                <w:spacing w:val="-4"/>
                <w:w w:val="105"/>
                <w:sz w:val="18"/>
                <w:szCs w:val="18"/>
              </w:rPr>
              <w:t>Tel : (334) 50266174</w:t>
            </w:r>
          </w:p>
        </w:tc>
        <w:tc>
          <w:tcPr>
            <w:tcW w:w="0" w:type="auto"/>
            <w:tcBorders>
              <w:top w:val="single" w:sz="5" w:space="0" w:color="auto"/>
              <w:left w:val="single" w:sz="5" w:space="0" w:color="auto"/>
              <w:bottom w:val="single" w:sz="5" w:space="0" w:color="auto"/>
              <w:right w:val="single" w:sz="5" w:space="0" w:color="auto"/>
            </w:tcBorders>
            <w:vAlign w:val="center"/>
          </w:tcPr>
          <w:p w14:paraId="7D327554" w14:textId="77777777" w:rsidR="00BA4F0B" w:rsidRPr="00F801E3" w:rsidRDefault="00BA4F0B" w:rsidP="00ED6579">
            <w:pPr>
              <w:ind w:left="108" w:right="864"/>
              <w:rPr>
                <w:spacing w:val="-4"/>
                <w:w w:val="105"/>
                <w:sz w:val="18"/>
                <w:szCs w:val="18"/>
              </w:rPr>
            </w:pPr>
            <w:r w:rsidRPr="00F801E3">
              <w:rPr>
                <w:spacing w:val="-9"/>
                <w:w w:val="105"/>
                <w:sz w:val="18"/>
                <w:szCs w:val="18"/>
              </w:rPr>
              <w:t xml:space="preserve">Herbicide post-levée </w:t>
            </w:r>
            <w:r w:rsidRPr="00F801E3">
              <w:rPr>
                <w:spacing w:val="-4"/>
                <w:w w:val="105"/>
                <w:sz w:val="18"/>
                <w:szCs w:val="18"/>
              </w:rPr>
              <w:t>Graminicide. 1 litre</w:t>
            </w:r>
          </w:p>
        </w:tc>
        <w:tc>
          <w:tcPr>
            <w:tcW w:w="0" w:type="auto"/>
            <w:tcBorders>
              <w:top w:val="single" w:sz="5" w:space="0" w:color="auto"/>
              <w:left w:val="single" w:sz="5" w:space="0" w:color="auto"/>
              <w:bottom w:val="single" w:sz="5" w:space="0" w:color="auto"/>
              <w:right w:val="single" w:sz="5" w:space="0" w:color="auto"/>
            </w:tcBorders>
          </w:tcPr>
          <w:p w14:paraId="13CC200A" w14:textId="77777777" w:rsidR="00BA4F0B" w:rsidRPr="00F801E3" w:rsidRDefault="00BA4F0B" w:rsidP="00ED6579">
            <w:pPr>
              <w:ind w:left="108" w:right="360"/>
              <w:rPr>
                <w:w w:val="105"/>
                <w:sz w:val="18"/>
                <w:szCs w:val="18"/>
                <w:lang w:val="en-US"/>
              </w:rPr>
            </w:pPr>
            <w:r w:rsidRPr="00F801E3">
              <w:rPr>
                <w:spacing w:val="-11"/>
                <w:w w:val="105"/>
                <w:sz w:val="18"/>
                <w:szCs w:val="18"/>
                <w:lang w:val="en-US"/>
              </w:rPr>
              <w:t xml:space="preserve">CSP N° 0275/HE/05- </w:t>
            </w:r>
            <w:r w:rsidRPr="00F801E3">
              <w:rPr>
                <w:w w:val="105"/>
                <w:sz w:val="18"/>
                <w:szCs w:val="18"/>
                <w:lang w:val="en-US"/>
              </w:rPr>
              <w:t>07APV SAHEL</w:t>
            </w:r>
          </w:p>
        </w:tc>
      </w:tr>
      <w:tr w:rsidR="00BA4F0B" w:rsidRPr="00B721A6" w14:paraId="0ACA9DE4" w14:textId="77777777" w:rsidTr="00E04F98">
        <w:trPr>
          <w:trHeight w:hRule="exact" w:val="749"/>
        </w:trPr>
        <w:tc>
          <w:tcPr>
            <w:tcW w:w="0" w:type="auto"/>
            <w:tcBorders>
              <w:top w:val="single" w:sz="5" w:space="0" w:color="auto"/>
              <w:left w:val="single" w:sz="5" w:space="0" w:color="auto"/>
              <w:bottom w:val="single" w:sz="5" w:space="0" w:color="auto"/>
              <w:right w:val="single" w:sz="5" w:space="0" w:color="auto"/>
            </w:tcBorders>
            <w:vAlign w:val="center"/>
          </w:tcPr>
          <w:p w14:paraId="296BADF3" w14:textId="77777777" w:rsidR="00BA4F0B" w:rsidRPr="00F801E3" w:rsidRDefault="00BA4F0B" w:rsidP="00ED6579">
            <w:pPr>
              <w:ind w:right="863"/>
              <w:jc w:val="right"/>
              <w:rPr>
                <w:w w:val="105"/>
                <w:sz w:val="18"/>
                <w:szCs w:val="18"/>
              </w:rPr>
            </w:pPr>
            <w:r w:rsidRPr="00F801E3">
              <w:rPr>
                <w:w w:val="105"/>
                <w:sz w:val="18"/>
                <w:szCs w:val="18"/>
              </w:rPr>
              <w:t>8</w:t>
            </w:r>
          </w:p>
        </w:tc>
        <w:tc>
          <w:tcPr>
            <w:tcW w:w="0" w:type="auto"/>
            <w:tcBorders>
              <w:top w:val="single" w:sz="5" w:space="0" w:color="auto"/>
              <w:left w:val="single" w:sz="5" w:space="0" w:color="auto"/>
              <w:bottom w:val="single" w:sz="5" w:space="0" w:color="auto"/>
              <w:right w:val="single" w:sz="5" w:space="0" w:color="auto"/>
            </w:tcBorders>
            <w:vAlign w:val="center"/>
          </w:tcPr>
          <w:p w14:paraId="22FD0C7C" w14:textId="77777777" w:rsidR="00BA4F0B" w:rsidRPr="00F801E3" w:rsidRDefault="00BA4F0B" w:rsidP="00ED6579">
            <w:pPr>
              <w:ind w:left="106"/>
              <w:rPr>
                <w:w w:val="105"/>
                <w:sz w:val="18"/>
                <w:szCs w:val="18"/>
              </w:rPr>
            </w:pPr>
            <w:r w:rsidRPr="00F801E3">
              <w:rPr>
                <w:w w:val="105"/>
                <w:sz w:val="18"/>
                <w:szCs w:val="18"/>
              </w:rPr>
              <w:t>CAPT 88</w:t>
            </w:r>
          </w:p>
        </w:tc>
        <w:tc>
          <w:tcPr>
            <w:tcW w:w="0" w:type="auto"/>
            <w:tcBorders>
              <w:top w:val="single" w:sz="5" w:space="0" w:color="auto"/>
              <w:left w:val="single" w:sz="5" w:space="0" w:color="auto"/>
              <w:bottom w:val="single" w:sz="5" w:space="0" w:color="auto"/>
              <w:right w:val="single" w:sz="5" w:space="0" w:color="auto"/>
            </w:tcBorders>
          </w:tcPr>
          <w:p w14:paraId="60D4B647" w14:textId="77777777" w:rsidR="00BA4F0B" w:rsidRPr="00F801E3" w:rsidRDefault="00BA4F0B" w:rsidP="00ED6579">
            <w:pPr>
              <w:spacing w:before="108"/>
              <w:ind w:left="108" w:right="1008"/>
              <w:rPr>
                <w:spacing w:val="-6"/>
                <w:w w:val="105"/>
                <w:sz w:val="18"/>
                <w:szCs w:val="18"/>
              </w:rPr>
            </w:pPr>
            <w:r w:rsidRPr="00F801E3">
              <w:rPr>
                <w:spacing w:val="-10"/>
                <w:w w:val="105"/>
                <w:sz w:val="18"/>
                <w:szCs w:val="18"/>
              </w:rPr>
              <w:t xml:space="preserve">Acétamipride + </w:t>
            </w:r>
            <w:r w:rsidRPr="00F801E3">
              <w:rPr>
                <w:spacing w:val="-6"/>
                <w:w w:val="105"/>
                <w:sz w:val="18"/>
                <w:szCs w:val="18"/>
              </w:rPr>
              <w:t>Cyperméthrine</w:t>
            </w:r>
          </w:p>
        </w:tc>
        <w:tc>
          <w:tcPr>
            <w:tcW w:w="0" w:type="auto"/>
            <w:tcBorders>
              <w:top w:val="single" w:sz="5" w:space="0" w:color="auto"/>
              <w:left w:val="single" w:sz="5" w:space="0" w:color="auto"/>
              <w:bottom w:val="single" w:sz="5" w:space="0" w:color="auto"/>
              <w:right w:val="single" w:sz="5" w:space="0" w:color="auto"/>
            </w:tcBorders>
            <w:vAlign w:val="center"/>
          </w:tcPr>
          <w:p w14:paraId="5B61BBB3" w14:textId="77777777" w:rsidR="00BA4F0B" w:rsidRPr="00F801E3" w:rsidRDefault="00BA4F0B" w:rsidP="00ED6579">
            <w:pPr>
              <w:ind w:left="105"/>
              <w:rPr>
                <w:spacing w:val="-4"/>
                <w:w w:val="105"/>
                <w:sz w:val="18"/>
                <w:szCs w:val="18"/>
              </w:rPr>
            </w:pPr>
            <w:r w:rsidRPr="00F801E3">
              <w:rPr>
                <w:spacing w:val="-4"/>
                <w:w w:val="105"/>
                <w:sz w:val="18"/>
                <w:szCs w:val="18"/>
              </w:rPr>
              <w:t>ALM International</w:t>
            </w:r>
          </w:p>
        </w:tc>
        <w:tc>
          <w:tcPr>
            <w:tcW w:w="0" w:type="auto"/>
            <w:tcBorders>
              <w:top w:val="single" w:sz="5" w:space="0" w:color="auto"/>
              <w:left w:val="single" w:sz="5" w:space="0" w:color="auto"/>
              <w:bottom w:val="single" w:sz="5" w:space="0" w:color="auto"/>
              <w:right w:val="single" w:sz="5" w:space="0" w:color="auto"/>
            </w:tcBorders>
            <w:vAlign w:val="center"/>
          </w:tcPr>
          <w:p w14:paraId="4F6AB02C" w14:textId="77777777" w:rsidR="00BA4F0B" w:rsidRPr="00F801E3" w:rsidRDefault="00BA4F0B" w:rsidP="00ED6579">
            <w:pPr>
              <w:ind w:left="110"/>
              <w:rPr>
                <w:spacing w:val="-4"/>
                <w:w w:val="105"/>
                <w:sz w:val="18"/>
                <w:szCs w:val="18"/>
              </w:rPr>
            </w:pPr>
            <w:r w:rsidRPr="00F801E3">
              <w:rPr>
                <w:spacing w:val="-4"/>
                <w:w w:val="105"/>
                <w:sz w:val="18"/>
                <w:szCs w:val="18"/>
              </w:rPr>
              <w:t>Insecticides – 0.5 à 1 litre</w:t>
            </w:r>
          </w:p>
        </w:tc>
        <w:tc>
          <w:tcPr>
            <w:tcW w:w="0" w:type="auto"/>
            <w:tcBorders>
              <w:top w:val="single" w:sz="5" w:space="0" w:color="auto"/>
              <w:left w:val="single" w:sz="5" w:space="0" w:color="auto"/>
              <w:bottom w:val="single" w:sz="5" w:space="0" w:color="auto"/>
              <w:right w:val="single" w:sz="5" w:space="0" w:color="auto"/>
            </w:tcBorders>
          </w:tcPr>
          <w:p w14:paraId="4AF56246" w14:textId="77777777" w:rsidR="00BA4F0B" w:rsidRPr="00F801E3" w:rsidRDefault="00BA4F0B" w:rsidP="00ED6579">
            <w:pPr>
              <w:ind w:left="105"/>
              <w:rPr>
                <w:w w:val="105"/>
                <w:sz w:val="18"/>
                <w:szCs w:val="18"/>
                <w:lang w:val="en-US"/>
              </w:rPr>
            </w:pPr>
            <w:r w:rsidRPr="00F801E3">
              <w:rPr>
                <w:w w:val="105"/>
                <w:sz w:val="18"/>
                <w:szCs w:val="18"/>
                <w:lang w:val="en-US"/>
              </w:rPr>
              <w:t>CSP</w:t>
            </w:r>
          </w:p>
          <w:p w14:paraId="42C7EC8C" w14:textId="77777777" w:rsidR="00BA4F0B" w:rsidRPr="00F801E3" w:rsidRDefault="00BA4F0B" w:rsidP="00ED6579">
            <w:pPr>
              <w:spacing w:before="72"/>
              <w:ind w:left="105" w:right="540"/>
              <w:rPr>
                <w:spacing w:val="-4"/>
                <w:w w:val="105"/>
                <w:sz w:val="18"/>
                <w:szCs w:val="18"/>
                <w:lang w:val="en-US"/>
              </w:rPr>
            </w:pPr>
            <w:r w:rsidRPr="00F801E3">
              <w:rPr>
                <w:spacing w:val="-8"/>
                <w:w w:val="105"/>
                <w:sz w:val="18"/>
                <w:szCs w:val="18"/>
                <w:lang w:val="en-US"/>
              </w:rPr>
              <w:t>0510/HO/</w:t>
            </w:r>
            <w:proofErr w:type="spellStart"/>
            <w:r w:rsidRPr="00F801E3">
              <w:rPr>
                <w:spacing w:val="-8"/>
                <w:w w:val="105"/>
                <w:sz w:val="18"/>
                <w:szCs w:val="18"/>
                <w:lang w:val="en-US"/>
              </w:rPr>
              <w:t>In.Ac</w:t>
            </w:r>
            <w:proofErr w:type="spellEnd"/>
            <w:r w:rsidRPr="00F801E3">
              <w:rPr>
                <w:spacing w:val="-8"/>
                <w:w w:val="105"/>
                <w:sz w:val="18"/>
                <w:szCs w:val="18"/>
                <w:lang w:val="en-US"/>
              </w:rPr>
              <w:t xml:space="preserve">/05- </w:t>
            </w:r>
            <w:r w:rsidRPr="00F801E3">
              <w:rPr>
                <w:spacing w:val="-4"/>
                <w:w w:val="105"/>
                <w:sz w:val="18"/>
                <w:szCs w:val="18"/>
                <w:lang w:val="en-US"/>
              </w:rPr>
              <w:t>1 7HOM-SAHEL</w:t>
            </w:r>
          </w:p>
        </w:tc>
      </w:tr>
      <w:tr w:rsidR="00BA4F0B" w:rsidRPr="00D323D2" w14:paraId="5C9FC96A" w14:textId="77777777" w:rsidTr="00AA799B">
        <w:trPr>
          <w:trHeight w:hRule="exact" w:val="552"/>
        </w:trPr>
        <w:tc>
          <w:tcPr>
            <w:tcW w:w="0" w:type="auto"/>
            <w:tcBorders>
              <w:top w:val="single" w:sz="5" w:space="0" w:color="auto"/>
              <w:left w:val="single" w:sz="5" w:space="0" w:color="auto"/>
              <w:bottom w:val="single" w:sz="5" w:space="0" w:color="auto"/>
              <w:right w:val="single" w:sz="5" w:space="0" w:color="auto"/>
            </w:tcBorders>
            <w:vAlign w:val="center"/>
          </w:tcPr>
          <w:p w14:paraId="1A17DDF1" w14:textId="77777777" w:rsidR="00BA4F0B" w:rsidRPr="00F801E3" w:rsidRDefault="00BA4F0B" w:rsidP="00ED6579">
            <w:pPr>
              <w:ind w:right="863"/>
              <w:jc w:val="right"/>
              <w:rPr>
                <w:w w:val="105"/>
                <w:sz w:val="18"/>
                <w:szCs w:val="18"/>
              </w:rPr>
            </w:pPr>
            <w:r w:rsidRPr="00F801E3">
              <w:rPr>
                <w:w w:val="105"/>
                <w:sz w:val="18"/>
                <w:szCs w:val="18"/>
              </w:rPr>
              <w:t>9</w:t>
            </w:r>
          </w:p>
        </w:tc>
        <w:tc>
          <w:tcPr>
            <w:tcW w:w="0" w:type="auto"/>
            <w:tcBorders>
              <w:top w:val="single" w:sz="5" w:space="0" w:color="auto"/>
              <w:left w:val="single" w:sz="5" w:space="0" w:color="auto"/>
              <w:bottom w:val="single" w:sz="5" w:space="0" w:color="auto"/>
              <w:right w:val="single" w:sz="5" w:space="0" w:color="auto"/>
            </w:tcBorders>
            <w:vAlign w:val="center"/>
          </w:tcPr>
          <w:p w14:paraId="20AA1D2D" w14:textId="77777777" w:rsidR="00BA4F0B" w:rsidRPr="00F801E3" w:rsidRDefault="00BA4F0B" w:rsidP="00ED6579">
            <w:pPr>
              <w:ind w:left="106"/>
              <w:rPr>
                <w:w w:val="105"/>
                <w:sz w:val="18"/>
                <w:szCs w:val="18"/>
              </w:rPr>
            </w:pPr>
            <w:r w:rsidRPr="00F801E3">
              <w:rPr>
                <w:w w:val="105"/>
                <w:sz w:val="18"/>
                <w:szCs w:val="18"/>
              </w:rPr>
              <w:t>PACHA</w:t>
            </w:r>
          </w:p>
        </w:tc>
        <w:tc>
          <w:tcPr>
            <w:tcW w:w="0" w:type="auto"/>
            <w:tcBorders>
              <w:top w:val="single" w:sz="5" w:space="0" w:color="auto"/>
              <w:left w:val="single" w:sz="5" w:space="0" w:color="auto"/>
              <w:bottom w:val="single" w:sz="5" w:space="0" w:color="auto"/>
              <w:right w:val="single" w:sz="5" w:space="0" w:color="auto"/>
            </w:tcBorders>
          </w:tcPr>
          <w:p w14:paraId="392E0AC9" w14:textId="77777777" w:rsidR="00BA4F0B" w:rsidRPr="00F801E3" w:rsidRDefault="00BA4F0B" w:rsidP="00ED6579">
            <w:pPr>
              <w:ind w:left="108" w:right="108"/>
              <w:rPr>
                <w:w w:val="105"/>
                <w:sz w:val="18"/>
                <w:szCs w:val="18"/>
              </w:rPr>
            </w:pPr>
            <w:proofErr w:type="spellStart"/>
            <w:r w:rsidRPr="00F801E3">
              <w:rPr>
                <w:spacing w:val="-10"/>
                <w:w w:val="105"/>
                <w:sz w:val="18"/>
                <w:szCs w:val="18"/>
              </w:rPr>
              <w:t>Lamdacyhalothrine+Acé</w:t>
            </w:r>
            <w:proofErr w:type="spellEnd"/>
            <w:r w:rsidRPr="00F801E3">
              <w:rPr>
                <w:spacing w:val="-10"/>
                <w:w w:val="105"/>
                <w:sz w:val="18"/>
                <w:szCs w:val="18"/>
              </w:rPr>
              <w:t xml:space="preserve"> </w:t>
            </w:r>
            <w:proofErr w:type="spellStart"/>
            <w:r w:rsidRPr="00F801E3">
              <w:rPr>
                <w:w w:val="105"/>
                <w:sz w:val="18"/>
                <w:szCs w:val="18"/>
              </w:rPr>
              <w:t>tamipride</w:t>
            </w:r>
            <w:proofErr w:type="spellEnd"/>
          </w:p>
        </w:tc>
        <w:tc>
          <w:tcPr>
            <w:tcW w:w="0" w:type="auto"/>
            <w:tcBorders>
              <w:top w:val="single" w:sz="5" w:space="0" w:color="auto"/>
              <w:left w:val="single" w:sz="5" w:space="0" w:color="auto"/>
              <w:bottom w:val="single" w:sz="5" w:space="0" w:color="auto"/>
              <w:right w:val="single" w:sz="5" w:space="0" w:color="auto"/>
            </w:tcBorders>
            <w:vAlign w:val="center"/>
          </w:tcPr>
          <w:p w14:paraId="366086C7" w14:textId="77777777" w:rsidR="00BA4F0B" w:rsidRPr="00F801E3" w:rsidRDefault="00BA4F0B" w:rsidP="00ED6579">
            <w:pPr>
              <w:ind w:left="105"/>
              <w:rPr>
                <w:w w:val="105"/>
                <w:sz w:val="18"/>
                <w:szCs w:val="18"/>
              </w:rPr>
            </w:pPr>
            <w:r w:rsidRPr="00F801E3">
              <w:rPr>
                <w:w w:val="105"/>
                <w:sz w:val="18"/>
                <w:szCs w:val="18"/>
              </w:rPr>
              <w:t>SAVANA</w:t>
            </w:r>
          </w:p>
        </w:tc>
        <w:tc>
          <w:tcPr>
            <w:tcW w:w="0" w:type="auto"/>
            <w:tcBorders>
              <w:top w:val="single" w:sz="5" w:space="0" w:color="auto"/>
              <w:left w:val="single" w:sz="5" w:space="0" w:color="auto"/>
              <w:bottom w:val="single" w:sz="5" w:space="0" w:color="auto"/>
              <w:right w:val="single" w:sz="5" w:space="0" w:color="auto"/>
            </w:tcBorders>
            <w:vAlign w:val="center"/>
          </w:tcPr>
          <w:p w14:paraId="301F5E41" w14:textId="77777777" w:rsidR="00BA4F0B" w:rsidRPr="00F801E3" w:rsidRDefault="00BA4F0B" w:rsidP="00ED6579">
            <w:pPr>
              <w:ind w:left="110"/>
              <w:rPr>
                <w:spacing w:val="-4"/>
                <w:w w:val="105"/>
                <w:sz w:val="18"/>
                <w:szCs w:val="18"/>
              </w:rPr>
            </w:pPr>
            <w:r w:rsidRPr="00F801E3">
              <w:rPr>
                <w:spacing w:val="-4"/>
                <w:w w:val="105"/>
                <w:sz w:val="18"/>
                <w:szCs w:val="18"/>
              </w:rPr>
              <w:t>Insecticides – 0.5 à 1 litre</w:t>
            </w:r>
          </w:p>
        </w:tc>
        <w:tc>
          <w:tcPr>
            <w:tcW w:w="0" w:type="auto"/>
            <w:tcBorders>
              <w:top w:val="single" w:sz="5" w:space="0" w:color="auto"/>
              <w:left w:val="single" w:sz="5" w:space="0" w:color="auto"/>
              <w:bottom w:val="single" w:sz="5" w:space="0" w:color="auto"/>
              <w:right w:val="single" w:sz="5" w:space="0" w:color="auto"/>
            </w:tcBorders>
          </w:tcPr>
          <w:p w14:paraId="3E6FB4E9" w14:textId="77777777" w:rsidR="00BA4F0B" w:rsidRPr="00F801E3" w:rsidRDefault="00BA4F0B" w:rsidP="00ED6579">
            <w:pPr>
              <w:ind w:left="105"/>
              <w:rPr>
                <w:spacing w:val="-10"/>
                <w:w w:val="105"/>
                <w:sz w:val="18"/>
                <w:szCs w:val="18"/>
              </w:rPr>
            </w:pPr>
            <w:r w:rsidRPr="00F801E3">
              <w:rPr>
                <w:spacing w:val="-10"/>
                <w:w w:val="105"/>
                <w:sz w:val="18"/>
                <w:szCs w:val="18"/>
              </w:rPr>
              <w:t>10-13 -AO/In05-</w:t>
            </w:r>
          </w:p>
          <w:p w14:paraId="5E7C2B8E" w14:textId="77777777" w:rsidR="00BA4F0B" w:rsidRPr="00F801E3" w:rsidRDefault="00BA4F0B" w:rsidP="00ED6579">
            <w:pPr>
              <w:spacing w:before="72"/>
              <w:ind w:left="105"/>
              <w:rPr>
                <w:spacing w:val="-2"/>
                <w:w w:val="105"/>
                <w:sz w:val="18"/>
                <w:szCs w:val="18"/>
              </w:rPr>
            </w:pPr>
            <w:r w:rsidRPr="00F801E3">
              <w:rPr>
                <w:spacing w:val="-2"/>
                <w:w w:val="105"/>
                <w:sz w:val="18"/>
                <w:szCs w:val="18"/>
              </w:rPr>
              <w:t>1 6/HOM-SAHEL</w:t>
            </w:r>
          </w:p>
        </w:tc>
      </w:tr>
    </w:tbl>
    <w:p w14:paraId="78FED7BF" w14:textId="77777777" w:rsidR="00BA4F0B" w:rsidRPr="00F801E3" w:rsidRDefault="00BA4F0B" w:rsidP="00ED6579">
      <w:pPr>
        <w:autoSpaceDE w:val="0"/>
        <w:autoSpaceDN w:val="0"/>
        <w:adjustRightInd w:val="0"/>
        <w:rPr>
          <w:sz w:val="18"/>
          <w:szCs w:val="18"/>
        </w:rPr>
        <w:sectPr w:rsidR="00BA4F0B" w:rsidRPr="00F801E3" w:rsidSect="00AC5430">
          <w:footerReference w:type="default" r:id="rId33"/>
          <w:footerReference w:type="first" r:id="rId34"/>
          <w:pgSz w:w="16838" w:h="11909" w:orient="landscape"/>
          <w:pgMar w:top="1450" w:right="1343" w:bottom="889" w:left="1401" w:header="720" w:footer="972" w:gutter="0"/>
          <w:pgNumType w:fmt="numberInDash" w:start="12"/>
          <w:cols w:space="720"/>
          <w:noEndnote/>
          <w:titlePg/>
        </w:sectPr>
      </w:pPr>
    </w:p>
    <w:p w14:paraId="63A7BE55" w14:textId="77777777" w:rsidR="00BA4F0B" w:rsidRPr="00F801E3" w:rsidRDefault="00BA4F0B" w:rsidP="00ED6579">
      <w:pPr>
        <w:spacing w:before="20"/>
        <w:ind w:left="14" w:right="14"/>
        <w:rPr>
          <w:sz w:val="18"/>
          <w:szCs w:val="18"/>
        </w:rPr>
      </w:pPr>
    </w:p>
    <w:tbl>
      <w:tblPr>
        <w:tblW w:w="14554" w:type="dxa"/>
        <w:tblInd w:w="20" w:type="dxa"/>
        <w:tblLayout w:type="fixed"/>
        <w:tblCellMar>
          <w:left w:w="0" w:type="dxa"/>
          <w:right w:w="0" w:type="dxa"/>
        </w:tblCellMar>
        <w:tblLook w:val="0000" w:firstRow="0" w:lastRow="0" w:firstColumn="0" w:lastColumn="0" w:noHBand="0" w:noVBand="0"/>
      </w:tblPr>
      <w:tblGrid>
        <w:gridCol w:w="1094"/>
        <w:gridCol w:w="1968"/>
        <w:gridCol w:w="2312"/>
        <w:gridCol w:w="3684"/>
        <w:gridCol w:w="2526"/>
        <w:gridCol w:w="2970"/>
      </w:tblGrid>
      <w:tr w:rsidR="00BA4F0B" w:rsidRPr="00D323D2" w14:paraId="67EB9B1A" w14:textId="77777777" w:rsidTr="00D658E5">
        <w:trPr>
          <w:trHeight w:hRule="exact" w:val="417"/>
        </w:trPr>
        <w:tc>
          <w:tcPr>
            <w:tcW w:w="1094" w:type="dxa"/>
            <w:tcBorders>
              <w:top w:val="single" w:sz="5" w:space="0" w:color="auto"/>
              <w:left w:val="single" w:sz="5" w:space="0" w:color="auto"/>
              <w:bottom w:val="single" w:sz="5" w:space="0" w:color="auto"/>
              <w:right w:val="single" w:sz="5" w:space="0" w:color="auto"/>
            </w:tcBorders>
          </w:tcPr>
          <w:p w14:paraId="353DBE23" w14:textId="77777777" w:rsidR="00BA4F0B" w:rsidRPr="00F801E3" w:rsidRDefault="00BA4F0B" w:rsidP="00ED6579">
            <w:pPr>
              <w:ind w:right="413"/>
              <w:rPr>
                <w:b/>
                <w:bCs/>
                <w:w w:val="105"/>
                <w:sz w:val="18"/>
                <w:szCs w:val="18"/>
              </w:rPr>
            </w:pPr>
            <w:r w:rsidRPr="00F801E3">
              <w:rPr>
                <w:b/>
                <w:bCs/>
                <w:w w:val="105"/>
                <w:sz w:val="18"/>
                <w:szCs w:val="18"/>
              </w:rPr>
              <w:t>N°</w:t>
            </w:r>
          </w:p>
        </w:tc>
        <w:tc>
          <w:tcPr>
            <w:tcW w:w="1968" w:type="dxa"/>
            <w:tcBorders>
              <w:top w:val="single" w:sz="5" w:space="0" w:color="auto"/>
              <w:left w:val="single" w:sz="5" w:space="0" w:color="auto"/>
              <w:bottom w:val="single" w:sz="5" w:space="0" w:color="auto"/>
              <w:right w:val="single" w:sz="5" w:space="0" w:color="auto"/>
            </w:tcBorders>
          </w:tcPr>
          <w:p w14:paraId="1CB416D7" w14:textId="77777777" w:rsidR="00BA4F0B" w:rsidRPr="00F801E3" w:rsidRDefault="00BA4F0B" w:rsidP="00ED6579">
            <w:pPr>
              <w:ind w:left="106"/>
              <w:rPr>
                <w:b/>
                <w:bCs/>
                <w:spacing w:val="-4"/>
                <w:w w:val="105"/>
                <w:sz w:val="18"/>
                <w:szCs w:val="18"/>
              </w:rPr>
            </w:pPr>
            <w:r w:rsidRPr="00F801E3">
              <w:rPr>
                <w:b/>
                <w:bCs/>
                <w:spacing w:val="-4"/>
                <w:w w:val="105"/>
                <w:sz w:val="18"/>
                <w:szCs w:val="18"/>
              </w:rPr>
              <w:t>Nom commercial</w:t>
            </w:r>
          </w:p>
        </w:tc>
        <w:tc>
          <w:tcPr>
            <w:tcW w:w="2312" w:type="dxa"/>
            <w:tcBorders>
              <w:top w:val="single" w:sz="5" w:space="0" w:color="auto"/>
              <w:left w:val="single" w:sz="5" w:space="0" w:color="auto"/>
              <w:bottom w:val="single" w:sz="5" w:space="0" w:color="auto"/>
              <w:right w:val="single" w:sz="5" w:space="0" w:color="auto"/>
            </w:tcBorders>
          </w:tcPr>
          <w:p w14:paraId="43DCEC94" w14:textId="77777777" w:rsidR="00BA4F0B" w:rsidRPr="00F801E3" w:rsidRDefault="00BA4F0B" w:rsidP="00ED6579">
            <w:pPr>
              <w:rPr>
                <w:b/>
                <w:bCs/>
                <w:w w:val="105"/>
                <w:sz w:val="18"/>
                <w:szCs w:val="18"/>
              </w:rPr>
            </w:pPr>
            <w:r w:rsidRPr="00F801E3">
              <w:rPr>
                <w:b/>
                <w:bCs/>
                <w:spacing w:val="-4"/>
                <w:w w:val="105"/>
                <w:sz w:val="18"/>
                <w:szCs w:val="18"/>
              </w:rPr>
              <w:t>Matières actives/</w:t>
            </w:r>
            <w:r w:rsidRPr="00F801E3">
              <w:rPr>
                <w:b/>
                <w:bCs/>
                <w:spacing w:val="-4"/>
                <w:w w:val="105"/>
                <w:sz w:val="18"/>
                <w:szCs w:val="18"/>
              </w:rPr>
              <w:br/>
            </w:r>
            <w:r w:rsidRPr="00F801E3">
              <w:rPr>
                <w:b/>
                <w:bCs/>
                <w:w w:val="105"/>
                <w:sz w:val="18"/>
                <w:szCs w:val="18"/>
              </w:rPr>
              <w:t>Formulation</w:t>
            </w:r>
          </w:p>
        </w:tc>
        <w:tc>
          <w:tcPr>
            <w:tcW w:w="3684" w:type="dxa"/>
            <w:tcBorders>
              <w:top w:val="single" w:sz="5" w:space="0" w:color="auto"/>
              <w:left w:val="single" w:sz="5" w:space="0" w:color="auto"/>
              <w:bottom w:val="single" w:sz="5" w:space="0" w:color="auto"/>
              <w:right w:val="single" w:sz="5" w:space="0" w:color="auto"/>
            </w:tcBorders>
          </w:tcPr>
          <w:p w14:paraId="0D6CC5A2" w14:textId="77777777" w:rsidR="00BA4F0B" w:rsidRPr="00F801E3" w:rsidRDefault="00BA4F0B" w:rsidP="00ED6579">
            <w:pPr>
              <w:ind w:right="1046"/>
              <w:rPr>
                <w:b/>
                <w:bCs/>
                <w:w w:val="105"/>
                <w:sz w:val="18"/>
                <w:szCs w:val="18"/>
              </w:rPr>
            </w:pPr>
            <w:r w:rsidRPr="00F801E3">
              <w:rPr>
                <w:b/>
                <w:bCs/>
                <w:w w:val="105"/>
                <w:sz w:val="18"/>
                <w:szCs w:val="18"/>
              </w:rPr>
              <w:t>Firmes</w:t>
            </w:r>
          </w:p>
        </w:tc>
        <w:tc>
          <w:tcPr>
            <w:tcW w:w="2526" w:type="dxa"/>
            <w:tcBorders>
              <w:top w:val="single" w:sz="5" w:space="0" w:color="auto"/>
              <w:left w:val="single" w:sz="5" w:space="0" w:color="auto"/>
              <w:bottom w:val="single" w:sz="5" w:space="0" w:color="auto"/>
              <w:right w:val="single" w:sz="5" w:space="0" w:color="auto"/>
            </w:tcBorders>
          </w:tcPr>
          <w:p w14:paraId="20E67F7E" w14:textId="77777777" w:rsidR="00BA4F0B" w:rsidRPr="00F801E3" w:rsidRDefault="00BA4F0B" w:rsidP="00ED6579">
            <w:pPr>
              <w:rPr>
                <w:b/>
                <w:bCs/>
                <w:spacing w:val="-4"/>
                <w:w w:val="105"/>
                <w:sz w:val="18"/>
                <w:szCs w:val="18"/>
              </w:rPr>
            </w:pPr>
            <w:r w:rsidRPr="00F801E3">
              <w:rPr>
                <w:b/>
                <w:bCs/>
                <w:w w:val="105"/>
                <w:sz w:val="18"/>
                <w:szCs w:val="18"/>
              </w:rPr>
              <w:t>Utilisation/</w:t>
            </w:r>
            <w:r w:rsidRPr="00F801E3">
              <w:rPr>
                <w:b/>
                <w:bCs/>
                <w:w w:val="105"/>
                <w:sz w:val="18"/>
                <w:szCs w:val="18"/>
              </w:rPr>
              <w:br/>
            </w:r>
            <w:r w:rsidRPr="00F801E3">
              <w:rPr>
                <w:b/>
                <w:bCs/>
                <w:spacing w:val="-4"/>
                <w:w w:val="105"/>
                <w:sz w:val="18"/>
                <w:szCs w:val="18"/>
              </w:rPr>
              <w:t>Conditionnement</w:t>
            </w:r>
          </w:p>
        </w:tc>
        <w:tc>
          <w:tcPr>
            <w:tcW w:w="2970" w:type="dxa"/>
            <w:tcBorders>
              <w:top w:val="single" w:sz="5" w:space="0" w:color="auto"/>
              <w:left w:val="single" w:sz="5" w:space="0" w:color="auto"/>
              <w:bottom w:val="single" w:sz="5" w:space="0" w:color="auto"/>
              <w:right w:val="single" w:sz="5" w:space="0" w:color="auto"/>
            </w:tcBorders>
          </w:tcPr>
          <w:p w14:paraId="45B5BB9F" w14:textId="77777777" w:rsidR="00BA4F0B" w:rsidRPr="00F801E3" w:rsidRDefault="00BA4F0B" w:rsidP="00ED6579">
            <w:pPr>
              <w:ind w:right="613"/>
              <w:rPr>
                <w:b/>
                <w:bCs/>
                <w:w w:val="105"/>
                <w:sz w:val="18"/>
                <w:szCs w:val="18"/>
              </w:rPr>
            </w:pPr>
            <w:r w:rsidRPr="00F801E3">
              <w:rPr>
                <w:b/>
                <w:bCs/>
                <w:w w:val="105"/>
                <w:sz w:val="18"/>
                <w:szCs w:val="18"/>
              </w:rPr>
              <w:t>Autorisation</w:t>
            </w:r>
          </w:p>
        </w:tc>
      </w:tr>
      <w:tr w:rsidR="00BA4F0B" w:rsidRPr="00B721A6" w14:paraId="1DA4739F" w14:textId="77777777" w:rsidTr="00D658E5">
        <w:trPr>
          <w:trHeight w:hRule="exact" w:val="444"/>
        </w:trPr>
        <w:tc>
          <w:tcPr>
            <w:tcW w:w="1094" w:type="dxa"/>
            <w:tcBorders>
              <w:top w:val="single" w:sz="5" w:space="0" w:color="auto"/>
              <w:left w:val="single" w:sz="5" w:space="0" w:color="auto"/>
              <w:bottom w:val="single" w:sz="5" w:space="0" w:color="auto"/>
              <w:right w:val="single" w:sz="5" w:space="0" w:color="auto"/>
            </w:tcBorders>
          </w:tcPr>
          <w:p w14:paraId="54AA1434" w14:textId="77777777" w:rsidR="00BA4F0B" w:rsidRPr="00F801E3" w:rsidRDefault="00BA4F0B" w:rsidP="00ED6579">
            <w:pPr>
              <w:ind w:right="683"/>
              <w:rPr>
                <w:w w:val="105"/>
                <w:sz w:val="18"/>
                <w:szCs w:val="18"/>
              </w:rPr>
            </w:pPr>
            <w:r w:rsidRPr="00F801E3">
              <w:rPr>
                <w:w w:val="105"/>
                <w:sz w:val="18"/>
                <w:szCs w:val="18"/>
              </w:rPr>
              <w:t>10</w:t>
            </w:r>
          </w:p>
        </w:tc>
        <w:tc>
          <w:tcPr>
            <w:tcW w:w="1968" w:type="dxa"/>
            <w:tcBorders>
              <w:top w:val="single" w:sz="5" w:space="0" w:color="auto"/>
              <w:left w:val="single" w:sz="5" w:space="0" w:color="auto"/>
              <w:bottom w:val="single" w:sz="5" w:space="0" w:color="auto"/>
              <w:right w:val="single" w:sz="5" w:space="0" w:color="auto"/>
            </w:tcBorders>
          </w:tcPr>
          <w:p w14:paraId="1BD5EDFA" w14:textId="77777777" w:rsidR="00BA4F0B" w:rsidRPr="00F801E3" w:rsidRDefault="00BA4F0B" w:rsidP="00ED6579">
            <w:pPr>
              <w:ind w:left="106"/>
              <w:rPr>
                <w:w w:val="105"/>
                <w:sz w:val="18"/>
                <w:szCs w:val="18"/>
              </w:rPr>
            </w:pPr>
            <w:r w:rsidRPr="00F801E3">
              <w:rPr>
                <w:w w:val="105"/>
                <w:sz w:val="18"/>
                <w:szCs w:val="18"/>
              </w:rPr>
              <w:t>CONQUEST</w:t>
            </w:r>
          </w:p>
        </w:tc>
        <w:tc>
          <w:tcPr>
            <w:tcW w:w="2312" w:type="dxa"/>
            <w:tcBorders>
              <w:top w:val="single" w:sz="5" w:space="0" w:color="auto"/>
              <w:left w:val="single" w:sz="5" w:space="0" w:color="auto"/>
              <w:bottom w:val="single" w:sz="5" w:space="0" w:color="auto"/>
              <w:right w:val="single" w:sz="5" w:space="0" w:color="auto"/>
            </w:tcBorders>
          </w:tcPr>
          <w:p w14:paraId="7917568D" w14:textId="77777777" w:rsidR="00BA4F0B" w:rsidRPr="00F801E3" w:rsidRDefault="00BA4F0B" w:rsidP="00ED6579">
            <w:pPr>
              <w:ind w:left="108" w:right="1008"/>
              <w:rPr>
                <w:spacing w:val="-6"/>
                <w:w w:val="105"/>
                <w:sz w:val="18"/>
                <w:szCs w:val="18"/>
              </w:rPr>
            </w:pPr>
            <w:r w:rsidRPr="00F801E3">
              <w:rPr>
                <w:spacing w:val="-10"/>
                <w:w w:val="105"/>
                <w:sz w:val="18"/>
                <w:szCs w:val="18"/>
              </w:rPr>
              <w:t xml:space="preserve">Acétamipride + </w:t>
            </w:r>
            <w:r w:rsidRPr="00F801E3">
              <w:rPr>
                <w:spacing w:val="-6"/>
                <w:w w:val="105"/>
                <w:sz w:val="18"/>
                <w:szCs w:val="18"/>
              </w:rPr>
              <w:t>Cyperméthrine</w:t>
            </w:r>
          </w:p>
        </w:tc>
        <w:tc>
          <w:tcPr>
            <w:tcW w:w="3684" w:type="dxa"/>
            <w:tcBorders>
              <w:top w:val="single" w:sz="5" w:space="0" w:color="auto"/>
              <w:left w:val="single" w:sz="5" w:space="0" w:color="auto"/>
              <w:bottom w:val="single" w:sz="5" w:space="0" w:color="auto"/>
              <w:right w:val="single" w:sz="5" w:space="0" w:color="auto"/>
            </w:tcBorders>
          </w:tcPr>
          <w:p w14:paraId="0F604B0C" w14:textId="77777777" w:rsidR="00BA4F0B" w:rsidRPr="00F801E3" w:rsidRDefault="00BA4F0B" w:rsidP="00ED6579">
            <w:pPr>
              <w:ind w:left="110"/>
              <w:rPr>
                <w:spacing w:val="-6"/>
                <w:w w:val="105"/>
                <w:sz w:val="18"/>
                <w:szCs w:val="18"/>
              </w:rPr>
            </w:pPr>
            <w:r w:rsidRPr="00F801E3">
              <w:rPr>
                <w:spacing w:val="-6"/>
                <w:w w:val="105"/>
                <w:sz w:val="18"/>
                <w:szCs w:val="18"/>
              </w:rPr>
              <w:t>ARISTA LIFE SCIENCE</w:t>
            </w:r>
          </w:p>
        </w:tc>
        <w:tc>
          <w:tcPr>
            <w:tcW w:w="2526" w:type="dxa"/>
            <w:tcBorders>
              <w:top w:val="single" w:sz="5" w:space="0" w:color="auto"/>
              <w:left w:val="single" w:sz="5" w:space="0" w:color="auto"/>
              <w:bottom w:val="single" w:sz="5" w:space="0" w:color="auto"/>
              <w:right w:val="single" w:sz="5" w:space="0" w:color="auto"/>
            </w:tcBorders>
          </w:tcPr>
          <w:p w14:paraId="7C2BCD85" w14:textId="77777777" w:rsidR="00BA4F0B" w:rsidRPr="00F801E3" w:rsidRDefault="00BA4F0B" w:rsidP="00ED6579">
            <w:pPr>
              <w:ind w:left="110"/>
              <w:rPr>
                <w:spacing w:val="-4"/>
                <w:w w:val="105"/>
                <w:sz w:val="18"/>
                <w:szCs w:val="18"/>
              </w:rPr>
            </w:pPr>
            <w:r w:rsidRPr="00F801E3">
              <w:rPr>
                <w:spacing w:val="-4"/>
                <w:w w:val="105"/>
                <w:sz w:val="18"/>
                <w:szCs w:val="18"/>
              </w:rPr>
              <w:t>Insecticides – 0.5 à 1 litre</w:t>
            </w:r>
          </w:p>
        </w:tc>
        <w:tc>
          <w:tcPr>
            <w:tcW w:w="2970" w:type="dxa"/>
            <w:tcBorders>
              <w:top w:val="single" w:sz="5" w:space="0" w:color="auto"/>
              <w:left w:val="single" w:sz="5" w:space="0" w:color="auto"/>
              <w:bottom w:val="single" w:sz="5" w:space="0" w:color="auto"/>
              <w:right w:val="single" w:sz="5" w:space="0" w:color="auto"/>
            </w:tcBorders>
          </w:tcPr>
          <w:p w14:paraId="37785011" w14:textId="77777777" w:rsidR="00BA4F0B" w:rsidRPr="00F801E3" w:rsidRDefault="00BA4F0B" w:rsidP="00ED6579">
            <w:pPr>
              <w:ind w:left="108" w:right="252"/>
              <w:rPr>
                <w:w w:val="105"/>
                <w:sz w:val="18"/>
                <w:szCs w:val="18"/>
                <w:lang w:val="it-IT"/>
              </w:rPr>
            </w:pPr>
            <w:r w:rsidRPr="00F801E3">
              <w:rPr>
                <w:spacing w:val="-17"/>
                <w:w w:val="105"/>
                <w:sz w:val="18"/>
                <w:szCs w:val="18"/>
                <w:lang w:val="it-IT"/>
              </w:rPr>
              <w:t xml:space="preserve">0240/HI/In/07* 1 4/HM </w:t>
            </w:r>
            <w:r w:rsidRPr="00F801E3">
              <w:rPr>
                <w:w w:val="105"/>
                <w:sz w:val="18"/>
                <w:szCs w:val="18"/>
                <w:lang w:val="it-IT"/>
              </w:rPr>
              <w:t>O-SAHEL</w:t>
            </w:r>
          </w:p>
        </w:tc>
      </w:tr>
      <w:tr w:rsidR="00BA4F0B" w:rsidRPr="00D323D2" w14:paraId="3B29E416" w14:textId="77777777" w:rsidTr="00D658E5">
        <w:trPr>
          <w:trHeight w:hRule="exact" w:val="282"/>
        </w:trPr>
        <w:tc>
          <w:tcPr>
            <w:tcW w:w="1094" w:type="dxa"/>
            <w:tcBorders>
              <w:top w:val="single" w:sz="5" w:space="0" w:color="auto"/>
              <w:left w:val="single" w:sz="5" w:space="0" w:color="auto"/>
              <w:bottom w:val="single" w:sz="5" w:space="0" w:color="auto"/>
              <w:right w:val="single" w:sz="5" w:space="0" w:color="auto"/>
            </w:tcBorders>
          </w:tcPr>
          <w:p w14:paraId="48F44D43" w14:textId="77777777" w:rsidR="00BA4F0B" w:rsidRPr="00F801E3" w:rsidRDefault="00BA4F0B" w:rsidP="00ED6579">
            <w:pPr>
              <w:ind w:right="683"/>
              <w:rPr>
                <w:w w:val="105"/>
                <w:sz w:val="18"/>
                <w:szCs w:val="18"/>
              </w:rPr>
            </w:pPr>
            <w:r w:rsidRPr="00F801E3">
              <w:rPr>
                <w:w w:val="105"/>
                <w:sz w:val="18"/>
                <w:szCs w:val="18"/>
              </w:rPr>
              <w:t>11</w:t>
            </w:r>
          </w:p>
        </w:tc>
        <w:tc>
          <w:tcPr>
            <w:tcW w:w="1968" w:type="dxa"/>
            <w:tcBorders>
              <w:top w:val="single" w:sz="5" w:space="0" w:color="auto"/>
              <w:left w:val="single" w:sz="5" w:space="0" w:color="auto"/>
              <w:bottom w:val="single" w:sz="5" w:space="0" w:color="auto"/>
              <w:right w:val="single" w:sz="5" w:space="0" w:color="auto"/>
            </w:tcBorders>
          </w:tcPr>
          <w:p w14:paraId="5F44ED83" w14:textId="77777777" w:rsidR="00BA4F0B" w:rsidRPr="00F801E3" w:rsidRDefault="00BA4F0B" w:rsidP="00ED6579">
            <w:pPr>
              <w:ind w:left="106"/>
              <w:rPr>
                <w:w w:val="105"/>
                <w:sz w:val="18"/>
                <w:szCs w:val="18"/>
              </w:rPr>
            </w:pPr>
            <w:r w:rsidRPr="00F801E3">
              <w:rPr>
                <w:w w:val="105"/>
                <w:sz w:val="18"/>
                <w:szCs w:val="18"/>
              </w:rPr>
              <w:t>ZALANG</w:t>
            </w:r>
          </w:p>
        </w:tc>
        <w:tc>
          <w:tcPr>
            <w:tcW w:w="2312" w:type="dxa"/>
            <w:tcBorders>
              <w:top w:val="single" w:sz="5" w:space="0" w:color="auto"/>
              <w:left w:val="single" w:sz="5" w:space="0" w:color="auto"/>
              <w:bottom w:val="single" w:sz="5" w:space="0" w:color="auto"/>
              <w:right w:val="single" w:sz="5" w:space="0" w:color="auto"/>
            </w:tcBorders>
          </w:tcPr>
          <w:p w14:paraId="7258A330" w14:textId="77777777" w:rsidR="00BA4F0B" w:rsidRPr="00F801E3" w:rsidRDefault="00BA4F0B" w:rsidP="00ED6579">
            <w:pPr>
              <w:ind w:left="111"/>
              <w:rPr>
                <w:spacing w:val="-4"/>
                <w:w w:val="105"/>
                <w:sz w:val="18"/>
                <w:szCs w:val="18"/>
              </w:rPr>
            </w:pPr>
            <w:proofErr w:type="spellStart"/>
            <w:r w:rsidRPr="00F801E3">
              <w:rPr>
                <w:spacing w:val="-4"/>
                <w:w w:val="105"/>
                <w:sz w:val="18"/>
                <w:szCs w:val="18"/>
              </w:rPr>
              <w:t>Lamdacyhalothrine</w:t>
            </w:r>
            <w:proofErr w:type="spellEnd"/>
          </w:p>
        </w:tc>
        <w:tc>
          <w:tcPr>
            <w:tcW w:w="3684" w:type="dxa"/>
            <w:tcBorders>
              <w:top w:val="single" w:sz="5" w:space="0" w:color="auto"/>
              <w:left w:val="single" w:sz="5" w:space="0" w:color="auto"/>
              <w:bottom w:val="single" w:sz="5" w:space="0" w:color="auto"/>
              <w:right w:val="single" w:sz="5" w:space="0" w:color="auto"/>
            </w:tcBorders>
          </w:tcPr>
          <w:p w14:paraId="4D795828" w14:textId="77777777" w:rsidR="00BA4F0B" w:rsidRPr="00F801E3" w:rsidRDefault="00BA4F0B" w:rsidP="00ED6579">
            <w:pPr>
              <w:ind w:left="110"/>
              <w:rPr>
                <w:w w:val="105"/>
                <w:sz w:val="18"/>
                <w:szCs w:val="18"/>
              </w:rPr>
            </w:pPr>
            <w:r w:rsidRPr="00F801E3">
              <w:rPr>
                <w:w w:val="105"/>
                <w:sz w:val="18"/>
                <w:szCs w:val="18"/>
              </w:rPr>
              <w:t>SAVAN</w:t>
            </w:r>
          </w:p>
        </w:tc>
        <w:tc>
          <w:tcPr>
            <w:tcW w:w="2526" w:type="dxa"/>
            <w:tcBorders>
              <w:top w:val="single" w:sz="5" w:space="0" w:color="auto"/>
              <w:left w:val="single" w:sz="5" w:space="0" w:color="auto"/>
              <w:bottom w:val="single" w:sz="5" w:space="0" w:color="auto"/>
              <w:right w:val="single" w:sz="5" w:space="0" w:color="auto"/>
            </w:tcBorders>
          </w:tcPr>
          <w:p w14:paraId="4337C9C7" w14:textId="77777777" w:rsidR="00BA4F0B" w:rsidRPr="00F801E3" w:rsidRDefault="00BA4F0B" w:rsidP="00ED6579">
            <w:pPr>
              <w:ind w:left="110"/>
              <w:rPr>
                <w:spacing w:val="-4"/>
                <w:w w:val="105"/>
                <w:sz w:val="18"/>
                <w:szCs w:val="18"/>
              </w:rPr>
            </w:pPr>
            <w:r w:rsidRPr="00F801E3">
              <w:rPr>
                <w:spacing w:val="-4"/>
                <w:w w:val="105"/>
                <w:sz w:val="18"/>
                <w:szCs w:val="18"/>
              </w:rPr>
              <w:t>Insecticides – 0.5 à 1 litre</w:t>
            </w:r>
          </w:p>
        </w:tc>
        <w:tc>
          <w:tcPr>
            <w:tcW w:w="2970" w:type="dxa"/>
            <w:tcBorders>
              <w:top w:val="single" w:sz="5" w:space="0" w:color="auto"/>
              <w:left w:val="single" w:sz="5" w:space="0" w:color="auto"/>
              <w:bottom w:val="single" w:sz="5" w:space="0" w:color="auto"/>
              <w:right w:val="single" w:sz="5" w:space="0" w:color="auto"/>
            </w:tcBorders>
          </w:tcPr>
          <w:p w14:paraId="4E44A990" w14:textId="77777777" w:rsidR="00BA4F0B" w:rsidRPr="00F801E3" w:rsidRDefault="00BA4F0B" w:rsidP="00ED6579">
            <w:pPr>
              <w:ind w:left="108" w:right="180"/>
              <w:rPr>
                <w:w w:val="105"/>
                <w:sz w:val="18"/>
                <w:szCs w:val="18"/>
              </w:rPr>
            </w:pPr>
            <w:r w:rsidRPr="00F801E3">
              <w:rPr>
                <w:spacing w:val="-16"/>
                <w:w w:val="105"/>
                <w:sz w:val="18"/>
                <w:szCs w:val="18"/>
              </w:rPr>
              <w:t xml:space="preserve">0744-AI/In/05- 1 6/APV </w:t>
            </w:r>
            <w:r w:rsidRPr="00F801E3">
              <w:rPr>
                <w:w w:val="105"/>
                <w:sz w:val="18"/>
                <w:szCs w:val="18"/>
              </w:rPr>
              <w:t>SAHEL</w:t>
            </w:r>
          </w:p>
        </w:tc>
      </w:tr>
      <w:tr w:rsidR="00BA4F0B" w:rsidRPr="00D323D2" w14:paraId="21249B1F" w14:textId="77777777" w:rsidTr="00D658E5">
        <w:trPr>
          <w:trHeight w:hRule="exact" w:val="444"/>
        </w:trPr>
        <w:tc>
          <w:tcPr>
            <w:tcW w:w="1094" w:type="dxa"/>
            <w:tcBorders>
              <w:top w:val="single" w:sz="5" w:space="0" w:color="auto"/>
              <w:left w:val="single" w:sz="5" w:space="0" w:color="auto"/>
              <w:bottom w:val="single" w:sz="5" w:space="0" w:color="auto"/>
              <w:right w:val="single" w:sz="5" w:space="0" w:color="auto"/>
            </w:tcBorders>
          </w:tcPr>
          <w:p w14:paraId="511FF39D" w14:textId="77777777" w:rsidR="00BA4F0B" w:rsidRPr="00F801E3" w:rsidRDefault="00BA4F0B" w:rsidP="00ED6579">
            <w:pPr>
              <w:ind w:right="683"/>
              <w:rPr>
                <w:w w:val="105"/>
                <w:sz w:val="18"/>
                <w:szCs w:val="18"/>
              </w:rPr>
            </w:pPr>
            <w:r w:rsidRPr="00F801E3">
              <w:rPr>
                <w:w w:val="105"/>
                <w:sz w:val="18"/>
                <w:szCs w:val="18"/>
              </w:rPr>
              <w:t>12</w:t>
            </w:r>
          </w:p>
        </w:tc>
        <w:tc>
          <w:tcPr>
            <w:tcW w:w="1968" w:type="dxa"/>
            <w:tcBorders>
              <w:top w:val="single" w:sz="5" w:space="0" w:color="auto"/>
              <w:left w:val="single" w:sz="5" w:space="0" w:color="auto"/>
              <w:bottom w:val="single" w:sz="5" w:space="0" w:color="auto"/>
              <w:right w:val="single" w:sz="5" w:space="0" w:color="auto"/>
            </w:tcBorders>
          </w:tcPr>
          <w:p w14:paraId="51D19CC9" w14:textId="77777777" w:rsidR="00BA4F0B" w:rsidRPr="00F801E3" w:rsidRDefault="00BA4F0B" w:rsidP="00ED6579">
            <w:pPr>
              <w:ind w:left="106"/>
              <w:rPr>
                <w:w w:val="105"/>
                <w:sz w:val="18"/>
                <w:szCs w:val="18"/>
              </w:rPr>
            </w:pPr>
            <w:r w:rsidRPr="00F801E3">
              <w:rPr>
                <w:w w:val="105"/>
                <w:sz w:val="18"/>
                <w:szCs w:val="18"/>
              </w:rPr>
              <w:t>VERTOX</w:t>
            </w:r>
          </w:p>
        </w:tc>
        <w:tc>
          <w:tcPr>
            <w:tcW w:w="2312" w:type="dxa"/>
            <w:tcBorders>
              <w:top w:val="single" w:sz="5" w:space="0" w:color="auto"/>
              <w:left w:val="single" w:sz="5" w:space="0" w:color="auto"/>
              <w:bottom w:val="single" w:sz="5" w:space="0" w:color="auto"/>
              <w:right w:val="single" w:sz="5" w:space="0" w:color="auto"/>
            </w:tcBorders>
          </w:tcPr>
          <w:p w14:paraId="7178A12F" w14:textId="77777777" w:rsidR="00BA4F0B" w:rsidRPr="00F801E3" w:rsidRDefault="00BA4F0B" w:rsidP="00ED6579">
            <w:pPr>
              <w:ind w:left="111"/>
              <w:rPr>
                <w:spacing w:val="-2"/>
                <w:w w:val="105"/>
                <w:sz w:val="18"/>
                <w:szCs w:val="18"/>
              </w:rPr>
            </w:pPr>
            <w:r w:rsidRPr="00F801E3">
              <w:rPr>
                <w:spacing w:val="-2"/>
                <w:w w:val="105"/>
                <w:sz w:val="18"/>
                <w:szCs w:val="18"/>
              </w:rPr>
              <w:t>Brodifacoum Granulés</w:t>
            </w:r>
          </w:p>
        </w:tc>
        <w:tc>
          <w:tcPr>
            <w:tcW w:w="3684" w:type="dxa"/>
            <w:tcBorders>
              <w:top w:val="single" w:sz="5" w:space="0" w:color="auto"/>
              <w:left w:val="single" w:sz="5" w:space="0" w:color="auto"/>
              <w:bottom w:val="single" w:sz="5" w:space="0" w:color="auto"/>
              <w:right w:val="single" w:sz="5" w:space="0" w:color="auto"/>
            </w:tcBorders>
          </w:tcPr>
          <w:p w14:paraId="3BCC83EE" w14:textId="77777777" w:rsidR="00BA4F0B" w:rsidRPr="00F801E3" w:rsidRDefault="00BA4F0B" w:rsidP="00ED6579">
            <w:pPr>
              <w:ind w:left="110"/>
              <w:rPr>
                <w:spacing w:val="-4"/>
                <w:w w:val="105"/>
                <w:sz w:val="18"/>
                <w:szCs w:val="18"/>
              </w:rPr>
            </w:pPr>
            <w:r w:rsidRPr="00F801E3">
              <w:rPr>
                <w:spacing w:val="-4"/>
                <w:w w:val="105"/>
                <w:sz w:val="18"/>
                <w:szCs w:val="18"/>
              </w:rPr>
              <w:t>PELGAR International</w:t>
            </w:r>
          </w:p>
        </w:tc>
        <w:tc>
          <w:tcPr>
            <w:tcW w:w="2526" w:type="dxa"/>
            <w:tcBorders>
              <w:top w:val="single" w:sz="5" w:space="0" w:color="auto"/>
              <w:left w:val="single" w:sz="5" w:space="0" w:color="auto"/>
              <w:bottom w:val="single" w:sz="5" w:space="0" w:color="auto"/>
              <w:right w:val="single" w:sz="5" w:space="0" w:color="auto"/>
            </w:tcBorders>
          </w:tcPr>
          <w:p w14:paraId="2FEE250B" w14:textId="77777777" w:rsidR="00BA4F0B" w:rsidRPr="00F801E3" w:rsidRDefault="00BA4F0B" w:rsidP="00ED6579">
            <w:pPr>
              <w:ind w:left="110"/>
              <w:rPr>
                <w:spacing w:val="-6"/>
                <w:w w:val="105"/>
                <w:sz w:val="18"/>
                <w:szCs w:val="18"/>
              </w:rPr>
            </w:pPr>
            <w:r w:rsidRPr="00F801E3">
              <w:rPr>
                <w:spacing w:val="-6"/>
                <w:w w:val="105"/>
                <w:sz w:val="18"/>
                <w:szCs w:val="18"/>
              </w:rPr>
              <w:t>Sachet de 50 g</w:t>
            </w:r>
          </w:p>
        </w:tc>
        <w:tc>
          <w:tcPr>
            <w:tcW w:w="2970" w:type="dxa"/>
            <w:tcBorders>
              <w:top w:val="single" w:sz="5" w:space="0" w:color="auto"/>
              <w:left w:val="single" w:sz="5" w:space="0" w:color="auto"/>
              <w:bottom w:val="single" w:sz="5" w:space="0" w:color="auto"/>
              <w:right w:val="single" w:sz="5" w:space="0" w:color="auto"/>
            </w:tcBorders>
          </w:tcPr>
          <w:p w14:paraId="5E0FD9D5" w14:textId="77777777" w:rsidR="00BA4F0B" w:rsidRPr="00F801E3" w:rsidRDefault="00BA4F0B" w:rsidP="00ED6579">
            <w:pPr>
              <w:ind w:left="108" w:right="828"/>
              <w:rPr>
                <w:spacing w:val="-14"/>
                <w:w w:val="105"/>
                <w:sz w:val="18"/>
                <w:szCs w:val="18"/>
              </w:rPr>
            </w:pPr>
            <w:r w:rsidRPr="00F801E3">
              <w:rPr>
                <w:spacing w:val="-7"/>
                <w:w w:val="105"/>
                <w:sz w:val="18"/>
                <w:szCs w:val="18"/>
              </w:rPr>
              <w:t xml:space="preserve">0691-AI/Ro/06- </w:t>
            </w:r>
            <w:r w:rsidRPr="00F801E3">
              <w:rPr>
                <w:spacing w:val="-14"/>
                <w:w w:val="105"/>
                <w:sz w:val="18"/>
                <w:szCs w:val="18"/>
              </w:rPr>
              <w:t>15/APV SAHEL</w:t>
            </w:r>
          </w:p>
        </w:tc>
      </w:tr>
      <w:tr w:rsidR="00BA4F0B" w:rsidRPr="00D323D2" w14:paraId="354E176C" w14:textId="77777777" w:rsidTr="00D658E5">
        <w:trPr>
          <w:trHeight w:hRule="exact" w:val="264"/>
        </w:trPr>
        <w:tc>
          <w:tcPr>
            <w:tcW w:w="1094" w:type="dxa"/>
            <w:tcBorders>
              <w:top w:val="single" w:sz="5" w:space="0" w:color="auto"/>
              <w:left w:val="single" w:sz="5" w:space="0" w:color="auto"/>
              <w:bottom w:val="single" w:sz="5" w:space="0" w:color="auto"/>
              <w:right w:val="single" w:sz="5" w:space="0" w:color="auto"/>
            </w:tcBorders>
          </w:tcPr>
          <w:p w14:paraId="145FA677" w14:textId="77777777" w:rsidR="00BA4F0B" w:rsidRPr="00F801E3" w:rsidRDefault="00BA4F0B" w:rsidP="00ED6579">
            <w:pPr>
              <w:ind w:right="683"/>
              <w:rPr>
                <w:w w:val="105"/>
                <w:sz w:val="18"/>
                <w:szCs w:val="18"/>
              </w:rPr>
            </w:pPr>
            <w:r w:rsidRPr="00F801E3">
              <w:rPr>
                <w:w w:val="105"/>
                <w:sz w:val="18"/>
                <w:szCs w:val="18"/>
              </w:rPr>
              <w:t>13</w:t>
            </w:r>
          </w:p>
        </w:tc>
        <w:tc>
          <w:tcPr>
            <w:tcW w:w="1968" w:type="dxa"/>
            <w:tcBorders>
              <w:top w:val="single" w:sz="5" w:space="0" w:color="auto"/>
              <w:left w:val="single" w:sz="5" w:space="0" w:color="auto"/>
              <w:bottom w:val="single" w:sz="5" w:space="0" w:color="auto"/>
              <w:right w:val="single" w:sz="5" w:space="0" w:color="auto"/>
            </w:tcBorders>
          </w:tcPr>
          <w:p w14:paraId="3481F188" w14:textId="77777777" w:rsidR="00BA4F0B" w:rsidRPr="00F801E3" w:rsidRDefault="00BA4F0B" w:rsidP="00ED6579">
            <w:pPr>
              <w:ind w:left="106"/>
              <w:rPr>
                <w:w w:val="105"/>
                <w:sz w:val="18"/>
                <w:szCs w:val="18"/>
              </w:rPr>
            </w:pPr>
            <w:r w:rsidRPr="00F801E3">
              <w:rPr>
                <w:w w:val="105"/>
                <w:sz w:val="18"/>
                <w:szCs w:val="18"/>
              </w:rPr>
              <w:t>LAMDACAL</w:t>
            </w:r>
          </w:p>
        </w:tc>
        <w:tc>
          <w:tcPr>
            <w:tcW w:w="2312" w:type="dxa"/>
            <w:tcBorders>
              <w:top w:val="single" w:sz="5" w:space="0" w:color="auto"/>
              <w:left w:val="single" w:sz="5" w:space="0" w:color="auto"/>
              <w:bottom w:val="single" w:sz="5" w:space="0" w:color="auto"/>
              <w:right w:val="single" w:sz="5" w:space="0" w:color="auto"/>
            </w:tcBorders>
          </w:tcPr>
          <w:p w14:paraId="781BC120" w14:textId="77777777" w:rsidR="00BA4F0B" w:rsidRPr="00F801E3" w:rsidRDefault="00BA4F0B" w:rsidP="00ED6579">
            <w:pPr>
              <w:ind w:left="108" w:right="180"/>
              <w:rPr>
                <w:w w:val="105"/>
                <w:sz w:val="18"/>
                <w:szCs w:val="18"/>
              </w:rPr>
            </w:pPr>
            <w:proofErr w:type="spellStart"/>
            <w:r w:rsidRPr="00F801E3">
              <w:rPr>
                <w:spacing w:val="-10"/>
                <w:w w:val="105"/>
                <w:sz w:val="18"/>
                <w:szCs w:val="18"/>
              </w:rPr>
              <w:t>Lamdacyhalothrine+Pro</w:t>
            </w:r>
            <w:proofErr w:type="spellEnd"/>
            <w:r w:rsidRPr="00F801E3">
              <w:rPr>
                <w:spacing w:val="-10"/>
                <w:w w:val="105"/>
                <w:sz w:val="18"/>
                <w:szCs w:val="18"/>
              </w:rPr>
              <w:t xml:space="preserve"> </w:t>
            </w:r>
            <w:proofErr w:type="spellStart"/>
            <w:r w:rsidRPr="00F801E3">
              <w:rPr>
                <w:w w:val="105"/>
                <w:sz w:val="18"/>
                <w:szCs w:val="18"/>
              </w:rPr>
              <w:t>fenofos</w:t>
            </w:r>
            <w:proofErr w:type="spellEnd"/>
          </w:p>
        </w:tc>
        <w:tc>
          <w:tcPr>
            <w:tcW w:w="3684" w:type="dxa"/>
            <w:tcBorders>
              <w:top w:val="single" w:sz="5" w:space="0" w:color="auto"/>
              <w:left w:val="single" w:sz="5" w:space="0" w:color="auto"/>
              <w:bottom w:val="single" w:sz="5" w:space="0" w:color="auto"/>
              <w:right w:val="single" w:sz="5" w:space="0" w:color="auto"/>
            </w:tcBorders>
          </w:tcPr>
          <w:p w14:paraId="5BCCD6D8" w14:textId="77777777" w:rsidR="00BA4F0B" w:rsidRPr="00F801E3" w:rsidRDefault="00BA4F0B" w:rsidP="00ED6579">
            <w:pPr>
              <w:ind w:left="110"/>
              <w:rPr>
                <w:spacing w:val="-6"/>
                <w:w w:val="105"/>
                <w:sz w:val="18"/>
                <w:szCs w:val="18"/>
              </w:rPr>
            </w:pPr>
            <w:r w:rsidRPr="00F801E3">
              <w:rPr>
                <w:spacing w:val="-6"/>
                <w:w w:val="105"/>
                <w:sz w:val="18"/>
                <w:szCs w:val="18"/>
              </w:rPr>
              <w:t>ARISTA LIFE SCIENCE</w:t>
            </w:r>
          </w:p>
        </w:tc>
        <w:tc>
          <w:tcPr>
            <w:tcW w:w="2526" w:type="dxa"/>
            <w:tcBorders>
              <w:top w:val="single" w:sz="5" w:space="0" w:color="auto"/>
              <w:left w:val="single" w:sz="5" w:space="0" w:color="auto"/>
              <w:bottom w:val="single" w:sz="5" w:space="0" w:color="auto"/>
              <w:right w:val="single" w:sz="5" w:space="0" w:color="auto"/>
            </w:tcBorders>
          </w:tcPr>
          <w:p w14:paraId="5C5AFDCD" w14:textId="77777777" w:rsidR="00BA4F0B" w:rsidRPr="00F801E3" w:rsidRDefault="00BA4F0B" w:rsidP="00ED6579">
            <w:pPr>
              <w:ind w:left="110"/>
              <w:rPr>
                <w:spacing w:val="-4"/>
                <w:w w:val="105"/>
                <w:sz w:val="18"/>
                <w:szCs w:val="18"/>
              </w:rPr>
            </w:pPr>
            <w:r w:rsidRPr="00F801E3">
              <w:rPr>
                <w:spacing w:val="-4"/>
                <w:w w:val="105"/>
                <w:sz w:val="18"/>
                <w:szCs w:val="18"/>
              </w:rPr>
              <w:t>Insecticides – 0.5 à 1 litre</w:t>
            </w:r>
          </w:p>
        </w:tc>
        <w:tc>
          <w:tcPr>
            <w:tcW w:w="2970" w:type="dxa"/>
            <w:tcBorders>
              <w:top w:val="single" w:sz="5" w:space="0" w:color="auto"/>
              <w:left w:val="single" w:sz="5" w:space="0" w:color="auto"/>
              <w:bottom w:val="single" w:sz="5" w:space="0" w:color="auto"/>
              <w:right w:val="single" w:sz="5" w:space="0" w:color="auto"/>
            </w:tcBorders>
          </w:tcPr>
          <w:p w14:paraId="648AA0F7" w14:textId="008D7954" w:rsidR="00BA4F0B" w:rsidRPr="00F801E3" w:rsidRDefault="00BA4F0B" w:rsidP="00D658E5">
            <w:pPr>
              <w:ind w:left="105"/>
              <w:rPr>
                <w:spacing w:val="-2"/>
                <w:w w:val="105"/>
                <w:sz w:val="18"/>
                <w:szCs w:val="18"/>
              </w:rPr>
            </w:pPr>
            <w:r w:rsidRPr="00F801E3">
              <w:rPr>
                <w:spacing w:val="-6"/>
                <w:w w:val="105"/>
                <w:sz w:val="18"/>
                <w:szCs w:val="18"/>
              </w:rPr>
              <w:t>0599/HO/In/05-</w:t>
            </w:r>
            <w:r w:rsidRPr="00F801E3">
              <w:rPr>
                <w:spacing w:val="-2"/>
                <w:w w:val="105"/>
                <w:sz w:val="18"/>
                <w:szCs w:val="18"/>
              </w:rPr>
              <w:t>1 5/HOM-SAHEL</w:t>
            </w:r>
          </w:p>
        </w:tc>
      </w:tr>
      <w:tr w:rsidR="00BA4F0B" w:rsidRPr="00D323D2" w14:paraId="73A1D4BB" w14:textId="77777777" w:rsidTr="00D658E5">
        <w:trPr>
          <w:trHeight w:hRule="exact" w:val="282"/>
        </w:trPr>
        <w:tc>
          <w:tcPr>
            <w:tcW w:w="1094" w:type="dxa"/>
            <w:tcBorders>
              <w:top w:val="single" w:sz="5" w:space="0" w:color="auto"/>
              <w:left w:val="single" w:sz="5" w:space="0" w:color="auto"/>
              <w:bottom w:val="single" w:sz="5" w:space="0" w:color="auto"/>
              <w:right w:val="single" w:sz="5" w:space="0" w:color="auto"/>
            </w:tcBorders>
          </w:tcPr>
          <w:p w14:paraId="0FE54F19" w14:textId="77777777" w:rsidR="00BA4F0B" w:rsidRPr="00F801E3" w:rsidRDefault="00BA4F0B" w:rsidP="00ED6579">
            <w:pPr>
              <w:ind w:right="683"/>
              <w:rPr>
                <w:w w:val="105"/>
                <w:sz w:val="18"/>
                <w:szCs w:val="18"/>
              </w:rPr>
            </w:pPr>
            <w:r w:rsidRPr="00F801E3">
              <w:rPr>
                <w:w w:val="105"/>
                <w:sz w:val="18"/>
                <w:szCs w:val="18"/>
              </w:rPr>
              <w:t>14</w:t>
            </w:r>
          </w:p>
        </w:tc>
        <w:tc>
          <w:tcPr>
            <w:tcW w:w="1968" w:type="dxa"/>
            <w:tcBorders>
              <w:top w:val="single" w:sz="5" w:space="0" w:color="auto"/>
              <w:left w:val="single" w:sz="5" w:space="0" w:color="auto"/>
              <w:bottom w:val="single" w:sz="5" w:space="0" w:color="auto"/>
              <w:right w:val="single" w:sz="5" w:space="0" w:color="auto"/>
            </w:tcBorders>
          </w:tcPr>
          <w:p w14:paraId="6B1822C8" w14:textId="77777777" w:rsidR="00BA4F0B" w:rsidRPr="00F801E3" w:rsidRDefault="00BA4F0B" w:rsidP="00ED6579">
            <w:pPr>
              <w:ind w:left="106"/>
              <w:rPr>
                <w:w w:val="105"/>
                <w:sz w:val="18"/>
                <w:szCs w:val="18"/>
              </w:rPr>
            </w:pPr>
            <w:r w:rsidRPr="00F801E3">
              <w:rPr>
                <w:w w:val="105"/>
                <w:sz w:val="18"/>
                <w:szCs w:val="18"/>
              </w:rPr>
              <w:t>DELTACAL</w:t>
            </w:r>
          </w:p>
        </w:tc>
        <w:tc>
          <w:tcPr>
            <w:tcW w:w="2312" w:type="dxa"/>
            <w:tcBorders>
              <w:top w:val="single" w:sz="5" w:space="0" w:color="auto"/>
              <w:left w:val="single" w:sz="5" w:space="0" w:color="auto"/>
              <w:bottom w:val="single" w:sz="5" w:space="0" w:color="auto"/>
              <w:right w:val="single" w:sz="5" w:space="0" w:color="auto"/>
            </w:tcBorders>
          </w:tcPr>
          <w:p w14:paraId="17FB5569" w14:textId="77777777" w:rsidR="00BA4F0B" w:rsidRPr="00F801E3" w:rsidRDefault="00BA4F0B" w:rsidP="00ED6579">
            <w:pPr>
              <w:ind w:left="111"/>
              <w:rPr>
                <w:w w:val="105"/>
                <w:sz w:val="18"/>
                <w:szCs w:val="18"/>
              </w:rPr>
            </w:pPr>
            <w:r w:rsidRPr="00F801E3">
              <w:rPr>
                <w:w w:val="105"/>
                <w:sz w:val="18"/>
                <w:szCs w:val="18"/>
              </w:rPr>
              <w:t>Deltaméthrine</w:t>
            </w:r>
          </w:p>
        </w:tc>
        <w:tc>
          <w:tcPr>
            <w:tcW w:w="3684" w:type="dxa"/>
            <w:tcBorders>
              <w:top w:val="single" w:sz="5" w:space="0" w:color="auto"/>
              <w:left w:val="single" w:sz="5" w:space="0" w:color="auto"/>
              <w:bottom w:val="single" w:sz="5" w:space="0" w:color="auto"/>
              <w:right w:val="single" w:sz="5" w:space="0" w:color="auto"/>
            </w:tcBorders>
          </w:tcPr>
          <w:p w14:paraId="20084F46" w14:textId="77777777" w:rsidR="00BA4F0B" w:rsidRPr="00F801E3" w:rsidRDefault="00BA4F0B" w:rsidP="00ED6579">
            <w:pPr>
              <w:ind w:left="110"/>
              <w:rPr>
                <w:spacing w:val="-6"/>
                <w:w w:val="105"/>
                <w:sz w:val="18"/>
                <w:szCs w:val="18"/>
              </w:rPr>
            </w:pPr>
            <w:r w:rsidRPr="00F801E3">
              <w:rPr>
                <w:spacing w:val="-6"/>
                <w:w w:val="105"/>
                <w:sz w:val="18"/>
                <w:szCs w:val="18"/>
              </w:rPr>
              <w:t>ARISTA LIFE SCIENCE</w:t>
            </w:r>
          </w:p>
        </w:tc>
        <w:tc>
          <w:tcPr>
            <w:tcW w:w="2526" w:type="dxa"/>
            <w:tcBorders>
              <w:top w:val="single" w:sz="5" w:space="0" w:color="auto"/>
              <w:left w:val="single" w:sz="5" w:space="0" w:color="auto"/>
              <w:bottom w:val="single" w:sz="5" w:space="0" w:color="auto"/>
              <w:right w:val="single" w:sz="5" w:space="0" w:color="auto"/>
            </w:tcBorders>
          </w:tcPr>
          <w:p w14:paraId="79D5F7C2" w14:textId="77777777" w:rsidR="00BA4F0B" w:rsidRPr="00F801E3" w:rsidRDefault="00BA4F0B" w:rsidP="00ED6579">
            <w:pPr>
              <w:ind w:left="110"/>
              <w:rPr>
                <w:spacing w:val="-4"/>
                <w:w w:val="105"/>
                <w:sz w:val="18"/>
                <w:szCs w:val="18"/>
              </w:rPr>
            </w:pPr>
            <w:r w:rsidRPr="00F801E3">
              <w:rPr>
                <w:spacing w:val="-4"/>
                <w:w w:val="105"/>
                <w:sz w:val="18"/>
                <w:szCs w:val="18"/>
              </w:rPr>
              <w:t>Insecticides – 0.5 à 1 litre</w:t>
            </w:r>
          </w:p>
        </w:tc>
        <w:tc>
          <w:tcPr>
            <w:tcW w:w="2970" w:type="dxa"/>
            <w:tcBorders>
              <w:top w:val="single" w:sz="5" w:space="0" w:color="auto"/>
              <w:left w:val="single" w:sz="5" w:space="0" w:color="auto"/>
              <w:bottom w:val="single" w:sz="5" w:space="0" w:color="auto"/>
              <w:right w:val="single" w:sz="5" w:space="0" w:color="auto"/>
            </w:tcBorders>
          </w:tcPr>
          <w:p w14:paraId="21026322" w14:textId="68B862DB" w:rsidR="00BA4F0B" w:rsidRPr="00F801E3" w:rsidRDefault="00BA4F0B" w:rsidP="00D658E5">
            <w:pPr>
              <w:ind w:left="105"/>
              <w:rPr>
                <w:spacing w:val="-2"/>
                <w:w w:val="105"/>
                <w:sz w:val="18"/>
                <w:szCs w:val="18"/>
              </w:rPr>
            </w:pPr>
            <w:r w:rsidRPr="00F801E3">
              <w:rPr>
                <w:spacing w:val="-6"/>
                <w:w w:val="105"/>
                <w:sz w:val="18"/>
                <w:szCs w:val="18"/>
              </w:rPr>
              <w:t>0650-HO/In/05-</w:t>
            </w:r>
            <w:r w:rsidRPr="00F801E3">
              <w:rPr>
                <w:spacing w:val="-2"/>
                <w:w w:val="105"/>
                <w:sz w:val="18"/>
                <w:szCs w:val="18"/>
              </w:rPr>
              <w:t>1 7/HOM-SAHEL</w:t>
            </w:r>
          </w:p>
        </w:tc>
      </w:tr>
      <w:tr w:rsidR="00BA4F0B" w:rsidRPr="00D323D2" w14:paraId="1A94569C" w14:textId="77777777" w:rsidTr="00D658E5">
        <w:trPr>
          <w:trHeight w:hRule="exact" w:val="498"/>
        </w:trPr>
        <w:tc>
          <w:tcPr>
            <w:tcW w:w="1094" w:type="dxa"/>
            <w:tcBorders>
              <w:top w:val="single" w:sz="5" w:space="0" w:color="auto"/>
              <w:left w:val="single" w:sz="5" w:space="0" w:color="auto"/>
              <w:bottom w:val="single" w:sz="5" w:space="0" w:color="auto"/>
              <w:right w:val="single" w:sz="5" w:space="0" w:color="auto"/>
            </w:tcBorders>
          </w:tcPr>
          <w:p w14:paraId="226B11C8" w14:textId="77777777" w:rsidR="00BA4F0B" w:rsidRPr="00F801E3" w:rsidRDefault="00BA4F0B" w:rsidP="00ED6579">
            <w:pPr>
              <w:ind w:right="683"/>
              <w:rPr>
                <w:w w:val="105"/>
                <w:sz w:val="18"/>
                <w:szCs w:val="18"/>
              </w:rPr>
            </w:pPr>
            <w:r w:rsidRPr="00F801E3">
              <w:rPr>
                <w:w w:val="105"/>
                <w:sz w:val="18"/>
                <w:szCs w:val="18"/>
              </w:rPr>
              <w:t>15</w:t>
            </w:r>
          </w:p>
        </w:tc>
        <w:tc>
          <w:tcPr>
            <w:tcW w:w="1968" w:type="dxa"/>
            <w:tcBorders>
              <w:top w:val="single" w:sz="5" w:space="0" w:color="auto"/>
              <w:left w:val="single" w:sz="5" w:space="0" w:color="auto"/>
              <w:bottom w:val="single" w:sz="5" w:space="0" w:color="auto"/>
              <w:right w:val="single" w:sz="5" w:space="0" w:color="auto"/>
            </w:tcBorders>
          </w:tcPr>
          <w:p w14:paraId="0095E546" w14:textId="77777777" w:rsidR="00BA4F0B" w:rsidRPr="00F801E3" w:rsidRDefault="00BA4F0B" w:rsidP="00ED6579">
            <w:pPr>
              <w:ind w:left="106"/>
              <w:rPr>
                <w:w w:val="105"/>
                <w:sz w:val="18"/>
                <w:szCs w:val="18"/>
              </w:rPr>
            </w:pPr>
            <w:r w:rsidRPr="00F801E3">
              <w:rPr>
                <w:w w:val="105"/>
                <w:sz w:val="18"/>
                <w:szCs w:val="18"/>
              </w:rPr>
              <w:t>PACHA</w:t>
            </w:r>
          </w:p>
        </w:tc>
        <w:tc>
          <w:tcPr>
            <w:tcW w:w="2312" w:type="dxa"/>
            <w:tcBorders>
              <w:top w:val="single" w:sz="5" w:space="0" w:color="auto"/>
              <w:left w:val="single" w:sz="5" w:space="0" w:color="auto"/>
              <w:bottom w:val="single" w:sz="5" w:space="0" w:color="auto"/>
              <w:right w:val="single" w:sz="5" w:space="0" w:color="auto"/>
            </w:tcBorders>
          </w:tcPr>
          <w:p w14:paraId="11896A13" w14:textId="77777777" w:rsidR="00BA4F0B" w:rsidRPr="00F801E3" w:rsidRDefault="00BA4F0B" w:rsidP="00ED6579">
            <w:pPr>
              <w:ind w:left="108" w:right="360"/>
              <w:rPr>
                <w:w w:val="105"/>
                <w:sz w:val="18"/>
                <w:szCs w:val="18"/>
              </w:rPr>
            </w:pPr>
            <w:r w:rsidRPr="00F801E3">
              <w:rPr>
                <w:spacing w:val="-7"/>
                <w:w w:val="105"/>
                <w:sz w:val="18"/>
                <w:szCs w:val="18"/>
              </w:rPr>
              <w:t xml:space="preserve">Lambda-Cyhalothrine </w:t>
            </w:r>
            <w:r w:rsidRPr="00F801E3">
              <w:rPr>
                <w:spacing w:val="-12"/>
                <w:w w:val="105"/>
                <w:sz w:val="18"/>
                <w:szCs w:val="18"/>
              </w:rPr>
              <w:t xml:space="preserve">1 5g/L + </w:t>
            </w:r>
            <w:proofErr w:type="spellStart"/>
            <w:r w:rsidRPr="00F801E3">
              <w:rPr>
                <w:spacing w:val="-12"/>
                <w:w w:val="105"/>
                <w:sz w:val="18"/>
                <w:szCs w:val="18"/>
              </w:rPr>
              <w:t>Acetamipride</w:t>
            </w:r>
            <w:proofErr w:type="spellEnd"/>
            <w:r w:rsidRPr="00F801E3">
              <w:rPr>
                <w:spacing w:val="-12"/>
                <w:w w:val="105"/>
                <w:sz w:val="18"/>
                <w:szCs w:val="18"/>
              </w:rPr>
              <w:t xml:space="preserve"> </w:t>
            </w:r>
            <w:r w:rsidRPr="00F801E3">
              <w:rPr>
                <w:w w:val="105"/>
                <w:sz w:val="18"/>
                <w:szCs w:val="18"/>
              </w:rPr>
              <w:t>10g/L</w:t>
            </w:r>
          </w:p>
        </w:tc>
        <w:tc>
          <w:tcPr>
            <w:tcW w:w="3684" w:type="dxa"/>
            <w:tcBorders>
              <w:top w:val="single" w:sz="5" w:space="0" w:color="auto"/>
              <w:left w:val="single" w:sz="5" w:space="0" w:color="auto"/>
              <w:bottom w:val="single" w:sz="5" w:space="0" w:color="auto"/>
              <w:right w:val="single" w:sz="5" w:space="0" w:color="auto"/>
            </w:tcBorders>
          </w:tcPr>
          <w:p w14:paraId="5FB724DB" w14:textId="77777777" w:rsidR="00BA4F0B" w:rsidRPr="00F801E3" w:rsidRDefault="003C2F61" w:rsidP="00ED6579">
            <w:pPr>
              <w:ind w:left="108" w:right="252"/>
              <w:rPr>
                <w:spacing w:val="-10"/>
                <w:w w:val="105"/>
                <w:sz w:val="18"/>
                <w:szCs w:val="18"/>
                <w:lang w:val="pt-PT"/>
              </w:rPr>
            </w:pPr>
            <w:r w:rsidRPr="00F801E3">
              <w:rPr>
                <w:w w:val="105"/>
                <w:sz w:val="18"/>
                <w:szCs w:val="18"/>
                <w:lang w:val="pt-PT"/>
              </w:rPr>
              <w:t xml:space="preserve">Prophyma BOBO </w:t>
            </w:r>
            <w:r w:rsidRPr="00F801E3">
              <w:rPr>
                <w:spacing w:val="-6"/>
                <w:w w:val="105"/>
                <w:sz w:val="18"/>
                <w:szCs w:val="18"/>
                <w:lang w:val="pt-PT"/>
              </w:rPr>
              <w:t xml:space="preserve">DIOULASSO Burkina </w:t>
            </w:r>
            <w:r w:rsidRPr="00F801E3">
              <w:rPr>
                <w:spacing w:val="-10"/>
                <w:w w:val="105"/>
                <w:sz w:val="18"/>
                <w:szCs w:val="18"/>
                <w:lang w:val="pt-PT"/>
              </w:rPr>
              <w:t>Faso Tel: (226) 20983940</w:t>
            </w:r>
          </w:p>
        </w:tc>
        <w:tc>
          <w:tcPr>
            <w:tcW w:w="2526" w:type="dxa"/>
            <w:tcBorders>
              <w:top w:val="single" w:sz="5" w:space="0" w:color="auto"/>
              <w:left w:val="single" w:sz="5" w:space="0" w:color="auto"/>
              <w:bottom w:val="single" w:sz="5" w:space="0" w:color="auto"/>
              <w:right w:val="single" w:sz="5" w:space="0" w:color="auto"/>
            </w:tcBorders>
          </w:tcPr>
          <w:p w14:paraId="100DD59E" w14:textId="77777777" w:rsidR="00BA4F0B" w:rsidRPr="00F801E3" w:rsidRDefault="00BA4F0B" w:rsidP="00ED6579">
            <w:pPr>
              <w:ind w:left="110"/>
              <w:rPr>
                <w:spacing w:val="-4"/>
                <w:w w:val="105"/>
                <w:sz w:val="18"/>
                <w:szCs w:val="18"/>
              </w:rPr>
            </w:pPr>
            <w:r w:rsidRPr="00F801E3">
              <w:rPr>
                <w:spacing w:val="-4"/>
                <w:w w:val="105"/>
                <w:sz w:val="18"/>
                <w:szCs w:val="18"/>
              </w:rPr>
              <w:t>Insecticide Bidon de 250 ml</w:t>
            </w:r>
          </w:p>
        </w:tc>
        <w:tc>
          <w:tcPr>
            <w:tcW w:w="2970" w:type="dxa"/>
            <w:tcBorders>
              <w:top w:val="single" w:sz="5" w:space="0" w:color="auto"/>
              <w:left w:val="single" w:sz="5" w:space="0" w:color="auto"/>
              <w:bottom w:val="single" w:sz="5" w:space="0" w:color="auto"/>
              <w:right w:val="single" w:sz="5" w:space="0" w:color="auto"/>
            </w:tcBorders>
          </w:tcPr>
          <w:p w14:paraId="7DC8C757" w14:textId="77777777" w:rsidR="00BA4F0B" w:rsidRPr="00F801E3" w:rsidRDefault="00BA4F0B" w:rsidP="00ED6579">
            <w:pPr>
              <w:spacing w:before="108"/>
              <w:ind w:left="108" w:right="900"/>
              <w:rPr>
                <w:spacing w:val="-10"/>
                <w:w w:val="105"/>
                <w:sz w:val="18"/>
                <w:szCs w:val="18"/>
              </w:rPr>
            </w:pPr>
            <w:r w:rsidRPr="00F801E3">
              <w:rPr>
                <w:spacing w:val="-12"/>
                <w:w w:val="105"/>
                <w:sz w:val="18"/>
                <w:szCs w:val="18"/>
              </w:rPr>
              <w:t xml:space="preserve">0549-A1/IN 06- </w:t>
            </w:r>
            <w:r w:rsidRPr="00F801E3">
              <w:rPr>
                <w:spacing w:val="-10"/>
                <w:w w:val="105"/>
                <w:sz w:val="18"/>
                <w:szCs w:val="18"/>
              </w:rPr>
              <w:t>1 3/APV- Sahel</w:t>
            </w:r>
          </w:p>
        </w:tc>
      </w:tr>
      <w:tr w:rsidR="00BA4F0B" w:rsidRPr="00D323D2" w14:paraId="6153F9D8" w14:textId="77777777" w:rsidTr="00D658E5">
        <w:trPr>
          <w:trHeight w:hRule="exact" w:val="678"/>
        </w:trPr>
        <w:tc>
          <w:tcPr>
            <w:tcW w:w="1094" w:type="dxa"/>
            <w:tcBorders>
              <w:top w:val="single" w:sz="5" w:space="0" w:color="auto"/>
              <w:left w:val="single" w:sz="5" w:space="0" w:color="auto"/>
              <w:bottom w:val="single" w:sz="5" w:space="0" w:color="auto"/>
              <w:right w:val="single" w:sz="5" w:space="0" w:color="auto"/>
            </w:tcBorders>
          </w:tcPr>
          <w:p w14:paraId="47CB57D8" w14:textId="77777777" w:rsidR="00BA4F0B" w:rsidRPr="00F801E3" w:rsidRDefault="00BA4F0B" w:rsidP="00ED6579">
            <w:pPr>
              <w:ind w:right="683"/>
              <w:rPr>
                <w:w w:val="105"/>
                <w:sz w:val="18"/>
                <w:szCs w:val="18"/>
              </w:rPr>
            </w:pPr>
            <w:r w:rsidRPr="00F801E3">
              <w:rPr>
                <w:w w:val="105"/>
                <w:sz w:val="18"/>
                <w:szCs w:val="18"/>
              </w:rPr>
              <w:t>16</w:t>
            </w:r>
          </w:p>
        </w:tc>
        <w:tc>
          <w:tcPr>
            <w:tcW w:w="1968" w:type="dxa"/>
            <w:tcBorders>
              <w:top w:val="single" w:sz="5" w:space="0" w:color="auto"/>
              <w:left w:val="single" w:sz="5" w:space="0" w:color="auto"/>
              <w:bottom w:val="single" w:sz="5" w:space="0" w:color="auto"/>
              <w:right w:val="single" w:sz="5" w:space="0" w:color="auto"/>
            </w:tcBorders>
          </w:tcPr>
          <w:p w14:paraId="5EF5C3A5" w14:textId="77777777" w:rsidR="00BA4F0B" w:rsidRPr="00F801E3" w:rsidRDefault="00BA4F0B" w:rsidP="00ED6579">
            <w:pPr>
              <w:ind w:left="106"/>
              <w:rPr>
                <w:w w:val="105"/>
                <w:sz w:val="18"/>
                <w:szCs w:val="18"/>
              </w:rPr>
            </w:pPr>
            <w:r w:rsidRPr="00F801E3">
              <w:rPr>
                <w:w w:val="105"/>
                <w:sz w:val="18"/>
                <w:szCs w:val="18"/>
              </w:rPr>
              <w:t>SNIPER</w:t>
            </w:r>
          </w:p>
        </w:tc>
        <w:tc>
          <w:tcPr>
            <w:tcW w:w="2312" w:type="dxa"/>
            <w:tcBorders>
              <w:top w:val="single" w:sz="5" w:space="0" w:color="auto"/>
              <w:left w:val="single" w:sz="5" w:space="0" w:color="auto"/>
              <w:bottom w:val="single" w:sz="5" w:space="0" w:color="auto"/>
              <w:right w:val="single" w:sz="5" w:space="0" w:color="auto"/>
            </w:tcBorders>
          </w:tcPr>
          <w:p w14:paraId="155F8A67" w14:textId="77777777" w:rsidR="00BA4F0B" w:rsidRPr="00F801E3" w:rsidRDefault="00BA4F0B" w:rsidP="00ED6579">
            <w:pPr>
              <w:ind w:left="111"/>
              <w:rPr>
                <w:w w:val="105"/>
                <w:sz w:val="18"/>
                <w:szCs w:val="18"/>
              </w:rPr>
            </w:pPr>
            <w:r w:rsidRPr="00F801E3">
              <w:rPr>
                <w:w w:val="105"/>
                <w:sz w:val="18"/>
                <w:szCs w:val="18"/>
              </w:rPr>
              <w:t>DDVP 1000 EC</w:t>
            </w:r>
          </w:p>
        </w:tc>
        <w:tc>
          <w:tcPr>
            <w:tcW w:w="3684" w:type="dxa"/>
            <w:tcBorders>
              <w:top w:val="single" w:sz="5" w:space="0" w:color="auto"/>
              <w:left w:val="single" w:sz="5" w:space="0" w:color="auto"/>
              <w:bottom w:val="single" w:sz="5" w:space="0" w:color="auto"/>
              <w:right w:val="single" w:sz="5" w:space="0" w:color="auto"/>
            </w:tcBorders>
          </w:tcPr>
          <w:p w14:paraId="0D4D55C2" w14:textId="77777777" w:rsidR="00BA4F0B" w:rsidRPr="00F801E3" w:rsidRDefault="00BA4F0B" w:rsidP="00ED6579">
            <w:pPr>
              <w:ind w:left="108" w:right="252"/>
              <w:rPr>
                <w:spacing w:val="-4"/>
                <w:w w:val="105"/>
                <w:sz w:val="18"/>
                <w:szCs w:val="18"/>
              </w:rPr>
            </w:pPr>
            <w:r w:rsidRPr="00F801E3">
              <w:rPr>
                <w:spacing w:val="-6"/>
                <w:w w:val="105"/>
                <w:sz w:val="18"/>
                <w:szCs w:val="18"/>
                <w:lang w:val="en-US"/>
              </w:rPr>
              <w:t xml:space="preserve">SARO Agrosciences Ltd </w:t>
            </w:r>
            <w:r w:rsidRPr="00F801E3">
              <w:rPr>
                <w:spacing w:val="-10"/>
                <w:w w:val="105"/>
                <w:sz w:val="18"/>
                <w:szCs w:val="18"/>
                <w:lang w:val="en-US"/>
              </w:rPr>
              <w:t xml:space="preserve">Plot 6- 8 </w:t>
            </w:r>
            <w:proofErr w:type="spellStart"/>
            <w:r w:rsidRPr="00F801E3">
              <w:rPr>
                <w:spacing w:val="-10"/>
                <w:w w:val="105"/>
                <w:sz w:val="18"/>
                <w:szCs w:val="18"/>
                <w:lang w:val="en-US"/>
              </w:rPr>
              <w:t>BlockF</w:t>
            </w:r>
            <w:proofErr w:type="spellEnd"/>
            <w:r w:rsidRPr="00F801E3">
              <w:rPr>
                <w:spacing w:val="-10"/>
                <w:w w:val="105"/>
                <w:sz w:val="18"/>
                <w:szCs w:val="18"/>
                <w:lang w:val="en-US"/>
              </w:rPr>
              <w:t xml:space="preserve">. </w:t>
            </w:r>
            <w:proofErr w:type="spellStart"/>
            <w:r w:rsidRPr="00F801E3">
              <w:rPr>
                <w:spacing w:val="-10"/>
                <w:w w:val="105"/>
                <w:sz w:val="18"/>
                <w:szCs w:val="18"/>
                <w:lang w:val="en-US"/>
              </w:rPr>
              <w:t>Oluyole</w:t>
            </w:r>
            <w:proofErr w:type="spellEnd"/>
            <w:r w:rsidRPr="00F801E3">
              <w:rPr>
                <w:spacing w:val="-10"/>
                <w:w w:val="105"/>
                <w:sz w:val="18"/>
                <w:szCs w:val="18"/>
                <w:lang w:val="en-US"/>
              </w:rPr>
              <w:t xml:space="preserve"> </w:t>
            </w:r>
            <w:r w:rsidRPr="00F801E3">
              <w:rPr>
                <w:spacing w:val="-5"/>
                <w:w w:val="105"/>
                <w:sz w:val="18"/>
                <w:szCs w:val="18"/>
                <w:lang w:val="en-US"/>
              </w:rPr>
              <w:t xml:space="preserve">Industries State of Town </w:t>
            </w:r>
            <w:proofErr w:type="spellStart"/>
            <w:r w:rsidRPr="00F801E3">
              <w:rPr>
                <w:spacing w:val="-4"/>
                <w:w w:val="105"/>
                <w:sz w:val="18"/>
                <w:szCs w:val="18"/>
                <w:lang w:val="en-US"/>
              </w:rPr>
              <w:t>Planing</w:t>
            </w:r>
            <w:proofErr w:type="spellEnd"/>
            <w:r w:rsidRPr="00F801E3">
              <w:rPr>
                <w:spacing w:val="-4"/>
                <w:w w:val="105"/>
                <w:sz w:val="18"/>
                <w:szCs w:val="18"/>
                <w:lang w:val="en-US"/>
              </w:rPr>
              <w:t xml:space="preserve"> Way. </w:t>
            </w:r>
            <w:r w:rsidRPr="00F801E3">
              <w:rPr>
                <w:spacing w:val="-4"/>
                <w:w w:val="105"/>
                <w:sz w:val="18"/>
                <w:szCs w:val="18"/>
              </w:rPr>
              <w:t>Ibadan</w:t>
            </w:r>
          </w:p>
        </w:tc>
        <w:tc>
          <w:tcPr>
            <w:tcW w:w="2526" w:type="dxa"/>
            <w:tcBorders>
              <w:top w:val="single" w:sz="5" w:space="0" w:color="auto"/>
              <w:left w:val="single" w:sz="5" w:space="0" w:color="auto"/>
              <w:bottom w:val="single" w:sz="5" w:space="0" w:color="auto"/>
              <w:right w:val="single" w:sz="5" w:space="0" w:color="auto"/>
            </w:tcBorders>
          </w:tcPr>
          <w:p w14:paraId="6ADF99C3" w14:textId="77777777" w:rsidR="00BA4F0B" w:rsidRPr="00F801E3" w:rsidRDefault="00BA4F0B" w:rsidP="00ED6579">
            <w:pPr>
              <w:ind w:left="108" w:right="1260"/>
              <w:rPr>
                <w:spacing w:val="-10"/>
                <w:w w:val="105"/>
                <w:sz w:val="18"/>
                <w:szCs w:val="18"/>
              </w:rPr>
            </w:pPr>
            <w:r w:rsidRPr="00F801E3">
              <w:rPr>
                <w:spacing w:val="-3"/>
                <w:w w:val="105"/>
                <w:sz w:val="18"/>
                <w:szCs w:val="18"/>
              </w:rPr>
              <w:t xml:space="preserve">Insecticide </w:t>
            </w:r>
            <w:r w:rsidRPr="00F801E3">
              <w:rPr>
                <w:spacing w:val="-10"/>
                <w:w w:val="105"/>
                <w:sz w:val="18"/>
                <w:szCs w:val="18"/>
              </w:rPr>
              <w:t>Bidon de 100 ml</w:t>
            </w:r>
          </w:p>
        </w:tc>
        <w:tc>
          <w:tcPr>
            <w:tcW w:w="2970" w:type="dxa"/>
            <w:tcBorders>
              <w:top w:val="single" w:sz="5" w:space="0" w:color="auto"/>
              <w:left w:val="single" w:sz="5" w:space="0" w:color="auto"/>
              <w:bottom w:val="single" w:sz="5" w:space="0" w:color="auto"/>
              <w:right w:val="single" w:sz="5" w:space="0" w:color="auto"/>
            </w:tcBorders>
          </w:tcPr>
          <w:p w14:paraId="1F1AC713" w14:textId="77777777" w:rsidR="00BA4F0B" w:rsidRPr="00F801E3" w:rsidRDefault="00BA4F0B" w:rsidP="00ED6579">
            <w:pPr>
              <w:ind w:left="105"/>
              <w:rPr>
                <w:w w:val="105"/>
                <w:sz w:val="18"/>
                <w:szCs w:val="18"/>
              </w:rPr>
            </w:pPr>
            <w:r w:rsidRPr="00F801E3">
              <w:rPr>
                <w:w w:val="105"/>
                <w:sz w:val="18"/>
                <w:szCs w:val="18"/>
              </w:rPr>
              <w:t>Non autorisé</w:t>
            </w:r>
          </w:p>
        </w:tc>
      </w:tr>
      <w:tr w:rsidR="00BA4F0B" w:rsidRPr="00D323D2" w14:paraId="5596373B" w14:textId="77777777" w:rsidTr="00D658E5">
        <w:trPr>
          <w:trHeight w:hRule="exact" w:val="350"/>
        </w:trPr>
        <w:tc>
          <w:tcPr>
            <w:tcW w:w="1094" w:type="dxa"/>
            <w:tcBorders>
              <w:top w:val="single" w:sz="5" w:space="0" w:color="auto"/>
              <w:left w:val="single" w:sz="5" w:space="0" w:color="auto"/>
              <w:bottom w:val="single" w:sz="5" w:space="0" w:color="auto"/>
              <w:right w:val="single" w:sz="5" w:space="0" w:color="auto"/>
            </w:tcBorders>
          </w:tcPr>
          <w:p w14:paraId="6DA4BA6B" w14:textId="77777777" w:rsidR="00BA4F0B" w:rsidRPr="00F801E3" w:rsidRDefault="00BA4F0B" w:rsidP="00ED6579">
            <w:pPr>
              <w:ind w:right="683"/>
              <w:rPr>
                <w:w w:val="105"/>
                <w:sz w:val="18"/>
                <w:szCs w:val="18"/>
              </w:rPr>
            </w:pPr>
            <w:r w:rsidRPr="00F801E3">
              <w:rPr>
                <w:w w:val="105"/>
                <w:sz w:val="18"/>
                <w:szCs w:val="18"/>
              </w:rPr>
              <w:t>17</w:t>
            </w:r>
          </w:p>
        </w:tc>
        <w:tc>
          <w:tcPr>
            <w:tcW w:w="1968" w:type="dxa"/>
            <w:tcBorders>
              <w:top w:val="single" w:sz="5" w:space="0" w:color="auto"/>
              <w:left w:val="single" w:sz="5" w:space="0" w:color="auto"/>
              <w:bottom w:val="single" w:sz="5" w:space="0" w:color="auto"/>
              <w:right w:val="single" w:sz="5" w:space="0" w:color="auto"/>
            </w:tcBorders>
          </w:tcPr>
          <w:p w14:paraId="63908ABD" w14:textId="77777777" w:rsidR="00BA4F0B" w:rsidRPr="00F801E3" w:rsidRDefault="00BA4F0B" w:rsidP="00ED6579">
            <w:pPr>
              <w:ind w:left="106"/>
              <w:rPr>
                <w:w w:val="105"/>
                <w:sz w:val="18"/>
                <w:szCs w:val="18"/>
              </w:rPr>
            </w:pPr>
            <w:r w:rsidRPr="00F801E3">
              <w:rPr>
                <w:w w:val="105"/>
                <w:sz w:val="18"/>
                <w:szCs w:val="18"/>
              </w:rPr>
              <w:t>SUPER CARE</w:t>
            </w:r>
          </w:p>
        </w:tc>
        <w:tc>
          <w:tcPr>
            <w:tcW w:w="2312" w:type="dxa"/>
            <w:tcBorders>
              <w:top w:val="single" w:sz="5" w:space="0" w:color="auto"/>
              <w:left w:val="single" w:sz="5" w:space="0" w:color="auto"/>
              <w:bottom w:val="single" w:sz="5" w:space="0" w:color="auto"/>
              <w:right w:val="single" w:sz="5" w:space="0" w:color="auto"/>
            </w:tcBorders>
          </w:tcPr>
          <w:p w14:paraId="3B2755D8" w14:textId="77777777" w:rsidR="00BA4F0B" w:rsidRPr="00F801E3" w:rsidRDefault="00BA4F0B" w:rsidP="00ED6579">
            <w:pPr>
              <w:ind w:left="111"/>
              <w:rPr>
                <w:spacing w:val="-6"/>
                <w:w w:val="105"/>
                <w:sz w:val="18"/>
                <w:szCs w:val="18"/>
              </w:rPr>
            </w:pPr>
            <w:r w:rsidRPr="00F801E3">
              <w:rPr>
                <w:spacing w:val="-6"/>
                <w:w w:val="105"/>
                <w:sz w:val="18"/>
                <w:szCs w:val="18"/>
              </w:rPr>
              <w:t>Cyperméthrine 10 EC</w:t>
            </w:r>
          </w:p>
        </w:tc>
        <w:tc>
          <w:tcPr>
            <w:tcW w:w="3684" w:type="dxa"/>
            <w:tcBorders>
              <w:top w:val="single" w:sz="5" w:space="0" w:color="auto"/>
              <w:left w:val="single" w:sz="5" w:space="0" w:color="auto"/>
              <w:bottom w:val="single" w:sz="5" w:space="0" w:color="auto"/>
              <w:right w:val="single" w:sz="5" w:space="0" w:color="auto"/>
            </w:tcBorders>
          </w:tcPr>
          <w:p w14:paraId="6F15097F" w14:textId="77777777" w:rsidR="00BA4F0B" w:rsidRPr="00F801E3" w:rsidRDefault="00BA4F0B" w:rsidP="00ED6579">
            <w:pPr>
              <w:ind w:left="110"/>
              <w:rPr>
                <w:w w:val="105"/>
                <w:sz w:val="18"/>
                <w:szCs w:val="18"/>
              </w:rPr>
            </w:pPr>
            <w:proofErr w:type="spellStart"/>
            <w:r w:rsidRPr="00F801E3">
              <w:rPr>
                <w:w w:val="105"/>
                <w:sz w:val="18"/>
                <w:szCs w:val="18"/>
              </w:rPr>
              <w:t>Crop</w:t>
            </w:r>
            <w:proofErr w:type="spellEnd"/>
            <w:r w:rsidRPr="00F801E3">
              <w:rPr>
                <w:w w:val="105"/>
                <w:sz w:val="18"/>
                <w:szCs w:val="18"/>
              </w:rPr>
              <w:t xml:space="preserve"> Care</w:t>
            </w:r>
          </w:p>
        </w:tc>
        <w:tc>
          <w:tcPr>
            <w:tcW w:w="2526" w:type="dxa"/>
            <w:tcBorders>
              <w:top w:val="single" w:sz="5" w:space="0" w:color="auto"/>
              <w:left w:val="single" w:sz="5" w:space="0" w:color="auto"/>
              <w:bottom w:val="single" w:sz="5" w:space="0" w:color="auto"/>
              <w:right w:val="single" w:sz="5" w:space="0" w:color="auto"/>
            </w:tcBorders>
          </w:tcPr>
          <w:p w14:paraId="151A38A9" w14:textId="77777777" w:rsidR="00BA4F0B" w:rsidRPr="00F801E3" w:rsidRDefault="00BA4F0B" w:rsidP="00ED6579">
            <w:pPr>
              <w:ind w:left="110"/>
              <w:rPr>
                <w:w w:val="105"/>
                <w:sz w:val="18"/>
                <w:szCs w:val="18"/>
              </w:rPr>
            </w:pPr>
            <w:r w:rsidRPr="00F801E3">
              <w:rPr>
                <w:w w:val="105"/>
                <w:sz w:val="18"/>
                <w:szCs w:val="18"/>
              </w:rPr>
              <w:t>Insecticide</w:t>
            </w:r>
          </w:p>
        </w:tc>
        <w:tc>
          <w:tcPr>
            <w:tcW w:w="2970" w:type="dxa"/>
            <w:tcBorders>
              <w:top w:val="single" w:sz="5" w:space="0" w:color="auto"/>
              <w:left w:val="single" w:sz="5" w:space="0" w:color="auto"/>
              <w:bottom w:val="single" w:sz="5" w:space="0" w:color="auto"/>
              <w:right w:val="single" w:sz="5" w:space="0" w:color="auto"/>
            </w:tcBorders>
          </w:tcPr>
          <w:p w14:paraId="29FC780C" w14:textId="77777777" w:rsidR="00BA4F0B" w:rsidRPr="00F801E3" w:rsidRDefault="00BA4F0B" w:rsidP="00ED6579">
            <w:pPr>
              <w:ind w:left="105"/>
              <w:rPr>
                <w:w w:val="105"/>
                <w:sz w:val="18"/>
                <w:szCs w:val="18"/>
              </w:rPr>
            </w:pPr>
            <w:r w:rsidRPr="00F801E3">
              <w:rPr>
                <w:w w:val="105"/>
                <w:sz w:val="18"/>
                <w:szCs w:val="18"/>
              </w:rPr>
              <w:t>Non autorisé</w:t>
            </w:r>
          </w:p>
        </w:tc>
      </w:tr>
      <w:tr w:rsidR="00BA4F0B" w:rsidRPr="00D323D2" w14:paraId="3C4332BE" w14:textId="77777777" w:rsidTr="00D658E5">
        <w:trPr>
          <w:trHeight w:hRule="exact" w:val="444"/>
        </w:trPr>
        <w:tc>
          <w:tcPr>
            <w:tcW w:w="1094" w:type="dxa"/>
            <w:tcBorders>
              <w:top w:val="single" w:sz="5" w:space="0" w:color="auto"/>
              <w:left w:val="single" w:sz="5" w:space="0" w:color="auto"/>
              <w:bottom w:val="single" w:sz="5" w:space="0" w:color="auto"/>
              <w:right w:val="single" w:sz="5" w:space="0" w:color="auto"/>
            </w:tcBorders>
          </w:tcPr>
          <w:p w14:paraId="7ED1A839" w14:textId="77777777" w:rsidR="00BA4F0B" w:rsidRPr="00F801E3" w:rsidRDefault="00BA4F0B" w:rsidP="00ED6579">
            <w:pPr>
              <w:ind w:right="683"/>
              <w:rPr>
                <w:w w:val="105"/>
                <w:sz w:val="18"/>
                <w:szCs w:val="18"/>
              </w:rPr>
            </w:pPr>
            <w:r w:rsidRPr="00F801E3">
              <w:rPr>
                <w:w w:val="105"/>
                <w:sz w:val="18"/>
                <w:szCs w:val="18"/>
              </w:rPr>
              <w:t>18</w:t>
            </w:r>
          </w:p>
        </w:tc>
        <w:tc>
          <w:tcPr>
            <w:tcW w:w="1968" w:type="dxa"/>
            <w:tcBorders>
              <w:top w:val="single" w:sz="5" w:space="0" w:color="auto"/>
              <w:left w:val="single" w:sz="5" w:space="0" w:color="auto"/>
              <w:bottom w:val="single" w:sz="5" w:space="0" w:color="auto"/>
              <w:right w:val="single" w:sz="5" w:space="0" w:color="auto"/>
            </w:tcBorders>
          </w:tcPr>
          <w:p w14:paraId="4C2F9216" w14:textId="77777777" w:rsidR="00BA4F0B" w:rsidRPr="00F801E3" w:rsidRDefault="00BA4F0B" w:rsidP="00ED6579">
            <w:pPr>
              <w:ind w:left="106"/>
              <w:rPr>
                <w:w w:val="105"/>
                <w:sz w:val="18"/>
                <w:szCs w:val="18"/>
              </w:rPr>
            </w:pPr>
            <w:r w:rsidRPr="00F801E3">
              <w:rPr>
                <w:w w:val="105"/>
                <w:sz w:val="18"/>
                <w:szCs w:val="18"/>
              </w:rPr>
              <w:t>LARACARE</w:t>
            </w:r>
          </w:p>
        </w:tc>
        <w:tc>
          <w:tcPr>
            <w:tcW w:w="2312" w:type="dxa"/>
            <w:tcBorders>
              <w:top w:val="single" w:sz="5" w:space="0" w:color="auto"/>
              <w:left w:val="single" w:sz="5" w:space="0" w:color="auto"/>
              <w:bottom w:val="single" w:sz="5" w:space="0" w:color="auto"/>
              <w:right w:val="single" w:sz="5" w:space="0" w:color="auto"/>
            </w:tcBorders>
          </w:tcPr>
          <w:p w14:paraId="580427BD" w14:textId="77777777" w:rsidR="00BA4F0B" w:rsidRPr="00F801E3" w:rsidRDefault="00BA4F0B" w:rsidP="00ED6579">
            <w:pPr>
              <w:ind w:left="108" w:right="468"/>
              <w:rPr>
                <w:w w:val="105"/>
                <w:sz w:val="18"/>
                <w:szCs w:val="18"/>
              </w:rPr>
            </w:pPr>
            <w:r w:rsidRPr="00F801E3">
              <w:rPr>
                <w:spacing w:val="-10"/>
                <w:w w:val="105"/>
                <w:sz w:val="18"/>
                <w:szCs w:val="18"/>
              </w:rPr>
              <w:t xml:space="preserve">Lambda </w:t>
            </w:r>
            <w:proofErr w:type="spellStart"/>
            <w:r w:rsidRPr="00F801E3">
              <w:rPr>
                <w:spacing w:val="-10"/>
                <w:w w:val="105"/>
                <w:sz w:val="18"/>
                <w:szCs w:val="18"/>
              </w:rPr>
              <w:t>cyhalothrine</w:t>
            </w:r>
            <w:proofErr w:type="spellEnd"/>
            <w:r w:rsidRPr="00F801E3">
              <w:rPr>
                <w:spacing w:val="-10"/>
                <w:w w:val="105"/>
                <w:sz w:val="18"/>
                <w:szCs w:val="18"/>
              </w:rPr>
              <w:t xml:space="preserve"> </w:t>
            </w:r>
            <w:r w:rsidRPr="00F801E3">
              <w:rPr>
                <w:w w:val="105"/>
                <w:sz w:val="18"/>
                <w:szCs w:val="18"/>
              </w:rPr>
              <w:t>2.5 EC</w:t>
            </w:r>
          </w:p>
        </w:tc>
        <w:tc>
          <w:tcPr>
            <w:tcW w:w="3684" w:type="dxa"/>
            <w:tcBorders>
              <w:top w:val="single" w:sz="5" w:space="0" w:color="auto"/>
              <w:left w:val="single" w:sz="5" w:space="0" w:color="auto"/>
              <w:bottom w:val="single" w:sz="5" w:space="0" w:color="auto"/>
              <w:right w:val="single" w:sz="5" w:space="0" w:color="auto"/>
            </w:tcBorders>
          </w:tcPr>
          <w:p w14:paraId="32755E05" w14:textId="77777777" w:rsidR="00BA4F0B" w:rsidRPr="00F801E3" w:rsidRDefault="00BA4F0B" w:rsidP="00ED6579">
            <w:pPr>
              <w:ind w:left="110"/>
              <w:rPr>
                <w:spacing w:val="-4"/>
                <w:w w:val="105"/>
                <w:sz w:val="18"/>
                <w:szCs w:val="18"/>
              </w:rPr>
            </w:pPr>
            <w:proofErr w:type="spellStart"/>
            <w:r w:rsidRPr="00F801E3">
              <w:rPr>
                <w:spacing w:val="-4"/>
                <w:w w:val="105"/>
                <w:sz w:val="18"/>
                <w:szCs w:val="18"/>
              </w:rPr>
              <w:t>Jubaili</w:t>
            </w:r>
            <w:proofErr w:type="spellEnd"/>
            <w:r w:rsidRPr="00F801E3">
              <w:rPr>
                <w:spacing w:val="-4"/>
                <w:w w:val="105"/>
                <w:sz w:val="18"/>
                <w:szCs w:val="18"/>
              </w:rPr>
              <w:t xml:space="preserve"> </w:t>
            </w:r>
            <w:proofErr w:type="spellStart"/>
            <w:r w:rsidRPr="00F801E3">
              <w:rPr>
                <w:spacing w:val="-4"/>
                <w:w w:val="105"/>
                <w:sz w:val="18"/>
                <w:szCs w:val="18"/>
              </w:rPr>
              <w:t>Agrotec</w:t>
            </w:r>
            <w:proofErr w:type="spellEnd"/>
          </w:p>
        </w:tc>
        <w:tc>
          <w:tcPr>
            <w:tcW w:w="2526" w:type="dxa"/>
            <w:tcBorders>
              <w:top w:val="single" w:sz="5" w:space="0" w:color="auto"/>
              <w:left w:val="single" w:sz="5" w:space="0" w:color="auto"/>
              <w:bottom w:val="single" w:sz="5" w:space="0" w:color="auto"/>
              <w:right w:val="single" w:sz="5" w:space="0" w:color="auto"/>
            </w:tcBorders>
          </w:tcPr>
          <w:p w14:paraId="5BA4AFEB" w14:textId="77777777" w:rsidR="00BA4F0B" w:rsidRPr="00F801E3" w:rsidRDefault="00BA4F0B" w:rsidP="00ED6579">
            <w:pPr>
              <w:ind w:left="110"/>
              <w:rPr>
                <w:w w:val="105"/>
                <w:sz w:val="18"/>
                <w:szCs w:val="18"/>
              </w:rPr>
            </w:pPr>
            <w:r w:rsidRPr="00F801E3">
              <w:rPr>
                <w:w w:val="105"/>
                <w:sz w:val="18"/>
                <w:szCs w:val="18"/>
              </w:rPr>
              <w:t>Insecticide</w:t>
            </w:r>
          </w:p>
        </w:tc>
        <w:tc>
          <w:tcPr>
            <w:tcW w:w="2970" w:type="dxa"/>
            <w:tcBorders>
              <w:top w:val="single" w:sz="5" w:space="0" w:color="auto"/>
              <w:left w:val="single" w:sz="5" w:space="0" w:color="auto"/>
              <w:bottom w:val="single" w:sz="5" w:space="0" w:color="auto"/>
              <w:right w:val="single" w:sz="5" w:space="0" w:color="auto"/>
            </w:tcBorders>
          </w:tcPr>
          <w:p w14:paraId="57FDBCDC" w14:textId="77777777" w:rsidR="00BA4F0B" w:rsidRPr="00F801E3" w:rsidRDefault="00BA4F0B" w:rsidP="00ED6579">
            <w:pPr>
              <w:ind w:left="105"/>
              <w:rPr>
                <w:w w:val="105"/>
                <w:sz w:val="18"/>
                <w:szCs w:val="18"/>
              </w:rPr>
            </w:pPr>
            <w:r w:rsidRPr="00F801E3">
              <w:rPr>
                <w:w w:val="105"/>
                <w:sz w:val="18"/>
                <w:szCs w:val="18"/>
              </w:rPr>
              <w:t>Non autorisé</w:t>
            </w:r>
          </w:p>
        </w:tc>
      </w:tr>
      <w:tr w:rsidR="00BA4F0B" w:rsidRPr="00D323D2" w14:paraId="3DE9A51C" w14:textId="77777777" w:rsidTr="00D658E5">
        <w:trPr>
          <w:trHeight w:hRule="exact" w:val="552"/>
        </w:trPr>
        <w:tc>
          <w:tcPr>
            <w:tcW w:w="1094" w:type="dxa"/>
            <w:tcBorders>
              <w:top w:val="single" w:sz="5" w:space="0" w:color="auto"/>
              <w:left w:val="single" w:sz="5" w:space="0" w:color="auto"/>
              <w:bottom w:val="single" w:sz="5" w:space="0" w:color="auto"/>
              <w:right w:val="single" w:sz="5" w:space="0" w:color="auto"/>
            </w:tcBorders>
          </w:tcPr>
          <w:p w14:paraId="78FE6F4C" w14:textId="77777777" w:rsidR="00BA4F0B" w:rsidRPr="00F801E3" w:rsidRDefault="00BA4F0B" w:rsidP="00ED6579">
            <w:pPr>
              <w:ind w:right="683"/>
              <w:rPr>
                <w:w w:val="105"/>
                <w:sz w:val="18"/>
                <w:szCs w:val="18"/>
              </w:rPr>
            </w:pPr>
            <w:r w:rsidRPr="00F801E3">
              <w:rPr>
                <w:w w:val="105"/>
                <w:sz w:val="18"/>
                <w:szCs w:val="18"/>
              </w:rPr>
              <w:t>19</w:t>
            </w:r>
          </w:p>
        </w:tc>
        <w:tc>
          <w:tcPr>
            <w:tcW w:w="1968" w:type="dxa"/>
            <w:tcBorders>
              <w:top w:val="single" w:sz="5" w:space="0" w:color="auto"/>
              <w:left w:val="single" w:sz="5" w:space="0" w:color="auto"/>
              <w:bottom w:val="single" w:sz="5" w:space="0" w:color="auto"/>
              <w:right w:val="single" w:sz="5" w:space="0" w:color="auto"/>
            </w:tcBorders>
          </w:tcPr>
          <w:p w14:paraId="5400B35D" w14:textId="77777777" w:rsidR="00BA4F0B" w:rsidRPr="00F801E3" w:rsidRDefault="00BA4F0B" w:rsidP="00ED6579">
            <w:pPr>
              <w:ind w:left="106"/>
              <w:rPr>
                <w:w w:val="105"/>
                <w:sz w:val="18"/>
                <w:szCs w:val="18"/>
              </w:rPr>
            </w:pPr>
            <w:r w:rsidRPr="00F801E3">
              <w:rPr>
                <w:w w:val="105"/>
                <w:sz w:val="18"/>
                <w:szCs w:val="18"/>
              </w:rPr>
              <w:t>LAMDACAL</w:t>
            </w:r>
          </w:p>
        </w:tc>
        <w:tc>
          <w:tcPr>
            <w:tcW w:w="2312" w:type="dxa"/>
            <w:tcBorders>
              <w:top w:val="single" w:sz="5" w:space="0" w:color="auto"/>
              <w:left w:val="single" w:sz="5" w:space="0" w:color="auto"/>
              <w:bottom w:val="single" w:sz="5" w:space="0" w:color="auto"/>
              <w:right w:val="single" w:sz="5" w:space="0" w:color="auto"/>
            </w:tcBorders>
          </w:tcPr>
          <w:p w14:paraId="39EDE142" w14:textId="77777777" w:rsidR="00BA4F0B" w:rsidRPr="00F801E3" w:rsidRDefault="00BA4F0B" w:rsidP="00ED6579">
            <w:pPr>
              <w:spacing w:before="108"/>
              <w:ind w:left="108" w:right="468"/>
              <w:rPr>
                <w:w w:val="105"/>
                <w:sz w:val="18"/>
                <w:szCs w:val="18"/>
              </w:rPr>
            </w:pPr>
            <w:r w:rsidRPr="00F801E3">
              <w:rPr>
                <w:spacing w:val="-10"/>
                <w:w w:val="105"/>
                <w:sz w:val="18"/>
                <w:szCs w:val="18"/>
              </w:rPr>
              <w:t xml:space="preserve">Lambda </w:t>
            </w:r>
            <w:proofErr w:type="spellStart"/>
            <w:r w:rsidRPr="00F801E3">
              <w:rPr>
                <w:spacing w:val="-10"/>
                <w:w w:val="105"/>
                <w:sz w:val="18"/>
                <w:szCs w:val="18"/>
              </w:rPr>
              <w:t>cyhalothrine</w:t>
            </w:r>
            <w:proofErr w:type="spellEnd"/>
            <w:r w:rsidRPr="00F801E3">
              <w:rPr>
                <w:spacing w:val="-10"/>
                <w:w w:val="105"/>
                <w:sz w:val="18"/>
                <w:szCs w:val="18"/>
              </w:rPr>
              <w:t xml:space="preserve"> </w:t>
            </w:r>
            <w:r w:rsidRPr="00F801E3">
              <w:rPr>
                <w:w w:val="105"/>
                <w:sz w:val="18"/>
                <w:szCs w:val="18"/>
              </w:rPr>
              <w:t>2.5 EC</w:t>
            </w:r>
          </w:p>
        </w:tc>
        <w:tc>
          <w:tcPr>
            <w:tcW w:w="3684" w:type="dxa"/>
            <w:tcBorders>
              <w:top w:val="single" w:sz="5" w:space="0" w:color="auto"/>
              <w:left w:val="single" w:sz="5" w:space="0" w:color="auto"/>
              <w:bottom w:val="single" w:sz="5" w:space="0" w:color="auto"/>
              <w:right w:val="single" w:sz="5" w:space="0" w:color="auto"/>
            </w:tcBorders>
          </w:tcPr>
          <w:p w14:paraId="75E77F15" w14:textId="77777777" w:rsidR="00BA4F0B" w:rsidRPr="00F801E3" w:rsidRDefault="00BA4F0B" w:rsidP="00ED6579">
            <w:pPr>
              <w:ind w:left="110"/>
              <w:rPr>
                <w:spacing w:val="-4"/>
                <w:w w:val="105"/>
                <w:sz w:val="18"/>
                <w:szCs w:val="18"/>
              </w:rPr>
            </w:pPr>
            <w:proofErr w:type="spellStart"/>
            <w:r w:rsidRPr="00F801E3">
              <w:rPr>
                <w:spacing w:val="-4"/>
                <w:w w:val="105"/>
                <w:sz w:val="18"/>
                <w:szCs w:val="18"/>
              </w:rPr>
              <w:t>Hemani</w:t>
            </w:r>
            <w:proofErr w:type="spellEnd"/>
            <w:r w:rsidRPr="00F801E3">
              <w:rPr>
                <w:spacing w:val="-4"/>
                <w:w w:val="105"/>
                <w:sz w:val="18"/>
                <w:szCs w:val="18"/>
              </w:rPr>
              <w:t xml:space="preserve"> Industries</w:t>
            </w:r>
          </w:p>
        </w:tc>
        <w:tc>
          <w:tcPr>
            <w:tcW w:w="2526" w:type="dxa"/>
            <w:tcBorders>
              <w:top w:val="single" w:sz="5" w:space="0" w:color="auto"/>
              <w:left w:val="single" w:sz="5" w:space="0" w:color="auto"/>
              <w:bottom w:val="single" w:sz="5" w:space="0" w:color="auto"/>
              <w:right w:val="single" w:sz="5" w:space="0" w:color="auto"/>
            </w:tcBorders>
          </w:tcPr>
          <w:p w14:paraId="4D034E3A" w14:textId="77777777" w:rsidR="00BA4F0B" w:rsidRPr="00F801E3" w:rsidRDefault="00BA4F0B" w:rsidP="00ED6579">
            <w:pPr>
              <w:ind w:left="110"/>
              <w:rPr>
                <w:w w:val="105"/>
                <w:sz w:val="18"/>
                <w:szCs w:val="18"/>
              </w:rPr>
            </w:pPr>
            <w:r w:rsidRPr="00F801E3">
              <w:rPr>
                <w:w w:val="105"/>
                <w:sz w:val="18"/>
                <w:szCs w:val="18"/>
              </w:rPr>
              <w:t>Insecticide</w:t>
            </w:r>
          </w:p>
        </w:tc>
        <w:tc>
          <w:tcPr>
            <w:tcW w:w="2970" w:type="dxa"/>
            <w:tcBorders>
              <w:top w:val="single" w:sz="5" w:space="0" w:color="auto"/>
              <w:left w:val="single" w:sz="5" w:space="0" w:color="auto"/>
              <w:bottom w:val="single" w:sz="5" w:space="0" w:color="auto"/>
              <w:right w:val="single" w:sz="5" w:space="0" w:color="auto"/>
            </w:tcBorders>
          </w:tcPr>
          <w:p w14:paraId="12DCDBD1" w14:textId="77777777" w:rsidR="00BA4F0B" w:rsidRPr="00F801E3" w:rsidRDefault="00BA4F0B" w:rsidP="00ED6579">
            <w:pPr>
              <w:ind w:left="108" w:right="540" w:firstLine="36"/>
              <w:rPr>
                <w:spacing w:val="-10"/>
                <w:w w:val="105"/>
                <w:sz w:val="18"/>
                <w:szCs w:val="18"/>
              </w:rPr>
            </w:pPr>
            <w:r w:rsidRPr="00F801E3">
              <w:rPr>
                <w:spacing w:val="-4"/>
                <w:w w:val="105"/>
                <w:sz w:val="18"/>
                <w:szCs w:val="18"/>
              </w:rPr>
              <w:t xml:space="preserve">Non autorisé (Un </w:t>
            </w:r>
            <w:r w:rsidRPr="00F801E3">
              <w:rPr>
                <w:spacing w:val="-7"/>
                <w:w w:val="105"/>
                <w:sz w:val="18"/>
                <w:szCs w:val="18"/>
              </w:rPr>
              <w:t xml:space="preserve">produit homologué </w:t>
            </w:r>
            <w:r w:rsidRPr="00F801E3">
              <w:rPr>
                <w:spacing w:val="-10"/>
                <w:w w:val="105"/>
                <w:sz w:val="18"/>
                <w:szCs w:val="18"/>
              </w:rPr>
              <w:t>existe sous ce nom)</w:t>
            </w:r>
          </w:p>
        </w:tc>
      </w:tr>
      <w:tr w:rsidR="00BA4F0B" w:rsidRPr="00D323D2" w14:paraId="180CC4B6" w14:textId="77777777" w:rsidTr="00D658E5">
        <w:trPr>
          <w:trHeight w:hRule="exact" w:val="282"/>
        </w:trPr>
        <w:tc>
          <w:tcPr>
            <w:tcW w:w="1094" w:type="dxa"/>
            <w:tcBorders>
              <w:top w:val="single" w:sz="5" w:space="0" w:color="auto"/>
              <w:left w:val="single" w:sz="5" w:space="0" w:color="auto"/>
              <w:bottom w:val="single" w:sz="5" w:space="0" w:color="auto"/>
              <w:right w:val="single" w:sz="5" w:space="0" w:color="auto"/>
            </w:tcBorders>
          </w:tcPr>
          <w:p w14:paraId="47700840" w14:textId="77777777" w:rsidR="00BA4F0B" w:rsidRPr="00F801E3" w:rsidRDefault="00BA4F0B" w:rsidP="00ED6579">
            <w:pPr>
              <w:ind w:right="683"/>
              <w:rPr>
                <w:w w:val="105"/>
                <w:sz w:val="18"/>
                <w:szCs w:val="18"/>
              </w:rPr>
            </w:pPr>
            <w:r w:rsidRPr="00F801E3">
              <w:rPr>
                <w:w w:val="105"/>
                <w:sz w:val="18"/>
                <w:szCs w:val="18"/>
              </w:rPr>
              <w:t>20</w:t>
            </w:r>
          </w:p>
        </w:tc>
        <w:tc>
          <w:tcPr>
            <w:tcW w:w="1968" w:type="dxa"/>
            <w:tcBorders>
              <w:top w:val="single" w:sz="5" w:space="0" w:color="auto"/>
              <w:left w:val="single" w:sz="5" w:space="0" w:color="auto"/>
              <w:bottom w:val="single" w:sz="5" w:space="0" w:color="auto"/>
              <w:right w:val="single" w:sz="5" w:space="0" w:color="auto"/>
            </w:tcBorders>
          </w:tcPr>
          <w:p w14:paraId="2FF95A5D" w14:textId="77777777" w:rsidR="00BA4F0B" w:rsidRPr="00F801E3" w:rsidRDefault="00BA4F0B" w:rsidP="00ED6579">
            <w:pPr>
              <w:ind w:left="106"/>
              <w:rPr>
                <w:w w:val="105"/>
                <w:sz w:val="18"/>
                <w:szCs w:val="18"/>
              </w:rPr>
            </w:pPr>
            <w:r w:rsidRPr="00F801E3">
              <w:rPr>
                <w:w w:val="105"/>
                <w:sz w:val="18"/>
                <w:szCs w:val="18"/>
              </w:rPr>
              <w:t>BEST</w:t>
            </w:r>
          </w:p>
        </w:tc>
        <w:tc>
          <w:tcPr>
            <w:tcW w:w="2312" w:type="dxa"/>
            <w:tcBorders>
              <w:top w:val="single" w:sz="5" w:space="0" w:color="auto"/>
              <w:left w:val="single" w:sz="5" w:space="0" w:color="auto"/>
              <w:bottom w:val="single" w:sz="5" w:space="0" w:color="auto"/>
              <w:right w:val="single" w:sz="5" w:space="0" w:color="auto"/>
            </w:tcBorders>
          </w:tcPr>
          <w:p w14:paraId="0C0C76D5" w14:textId="77777777" w:rsidR="00BA4F0B" w:rsidRPr="00F801E3" w:rsidRDefault="00BA4F0B" w:rsidP="00ED6579">
            <w:pPr>
              <w:ind w:left="111"/>
              <w:rPr>
                <w:spacing w:val="-2"/>
                <w:w w:val="105"/>
                <w:sz w:val="18"/>
                <w:szCs w:val="18"/>
              </w:rPr>
            </w:pPr>
            <w:r w:rsidRPr="00F801E3">
              <w:rPr>
                <w:spacing w:val="-2"/>
                <w:w w:val="105"/>
                <w:sz w:val="18"/>
                <w:szCs w:val="18"/>
              </w:rPr>
              <w:t>Cyperméthrine 10 EC</w:t>
            </w:r>
          </w:p>
        </w:tc>
        <w:tc>
          <w:tcPr>
            <w:tcW w:w="3684" w:type="dxa"/>
            <w:tcBorders>
              <w:top w:val="single" w:sz="5" w:space="0" w:color="auto"/>
              <w:left w:val="single" w:sz="5" w:space="0" w:color="auto"/>
              <w:bottom w:val="single" w:sz="5" w:space="0" w:color="auto"/>
              <w:right w:val="single" w:sz="5" w:space="0" w:color="auto"/>
            </w:tcBorders>
          </w:tcPr>
          <w:p w14:paraId="55378313" w14:textId="77777777" w:rsidR="00BA4F0B" w:rsidRPr="00F801E3" w:rsidRDefault="00BA4F0B" w:rsidP="00ED6579">
            <w:pPr>
              <w:ind w:left="110"/>
              <w:rPr>
                <w:spacing w:val="-4"/>
                <w:w w:val="105"/>
                <w:sz w:val="18"/>
                <w:szCs w:val="18"/>
              </w:rPr>
            </w:pPr>
            <w:proofErr w:type="spellStart"/>
            <w:r w:rsidRPr="00F801E3">
              <w:rPr>
                <w:spacing w:val="-4"/>
                <w:w w:val="105"/>
                <w:sz w:val="18"/>
                <w:szCs w:val="18"/>
              </w:rPr>
              <w:t>Meghmani</w:t>
            </w:r>
            <w:proofErr w:type="spellEnd"/>
            <w:r w:rsidRPr="00F801E3">
              <w:rPr>
                <w:spacing w:val="-4"/>
                <w:w w:val="105"/>
                <w:sz w:val="18"/>
                <w:szCs w:val="18"/>
              </w:rPr>
              <w:t xml:space="preserve"> Organics Ltd</w:t>
            </w:r>
          </w:p>
        </w:tc>
        <w:tc>
          <w:tcPr>
            <w:tcW w:w="2526" w:type="dxa"/>
            <w:tcBorders>
              <w:top w:val="single" w:sz="5" w:space="0" w:color="auto"/>
              <w:left w:val="single" w:sz="5" w:space="0" w:color="auto"/>
              <w:bottom w:val="single" w:sz="5" w:space="0" w:color="auto"/>
              <w:right w:val="single" w:sz="5" w:space="0" w:color="auto"/>
            </w:tcBorders>
          </w:tcPr>
          <w:p w14:paraId="4DAC447F" w14:textId="77777777" w:rsidR="00BA4F0B" w:rsidRPr="00F801E3" w:rsidRDefault="00BA4F0B" w:rsidP="00ED6579">
            <w:pPr>
              <w:ind w:left="108" w:right="1368"/>
              <w:rPr>
                <w:spacing w:val="-9"/>
                <w:w w:val="105"/>
                <w:sz w:val="18"/>
                <w:szCs w:val="18"/>
              </w:rPr>
            </w:pPr>
            <w:r w:rsidRPr="00F801E3">
              <w:rPr>
                <w:w w:val="105"/>
                <w:sz w:val="18"/>
                <w:szCs w:val="18"/>
              </w:rPr>
              <w:t xml:space="preserve">Insecticide </w:t>
            </w:r>
            <w:r w:rsidRPr="00F801E3">
              <w:rPr>
                <w:spacing w:val="-9"/>
                <w:w w:val="105"/>
                <w:sz w:val="18"/>
                <w:szCs w:val="18"/>
              </w:rPr>
              <w:t>Bidon de 1 litre</w:t>
            </w:r>
          </w:p>
        </w:tc>
        <w:tc>
          <w:tcPr>
            <w:tcW w:w="2970" w:type="dxa"/>
            <w:tcBorders>
              <w:top w:val="single" w:sz="5" w:space="0" w:color="auto"/>
              <w:left w:val="single" w:sz="5" w:space="0" w:color="auto"/>
              <w:bottom w:val="single" w:sz="5" w:space="0" w:color="auto"/>
              <w:right w:val="single" w:sz="5" w:space="0" w:color="auto"/>
            </w:tcBorders>
          </w:tcPr>
          <w:p w14:paraId="64CC98BF" w14:textId="77777777" w:rsidR="00BA4F0B" w:rsidRPr="00F801E3" w:rsidRDefault="00BA4F0B" w:rsidP="00ED6579">
            <w:pPr>
              <w:ind w:left="105"/>
              <w:rPr>
                <w:w w:val="105"/>
                <w:sz w:val="18"/>
                <w:szCs w:val="18"/>
              </w:rPr>
            </w:pPr>
            <w:r w:rsidRPr="00F801E3">
              <w:rPr>
                <w:w w:val="105"/>
                <w:sz w:val="18"/>
                <w:szCs w:val="18"/>
              </w:rPr>
              <w:t>Non autorisé</w:t>
            </w:r>
          </w:p>
        </w:tc>
      </w:tr>
      <w:tr w:rsidR="00BA4F0B" w:rsidRPr="00D323D2" w14:paraId="60973D2B" w14:textId="77777777" w:rsidTr="00D658E5">
        <w:trPr>
          <w:trHeight w:hRule="exact" w:val="417"/>
        </w:trPr>
        <w:tc>
          <w:tcPr>
            <w:tcW w:w="1094" w:type="dxa"/>
            <w:tcBorders>
              <w:top w:val="single" w:sz="5" w:space="0" w:color="auto"/>
              <w:left w:val="single" w:sz="5" w:space="0" w:color="auto"/>
              <w:bottom w:val="single" w:sz="5" w:space="0" w:color="auto"/>
              <w:right w:val="single" w:sz="5" w:space="0" w:color="auto"/>
            </w:tcBorders>
          </w:tcPr>
          <w:p w14:paraId="3CE32E1E" w14:textId="77777777" w:rsidR="00BA4F0B" w:rsidRPr="00F801E3" w:rsidRDefault="00BA4F0B" w:rsidP="00ED6579">
            <w:pPr>
              <w:ind w:right="683"/>
              <w:rPr>
                <w:w w:val="105"/>
                <w:sz w:val="18"/>
                <w:szCs w:val="18"/>
              </w:rPr>
            </w:pPr>
            <w:r w:rsidRPr="00F801E3">
              <w:rPr>
                <w:w w:val="105"/>
                <w:sz w:val="18"/>
                <w:szCs w:val="18"/>
              </w:rPr>
              <w:t>21</w:t>
            </w:r>
          </w:p>
        </w:tc>
        <w:tc>
          <w:tcPr>
            <w:tcW w:w="1968" w:type="dxa"/>
            <w:tcBorders>
              <w:top w:val="single" w:sz="5" w:space="0" w:color="auto"/>
              <w:left w:val="single" w:sz="5" w:space="0" w:color="auto"/>
              <w:bottom w:val="single" w:sz="5" w:space="0" w:color="auto"/>
              <w:right w:val="single" w:sz="5" w:space="0" w:color="auto"/>
            </w:tcBorders>
          </w:tcPr>
          <w:p w14:paraId="726D10FC" w14:textId="77777777" w:rsidR="00BA4F0B" w:rsidRPr="00F801E3" w:rsidRDefault="00BA4F0B" w:rsidP="00ED6579">
            <w:pPr>
              <w:ind w:left="106"/>
              <w:rPr>
                <w:w w:val="105"/>
                <w:sz w:val="18"/>
                <w:szCs w:val="18"/>
              </w:rPr>
            </w:pPr>
            <w:r w:rsidRPr="00F801E3">
              <w:rPr>
                <w:w w:val="105"/>
                <w:sz w:val="18"/>
                <w:szCs w:val="18"/>
              </w:rPr>
              <w:t>PEMATRIN</w:t>
            </w:r>
          </w:p>
        </w:tc>
        <w:tc>
          <w:tcPr>
            <w:tcW w:w="2312" w:type="dxa"/>
            <w:tcBorders>
              <w:top w:val="single" w:sz="5" w:space="0" w:color="auto"/>
              <w:left w:val="single" w:sz="5" w:space="0" w:color="auto"/>
              <w:bottom w:val="single" w:sz="5" w:space="0" w:color="auto"/>
              <w:right w:val="single" w:sz="5" w:space="0" w:color="auto"/>
            </w:tcBorders>
          </w:tcPr>
          <w:p w14:paraId="5D317673" w14:textId="77777777" w:rsidR="00BA4F0B" w:rsidRPr="00F801E3" w:rsidRDefault="00BA4F0B" w:rsidP="00ED6579">
            <w:pPr>
              <w:ind w:left="111"/>
              <w:rPr>
                <w:spacing w:val="-4"/>
                <w:w w:val="105"/>
                <w:sz w:val="18"/>
                <w:szCs w:val="18"/>
              </w:rPr>
            </w:pPr>
            <w:r w:rsidRPr="00F801E3">
              <w:rPr>
                <w:spacing w:val="-4"/>
                <w:w w:val="105"/>
                <w:sz w:val="18"/>
                <w:szCs w:val="18"/>
              </w:rPr>
              <w:t>Cyperméthrine 10 EC</w:t>
            </w:r>
          </w:p>
        </w:tc>
        <w:tc>
          <w:tcPr>
            <w:tcW w:w="3684" w:type="dxa"/>
            <w:tcBorders>
              <w:top w:val="single" w:sz="5" w:space="0" w:color="auto"/>
              <w:left w:val="single" w:sz="5" w:space="0" w:color="auto"/>
              <w:bottom w:val="single" w:sz="5" w:space="0" w:color="auto"/>
              <w:right w:val="single" w:sz="5" w:space="0" w:color="auto"/>
            </w:tcBorders>
          </w:tcPr>
          <w:p w14:paraId="4D9A10FD" w14:textId="77777777" w:rsidR="00BA4F0B" w:rsidRPr="00F801E3" w:rsidRDefault="00BA4F0B" w:rsidP="00ED6579">
            <w:pPr>
              <w:ind w:left="110"/>
              <w:rPr>
                <w:spacing w:val="-6"/>
                <w:w w:val="105"/>
                <w:sz w:val="18"/>
                <w:szCs w:val="18"/>
              </w:rPr>
            </w:pPr>
            <w:proofErr w:type="spellStart"/>
            <w:r w:rsidRPr="00F801E3">
              <w:rPr>
                <w:spacing w:val="-6"/>
                <w:w w:val="105"/>
                <w:sz w:val="18"/>
                <w:szCs w:val="18"/>
              </w:rPr>
              <w:t>Gongoni</w:t>
            </w:r>
            <w:proofErr w:type="spellEnd"/>
            <w:r w:rsidRPr="00F801E3">
              <w:rPr>
                <w:spacing w:val="-6"/>
                <w:w w:val="105"/>
                <w:sz w:val="18"/>
                <w:szCs w:val="18"/>
              </w:rPr>
              <w:t xml:space="preserve"> </w:t>
            </w:r>
            <w:proofErr w:type="spellStart"/>
            <w:r w:rsidRPr="00F801E3">
              <w:rPr>
                <w:spacing w:val="-6"/>
                <w:w w:val="105"/>
                <w:sz w:val="18"/>
                <w:szCs w:val="18"/>
              </w:rPr>
              <w:t>Company</w:t>
            </w:r>
            <w:proofErr w:type="spellEnd"/>
            <w:r w:rsidRPr="00F801E3">
              <w:rPr>
                <w:spacing w:val="-6"/>
                <w:w w:val="105"/>
                <w:sz w:val="18"/>
                <w:szCs w:val="18"/>
              </w:rPr>
              <w:t xml:space="preserve"> Ltd</w:t>
            </w:r>
          </w:p>
        </w:tc>
        <w:tc>
          <w:tcPr>
            <w:tcW w:w="2526" w:type="dxa"/>
            <w:tcBorders>
              <w:top w:val="single" w:sz="5" w:space="0" w:color="auto"/>
              <w:left w:val="single" w:sz="5" w:space="0" w:color="auto"/>
              <w:bottom w:val="single" w:sz="5" w:space="0" w:color="auto"/>
              <w:right w:val="single" w:sz="5" w:space="0" w:color="auto"/>
            </w:tcBorders>
          </w:tcPr>
          <w:p w14:paraId="2A8A9360" w14:textId="77777777" w:rsidR="00BA4F0B" w:rsidRPr="00F801E3" w:rsidRDefault="00BA4F0B" w:rsidP="00ED6579">
            <w:pPr>
              <w:ind w:left="108" w:right="1368"/>
              <w:rPr>
                <w:spacing w:val="-9"/>
                <w:w w:val="105"/>
                <w:sz w:val="18"/>
                <w:szCs w:val="18"/>
              </w:rPr>
            </w:pPr>
            <w:r w:rsidRPr="00F801E3">
              <w:rPr>
                <w:w w:val="105"/>
                <w:sz w:val="18"/>
                <w:szCs w:val="18"/>
              </w:rPr>
              <w:t xml:space="preserve">Insecticide </w:t>
            </w:r>
            <w:r w:rsidRPr="00F801E3">
              <w:rPr>
                <w:spacing w:val="-9"/>
                <w:w w:val="105"/>
                <w:sz w:val="18"/>
                <w:szCs w:val="18"/>
              </w:rPr>
              <w:t>Bidon de 1 litre</w:t>
            </w:r>
          </w:p>
        </w:tc>
        <w:tc>
          <w:tcPr>
            <w:tcW w:w="2970" w:type="dxa"/>
            <w:tcBorders>
              <w:top w:val="single" w:sz="5" w:space="0" w:color="auto"/>
              <w:left w:val="single" w:sz="5" w:space="0" w:color="auto"/>
              <w:bottom w:val="single" w:sz="5" w:space="0" w:color="auto"/>
              <w:right w:val="single" w:sz="5" w:space="0" w:color="auto"/>
            </w:tcBorders>
          </w:tcPr>
          <w:p w14:paraId="21449F12" w14:textId="77777777" w:rsidR="00BA4F0B" w:rsidRPr="00F801E3" w:rsidRDefault="00BA4F0B" w:rsidP="00ED6579">
            <w:pPr>
              <w:ind w:left="105"/>
              <w:rPr>
                <w:w w:val="105"/>
                <w:sz w:val="18"/>
                <w:szCs w:val="18"/>
              </w:rPr>
            </w:pPr>
            <w:r w:rsidRPr="00F801E3">
              <w:rPr>
                <w:w w:val="105"/>
                <w:sz w:val="18"/>
                <w:szCs w:val="18"/>
              </w:rPr>
              <w:t>Non autorisé</w:t>
            </w:r>
          </w:p>
        </w:tc>
      </w:tr>
      <w:tr w:rsidR="00BA4F0B" w:rsidRPr="00D323D2" w14:paraId="71777B0C" w14:textId="77777777" w:rsidTr="00D658E5">
        <w:trPr>
          <w:trHeight w:hRule="exact" w:val="237"/>
        </w:trPr>
        <w:tc>
          <w:tcPr>
            <w:tcW w:w="1094" w:type="dxa"/>
            <w:tcBorders>
              <w:top w:val="single" w:sz="5" w:space="0" w:color="auto"/>
              <w:left w:val="single" w:sz="5" w:space="0" w:color="auto"/>
              <w:bottom w:val="single" w:sz="5" w:space="0" w:color="auto"/>
              <w:right w:val="single" w:sz="5" w:space="0" w:color="auto"/>
            </w:tcBorders>
          </w:tcPr>
          <w:p w14:paraId="25128D57" w14:textId="77777777" w:rsidR="00BA4F0B" w:rsidRPr="00F801E3" w:rsidRDefault="00BA4F0B" w:rsidP="00ED6579">
            <w:pPr>
              <w:ind w:right="683"/>
              <w:rPr>
                <w:w w:val="105"/>
                <w:sz w:val="18"/>
                <w:szCs w:val="18"/>
              </w:rPr>
            </w:pPr>
            <w:r w:rsidRPr="00F801E3">
              <w:rPr>
                <w:w w:val="105"/>
                <w:sz w:val="18"/>
                <w:szCs w:val="18"/>
              </w:rPr>
              <w:t>22</w:t>
            </w:r>
          </w:p>
        </w:tc>
        <w:tc>
          <w:tcPr>
            <w:tcW w:w="1968" w:type="dxa"/>
            <w:tcBorders>
              <w:top w:val="single" w:sz="5" w:space="0" w:color="auto"/>
              <w:left w:val="single" w:sz="5" w:space="0" w:color="auto"/>
              <w:bottom w:val="single" w:sz="5" w:space="0" w:color="auto"/>
              <w:right w:val="single" w:sz="5" w:space="0" w:color="auto"/>
            </w:tcBorders>
          </w:tcPr>
          <w:p w14:paraId="53C4F99A" w14:textId="77777777" w:rsidR="00BA4F0B" w:rsidRPr="00F801E3" w:rsidRDefault="00BA4F0B" w:rsidP="00ED6579">
            <w:pPr>
              <w:ind w:left="106"/>
              <w:rPr>
                <w:w w:val="105"/>
                <w:sz w:val="18"/>
                <w:szCs w:val="18"/>
              </w:rPr>
            </w:pPr>
            <w:r w:rsidRPr="00F801E3">
              <w:rPr>
                <w:w w:val="105"/>
                <w:sz w:val="18"/>
                <w:szCs w:val="18"/>
              </w:rPr>
              <w:t>ACTELLIC</w:t>
            </w:r>
          </w:p>
        </w:tc>
        <w:tc>
          <w:tcPr>
            <w:tcW w:w="2312" w:type="dxa"/>
            <w:tcBorders>
              <w:top w:val="single" w:sz="5" w:space="0" w:color="auto"/>
              <w:left w:val="single" w:sz="5" w:space="0" w:color="auto"/>
              <w:bottom w:val="single" w:sz="5" w:space="0" w:color="auto"/>
              <w:right w:val="single" w:sz="5" w:space="0" w:color="auto"/>
            </w:tcBorders>
          </w:tcPr>
          <w:p w14:paraId="46A86F39" w14:textId="77777777" w:rsidR="00BA4F0B" w:rsidRPr="00F801E3" w:rsidRDefault="00BA4F0B" w:rsidP="00063CC2">
            <w:pPr>
              <w:ind w:left="108" w:right="324"/>
              <w:rPr>
                <w:w w:val="105"/>
                <w:sz w:val="18"/>
                <w:szCs w:val="18"/>
              </w:rPr>
            </w:pPr>
            <w:proofErr w:type="spellStart"/>
            <w:r w:rsidRPr="00F801E3">
              <w:rPr>
                <w:spacing w:val="-10"/>
                <w:w w:val="105"/>
                <w:sz w:val="18"/>
                <w:szCs w:val="18"/>
              </w:rPr>
              <w:t>Pirimiphos</w:t>
            </w:r>
            <w:proofErr w:type="spellEnd"/>
            <w:r w:rsidRPr="00F801E3">
              <w:rPr>
                <w:spacing w:val="-10"/>
                <w:w w:val="105"/>
                <w:sz w:val="18"/>
                <w:szCs w:val="18"/>
              </w:rPr>
              <w:t xml:space="preserve"> méthyle 50</w:t>
            </w:r>
            <w:r w:rsidR="00063CC2" w:rsidRPr="00F801E3">
              <w:rPr>
                <w:spacing w:val="-10"/>
                <w:w w:val="105"/>
                <w:sz w:val="18"/>
                <w:szCs w:val="18"/>
              </w:rPr>
              <w:t xml:space="preserve"> </w:t>
            </w:r>
            <w:r w:rsidRPr="00F801E3">
              <w:rPr>
                <w:w w:val="105"/>
                <w:sz w:val="18"/>
                <w:szCs w:val="18"/>
              </w:rPr>
              <w:t>EC</w:t>
            </w:r>
          </w:p>
        </w:tc>
        <w:tc>
          <w:tcPr>
            <w:tcW w:w="3684" w:type="dxa"/>
            <w:tcBorders>
              <w:top w:val="single" w:sz="5" w:space="0" w:color="auto"/>
              <w:left w:val="single" w:sz="5" w:space="0" w:color="auto"/>
              <w:bottom w:val="single" w:sz="5" w:space="0" w:color="auto"/>
              <w:right w:val="single" w:sz="5" w:space="0" w:color="auto"/>
            </w:tcBorders>
          </w:tcPr>
          <w:p w14:paraId="46BFB539" w14:textId="77777777" w:rsidR="00BA4F0B" w:rsidRPr="00F801E3" w:rsidRDefault="00BA4F0B" w:rsidP="00ED6579">
            <w:pPr>
              <w:ind w:left="110"/>
              <w:rPr>
                <w:w w:val="105"/>
                <w:sz w:val="18"/>
                <w:szCs w:val="18"/>
              </w:rPr>
            </w:pPr>
            <w:r w:rsidRPr="00F801E3">
              <w:rPr>
                <w:w w:val="105"/>
                <w:sz w:val="18"/>
                <w:szCs w:val="18"/>
              </w:rPr>
              <w:t>Syngenta</w:t>
            </w:r>
          </w:p>
        </w:tc>
        <w:tc>
          <w:tcPr>
            <w:tcW w:w="2526" w:type="dxa"/>
            <w:tcBorders>
              <w:top w:val="single" w:sz="5" w:space="0" w:color="auto"/>
              <w:left w:val="single" w:sz="5" w:space="0" w:color="auto"/>
              <w:bottom w:val="single" w:sz="5" w:space="0" w:color="auto"/>
              <w:right w:val="single" w:sz="5" w:space="0" w:color="auto"/>
            </w:tcBorders>
          </w:tcPr>
          <w:p w14:paraId="43982B8A" w14:textId="77777777" w:rsidR="00BA4F0B" w:rsidRPr="00F801E3" w:rsidRDefault="00BA4F0B" w:rsidP="00ED6579">
            <w:pPr>
              <w:ind w:left="110"/>
              <w:rPr>
                <w:spacing w:val="-4"/>
                <w:w w:val="105"/>
                <w:sz w:val="18"/>
                <w:szCs w:val="18"/>
              </w:rPr>
            </w:pPr>
            <w:r w:rsidRPr="00F801E3">
              <w:rPr>
                <w:spacing w:val="-4"/>
                <w:w w:val="105"/>
                <w:sz w:val="18"/>
                <w:szCs w:val="18"/>
              </w:rPr>
              <w:t>Contre les insectes de stock</w:t>
            </w:r>
          </w:p>
        </w:tc>
        <w:tc>
          <w:tcPr>
            <w:tcW w:w="2970" w:type="dxa"/>
            <w:tcBorders>
              <w:top w:val="single" w:sz="5" w:space="0" w:color="auto"/>
              <w:left w:val="single" w:sz="5" w:space="0" w:color="auto"/>
              <w:bottom w:val="single" w:sz="5" w:space="0" w:color="auto"/>
              <w:right w:val="single" w:sz="5" w:space="0" w:color="auto"/>
            </w:tcBorders>
          </w:tcPr>
          <w:p w14:paraId="3FCB332F" w14:textId="77777777" w:rsidR="00BA4F0B" w:rsidRPr="00F801E3" w:rsidRDefault="00BA4F0B" w:rsidP="00ED6579">
            <w:pPr>
              <w:ind w:left="105"/>
              <w:rPr>
                <w:w w:val="105"/>
                <w:sz w:val="18"/>
                <w:szCs w:val="18"/>
              </w:rPr>
            </w:pPr>
            <w:r w:rsidRPr="00F801E3">
              <w:rPr>
                <w:w w:val="105"/>
                <w:sz w:val="18"/>
                <w:szCs w:val="18"/>
              </w:rPr>
              <w:t>Non autorisé</w:t>
            </w:r>
          </w:p>
        </w:tc>
      </w:tr>
      <w:tr w:rsidR="00BA4F0B" w:rsidRPr="00D323D2" w14:paraId="2C67B025" w14:textId="77777777" w:rsidTr="00D658E5">
        <w:trPr>
          <w:trHeight w:hRule="exact" w:val="327"/>
        </w:trPr>
        <w:tc>
          <w:tcPr>
            <w:tcW w:w="1094" w:type="dxa"/>
            <w:tcBorders>
              <w:top w:val="single" w:sz="5" w:space="0" w:color="auto"/>
              <w:left w:val="single" w:sz="5" w:space="0" w:color="auto"/>
              <w:bottom w:val="single" w:sz="5" w:space="0" w:color="auto"/>
              <w:right w:val="single" w:sz="5" w:space="0" w:color="auto"/>
            </w:tcBorders>
          </w:tcPr>
          <w:p w14:paraId="0FB8678F" w14:textId="77777777" w:rsidR="00BA4F0B" w:rsidRPr="00F801E3" w:rsidRDefault="00BA4F0B" w:rsidP="00ED6579">
            <w:pPr>
              <w:ind w:right="683"/>
              <w:rPr>
                <w:w w:val="105"/>
                <w:sz w:val="18"/>
                <w:szCs w:val="18"/>
              </w:rPr>
            </w:pPr>
            <w:r w:rsidRPr="00F801E3">
              <w:rPr>
                <w:w w:val="105"/>
                <w:sz w:val="18"/>
                <w:szCs w:val="18"/>
              </w:rPr>
              <w:t>23</w:t>
            </w:r>
          </w:p>
        </w:tc>
        <w:tc>
          <w:tcPr>
            <w:tcW w:w="1968" w:type="dxa"/>
            <w:tcBorders>
              <w:top w:val="single" w:sz="5" w:space="0" w:color="auto"/>
              <w:left w:val="single" w:sz="5" w:space="0" w:color="auto"/>
              <w:bottom w:val="single" w:sz="5" w:space="0" w:color="auto"/>
              <w:right w:val="single" w:sz="5" w:space="0" w:color="auto"/>
            </w:tcBorders>
          </w:tcPr>
          <w:p w14:paraId="30699784" w14:textId="77777777" w:rsidR="00BA4F0B" w:rsidRPr="00F801E3" w:rsidRDefault="00BA4F0B" w:rsidP="00ED6579">
            <w:pPr>
              <w:ind w:left="106"/>
              <w:rPr>
                <w:spacing w:val="-6"/>
                <w:w w:val="105"/>
                <w:sz w:val="18"/>
                <w:szCs w:val="18"/>
              </w:rPr>
            </w:pPr>
            <w:r w:rsidRPr="00F801E3">
              <w:rPr>
                <w:spacing w:val="-6"/>
                <w:w w:val="105"/>
                <w:sz w:val="18"/>
                <w:szCs w:val="18"/>
              </w:rPr>
              <w:t>D – BAN SUPER</w:t>
            </w:r>
          </w:p>
        </w:tc>
        <w:tc>
          <w:tcPr>
            <w:tcW w:w="2312" w:type="dxa"/>
            <w:tcBorders>
              <w:top w:val="single" w:sz="5" w:space="0" w:color="auto"/>
              <w:left w:val="single" w:sz="5" w:space="0" w:color="auto"/>
              <w:bottom w:val="single" w:sz="5" w:space="0" w:color="auto"/>
              <w:right w:val="single" w:sz="5" w:space="0" w:color="auto"/>
            </w:tcBorders>
          </w:tcPr>
          <w:p w14:paraId="5DE67021" w14:textId="77777777" w:rsidR="00BA4F0B" w:rsidRPr="00F801E3" w:rsidRDefault="00BA4F0B" w:rsidP="00ED6579">
            <w:pPr>
              <w:ind w:left="111"/>
              <w:rPr>
                <w:spacing w:val="-4"/>
                <w:w w:val="105"/>
                <w:sz w:val="18"/>
                <w:szCs w:val="18"/>
              </w:rPr>
            </w:pPr>
            <w:proofErr w:type="spellStart"/>
            <w:r w:rsidRPr="00F801E3">
              <w:rPr>
                <w:spacing w:val="-4"/>
                <w:w w:val="105"/>
                <w:sz w:val="18"/>
                <w:szCs w:val="18"/>
              </w:rPr>
              <w:t>Chlorpyriphos</w:t>
            </w:r>
            <w:proofErr w:type="spellEnd"/>
            <w:r w:rsidRPr="00F801E3">
              <w:rPr>
                <w:spacing w:val="-4"/>
                <w:w w:val="105"/>
                <w:sz w:val="18"/>
                <w:szCs w:val="18"/>
              </w:rPr>
              <w:t xml:space="preserve"> 48 EC</w:t>
            </w:r>
          </w:p>
        </w:tc>
        <w:tc>
          <w:tcPr>
            <w:tcW w:w="3684" w:type="dxa"/>
            <w:tcBorders>
              <w:top w:val="single" w:sz="5" w:space="0" w:color="auto"/>
              <w:left w:val="single" w:sz="5" w:space="0" w:color="auto"/>
              <w:bottom w:val="single" w:sz="5" w:space="0" w:color="auto"/>
              <w:right w:val="single" w:sz="5" w:space="0" w:color="auto"/>
            </w:tcBorders>
          </w:tcPr>
          <w:p w14:paraId="6C687F46" w14:textId="77777777" w:rsidR="00BA4F0B" w:rsidRPr="00F801E3" w:rsidRDefault="00BA4F0B" w:rsidP="00ED6579">
            <w:pPr>
              <w:ind w:left="110"/>
              <w:rPr>
                <w:w w:val="105"/>
                <w:sz w:val="18"/>
                <w:szCs w:val="18"/>
              </w:rPr>
            </w:pPr>
            <w:r w:rsidRPr="00F801E3">
              <w:rPr>
                <w:w w:val="105"/>
                <w:sz w:val="18"/>
                <w:szCs w:val="18"/>
              </w:rPr>
              <w:t>Kumar Agro</w:t>
            </w:r>
          </w:p>
        </w:tc>
        <w:tc>
          <w:tcPr>
            <w:tcW w:w="2526" w:type="dxa"/>
            <w:tcBorders>
              <w:top w:val="single" w:sz="5" w:space="0" w:color="auto"/>
              <w:left w:val="single" w:sz="5" w:space="0" w:color="auto"/>
              <w:bottom w:val="single" w:sz="5" w:space="0" w:color="auto"/>
              <w:right w:val="single" w:sz="5" w:space="0" w:color="auto"/>
            </w:tcBorders>
          </w:tcPr>
          <w:p w14:paraId="7FE77FBC" w14:textId="77777777" w:rsidR="00BA4F0B" w:rsidRPr="00F801E3" w:rsidRDefault="00BA4F0B" w:rsidP="00ED6579">
            <w:pPr>
              <w:ind w:left="108" w:right="180"/>
              <w:rPr>
                <w:w w:val="105"/>
                <w:sz w:val="18"/>
                <w:szCs w:val="18"/>
              </w:rPr>
            </w:pPr>
            <w:r w:rsidRPr="00F801E3">
              <w:rPr>
                <w:spacing w:val="-8"/>
                <w:w w:val="105"/>
                <w:sz w:val="18"/>
                <w:szCs w:val="18"/>
              </w:rPr>
              <w:t xml:space="preserve">Insecticide utilisé contre les </w:t>
            </w:r>
            <w:r w:rsidRPr="00F801E3">
              <w:rPr>
                <w:w w:val="105"/>
                <w:sz w:val="18"/>
                <w:szCs w:val="18"/>
              </w:rPr>
              <w:t>termites</w:t>
            </w:r>
          </w:p>
        </w:tc>
        <w:tc>
          <w:tcPr>
            <w:tcW w:w="2970" w:type="dxa"/>
            <w:tcBorders>
              <w:top w:val="single" w:sz="5" w:space="0" w:color="auto"/>
              <w:left w:val="single" w:sz="5" w:space="0" w:color="auto"/>
              <w:bottom w:val="single" w:sz="5" w:space="0" w:color="auto"/>
              <w:right w:val="single" w:sz="5" w:space="0" w:color="auto"/>
            </w:tcBorders>
          </w:tcPr>
          <w:p w14:paraId="6F1C514B" w14:textId="77777777" w:rsidR="00BA4F0B" w:rsidRPr="00F801E3" w:rsidRDefault="00BA4F0B" w:rsidP="00ED6579">
            <w:pPr>
              <w:ind w:left="105"/>
              <w:rPr>
                <w:w w:val="105"/>
                <w:sz w:val="18"/>
                <w:szCs w:val="18"/>
              </w:rPr>
            </w:pPr>
            <w:r w:rsidRPr="00F801E3">
              <w:rPr>
                <w:w w:val="105"/>
                <w:sz w:val="18"/>
                <w:szCs w:val="18"/>
              </w:rPr>
              <w:t>Non autorisé</w:t>
            </w:r>
          </w:p>
        </w:tc>
      </w:tr>
    </w:tbl>
    <w:p w14:paraId="20DD45B3" w14:textId="77777777" w:rsidR="00BA4F0B" w:rsidRPr="00F801E3" w:rsidRDefault="00BA4F0B" w:rsidP="00ED6579">
      <w:pPr>
        <w:autoSpaceDE w:val="0"/>
        <w:autoSpaceDN w:val="0"/>
        <w:adjustRightInd w:val="0"/>
        <w:rPr>
          <w:sz w:val="18"/>
          <w:szCs w:val="18"/>
        </w:rPr>
        <w:sectPr w:rsidR="00BA4F0B" w:rsidRPr="00F801E3" w:rsidSect="00B91678">
          <w:footerReference w:type="default" r:id="rId35"/>
          <w:pgSz w:w="16838" w:h="11909" w:orient="landscape"/>
          <w:pgMar w:top="1386" w:right="1343" w:bottom="893" w:left="1401" w:header="720" w:footer="972" w:gutter="0"/>
          <w:pgNumType w:fmt="numberInDash" w:start="13"/>
          <w:cols w:space="720"/>
          <w:noEndnote/>
        </w:sectPr>
      </w:pPr>
    </w:p>
    <w:p w14:paraId="63C797BA" w14:textId="77777777" w:rsidR="00BA4F0B" w:rsidRPr="00F801E3" w:rsidRDefault="00BA4F0B" w:rsidP="00ED6579">
      <w:pPr>
        <w:spacing w:before="20"/>
        <w:ind w:left="14" w:right="14"/>
        <w:rPr>
          <w:sz w:val="18"/>
          <w:szCs w:val="18"/>
        </w:rPr>
      </w:pPr>
    </w:p>
    <w:tbl>
      <w:tblPr>
        <w:tblW w:w="0" w:type="auto"/>
        <w:tblInd w:w="20" w:type="dxa"/>
        <w:tblLayout w:type="fixed"/>
        <w:tblCellMar>
          <w:left w:w="0" w:type="dxa"/>
          <w:right w:w="0" w:type="dxa"/>
        </w:tblCellMar>
        <w:tblLook w:val="0000" w:firstRow="0" w:lastRow="0" w:firstColumn="0" w:lastColumn="0" w:noHBand="0" w:noVBand="0"/>
      </w:tblPr>
      <w:tblGrid>
        <w:gridCol w:w="1094"/>
        <w:gridCol w:w="1968"/>
        <w:gridCol w:w="2852"/>
        <w:gridCol w:w="2592"/>
        <w:gridCol w:w="2976"/>
        <w:gridCol w:w="2524"/>
      </w:tblGrid>
      <w:tr w:rsidR="00BA4F0B" w:rsidRPr="00D323D2" w14:paraId="6BBF70C1" w14:textId="77777777" w:rsidTr="00E04F98">
        <w:trPr>
          <w:trHeight w:hRule="exact" w:val="547"/>
        </w:trPr>
        <w:tc>
          <w:tcPr>
            <w:tcW w:w="1094" w:type="dxa"/>
            <w:tcBorders>
              <w:top w:val="single" w:sz="5" w:space="0" w:color="auto"/>
              <w:left w:val="single" w:sz="5" w:space="0" w:color="auto"/>
              <w:bottom w:val="single" w:sz="5" w:space="0" w:color="auto"/>
              <w:right w:val="single" w:sz="5" w:space="0" w:color="auto"/>
            </w:tcBorders>
          </w:tcPr>
          <w:p w14:paraId="7B14A125" w14:textId="77777777" w:rsidR="00BA4F0B" w:rsidRPr="00F801E3" w:rsidRDefault="00BA4F0B" w:rsidP="00ED6579">
            <w:pPr>
              <w:ind w:right="413"/>
              <w:rPr>
                <w:b/>
                <w:bCs/>
                <w:w w:val="105"/>
                <w:sz w:val="18"/>
                <w:szCs w:val="18"/>
              </w:rPr>
            </w:pPr>
            <w:r w:rsidRPr="00F801E3">
              <w:rPr>
                <w:b/>
                <w:bCs/>
                <w:w w:val="105"/>
                <w:sz w:val="18"/>
                <w:szCs w:val="18"/>
              </w:rPr>
              <w:t>N°</w:t>
            </w:r>
          </w:p>
        </w:tc>
        <w:tc>
          <w:tcPr>
            <w:tcW w:w="1968" w:type="dxa"/>
            <w:tcBorders>
              <w:top w:val="single" w:sz="5" w:space="0" w:color="auto"/>
              <w:left w:val="single" w:sz="5" w:space="0" w:color="auto"/>
              <w:bottom w:val="single" w:sz="5" w:space="0" w:color="auto"/>
              <w:right w:val="single" w:sz="5" w:space="0" w:color="auto"/>
            </w:tcBorders>
          </w:tcPr>
          <w:p w14:paraId="6176FBD4" w14:textId="77777777" w:rsidR="00BA4F0B" w:rsidRPr="00F801E3" w:rsidRDefault="00BA4F0B" w:rsidP="00ED6579">
            <w:pPr>
              <w:ind w:left="106"/>
              <w:rPr>
                <w:b/>
                <w:bCs/>
                <w:spacing w:val="-4"/>
                <w:w w:val="105"/>
                <w:sz w:val="18"/>
                <w:szCs w:val="18"/>
              </w:rPr>
            </w:pPr>
            <w:r w:rsidRPr="00F801E3">
              <w:rPr>
                <w:b/>
                <w:bCs/>
                <w:spacing w:val="-4"/>
                <w:w w:val="105"/>
                <w:sz w:val="18"/>
                <w:szCs w:val="18"/>
              </w:rPr>
              <w:t>Nom commercial</w:t>
            </w:r>
          </w:p>
        </w:tc>
        <w:tc>
          <w:tcPr>
            <w:tcW w:w="2852" w:type="dxa"/>
            <w:tcBorders>
              <w:top w:val="single" w:sz="5" w:space="0" w:color="auto"/>
              <w:left w:val="single" w:sz="5" w:space="0" w:color="auto"/>
              <w:bottom w:val="single" w:sz="5" w:space="0" w:color="auto"/>
              <w:right w:val="single" w:sz="5" w:space="0" w:color="auto"/>
            </w:tcBorders>
          </w:tcPr>
          <w:p w14:paraId="2CA7E9BB" w14:textId="77777777" w:rsidR="00BA4F0B" w:rsidRPr="00F801E3" w:rsidRDefault="00BA4F0B" w:rsidP="00ED6579">
            <w:pPr>
              <w:rPr>
                <w:b/>
                <w:bCs/>
                <w:w w:val="105"/>
                <w:sz w:val="18"/>
                <w:szCs w:val="18"/>
              </w:rPr>
            </w:pPr>
            <w:r w:rsidRPr="00F801E3">
              <w:rPr>
                <w:b/>
                <w:bCs/>
                <w:spacing w:val="-4"/>
                <w:w w:val="105"/>
                <w:sz w:val="18"/>
                <w:szCs w:val="18"/>
              </w:rPr>
              <w:t>Matières actives/</w:t>
            </w:r>
            <w:r w:rsidRPr="00F801E3">
              <w:rPr>
                <w:b/>
                <w:bCs/>
                <w:spacing w:val="-4"/>
                <w:w w:val="105"/>
                <w:sz w:val="18"/>
                <w:szCs w:val="18"/>
              </w:rPr>
              <w:br/>
            </w:r>
            <w:r w:rsidRPr="00F801E3">
              <w:rPr>
                <w:b/>
                <w:bCs/>
                <w:w w:val="105"/>
                <w:sz w:val="18"/>
                <w:szCs w:val="18"/>
              </w:rPr>
              <w:t>Formulation</w:t>
            </w:r>
          </w:p>
        </w:tc>
        <w:tc>
          <w:tcPr>
            <w:tcW w:w="2592" w:type="dxa"/>
            <w:tcBorders>
              <w:top w:val="single" w:sz="5" w:space="0" w:color="auto"/>
              <w:left w:val="single" w:sz="5" w:space="0" w:color="auto"/>
              <w:bottom w:val="single" w:sz="5" w:space="0" w:color="auto"/>
              <w:right w:val="single" w:sz="5" w:space="0" w:color="auto"/>
            </w:tcBorders>
          </w:tcPr>
          <w:p w14:paraId="40BE6C1F" w14:textId="77777777" w:rsidR="00BA4F0B" w:rsidRPr="00F801E3" w:rsidRDefault="00BA4F0B" w:rsidP="00ED6579">
            <w:pPr>
              <w:ind w:right="1019"/>
              <w:rPr>
                <w:b/>
                <w:bCs/>
                <w:w w:val="105"/>
                <w:sz w:val="18"/>
                <w:szCs w:val="18"/>
              </w:rPr>
            </w:pPr>
            <w:r w:rsidRPr="00F801E3">
              <w:rPr>
                <w:b/>
                <w:bCs/>
                <w:w w:val="105"/>
                <w:sz w:val="18"/>
                <w:szCs w:val="18"/>
              </w:rPr>
              <w:t>Firmes</w:t>
            </w:r>
          </w:p>
        </w:tc>
        <w:tc>
          <w:tcPr>
            <w:tcW w:w="2976" w:type="dxa"/>
            <w:tcBorders>
              <w:top w:val="single" w:sz="5" w:space="0" w:color="auto"/>
              <w:left w:val="single" w:sz="5" w:space="0" w:color="auto"/>
              <w:bottom w:val="single" w:sz="5" w:space="0" w:color="auto"/>
              <w:right w:val="single" w:sz="5" w:space="0" w:color="auto"/>
            </w:tcBorders>
          </w:tcPr>
          <w:p w14:paraId="6446BC26" w14:textId="77777777" w:rsidR="00BA4F0B" w:rsidRPr="00F801E3" w:rsidRDefault="00BA4F0B" w:rsidP="00ED6579">
            <w:pPr>
              <w:rPr>
                <w:b/>
                <w:bCs/>
                <w:spacing w:val="-4"/>
                <w:w w:val="105"/>
                <w:sz w:val="18"/>
                <w:szCs w:val="18"/>
              </w:rPr>
            </w:pPr>
            <w:r w:rsidRPr="00F801E3">
              <w:rPr>
                <w:b/>
                <w:bCs/>
                <w:w w:val="105"/>
                <w:sz w:val="18"/>
                <w:szCs w:val="18"/>
              </w:rPr>
              <w:t>Utilisation/</w:t>
            </w:r>
            <w:r w:rsidRPr="00F801E3">
              <w:rPr>
                <w:b/>
                <w:bCs/>
                <w:w w:val="105"/>
                <w:sz w:val="18"/>
                <w:szCs w:val="18"/>
              </w:rPr>
              <w:br/>
            </w:r>
            <w:r w:rsidRPr="00F801E3">
              <w:rPr>
                <w:b/>
                <w:bCs/>
                <w:spacing w:val="-4"/>
                <w:w w:val="105"/>
                <w:sz w:val="18"/>
                <w:szCs w:val="18"/>
              </w:rPr>
              <w:t>Conditionnement</w:t>
            </w:r>
          </w:p>
        </w:tc>
        <w:tc>
          <w:tcPr>
            <w:tcW w:w="2524" w:type="dxa"/>
            <w:tcBorders>
              <w:top w:val="single" w:sz="5" w:space="0" w:color="auto"/>
              <w:left w:val="single" w:sz="5" w:space="0" w:color="auto"/>
              <w:bottom w:val="single" w:sz="5" w:space="0" w:color="auto"/>
              <w:right w:val="single" w:sz="5" w:space="0" w:color="auto"/>
            </w:tcBorders>
          </w:tcPr>
          <w:p w14:paraId="08ACE44F" w14:textId="77777777" w:rsidR="00BA4F0B" w:rsidRPr="00F801E3" w:rsidRDefault="00BA4F0B" w:rsidP="00ED6579">
            <w:pPr>
              <w:ind w:right="624"/>
              <w:rPr>
                <w:b/>
                <w:bCs/>
                <w:w w:val="105"/>
                <w:sz w:val="18"/>
                <w:szCs w:val="18"/>
              </w:rPr>
            </w:pPr>
            <w:r w:rsidRPr="00F801E3">
              <w:rPr>
                <w:b/>
                <w:bCs/>
                <w:w w:val="105"/>
                <w:sz w:val="18"/>
                <w:szCs w:val="18"/>
              </w:rPr>
              <w:t>Autorisation</w:t>
            </w:r>
          </w:p>
        </w:tc>
      </w:tr>
      <w:tr w:rsidR="00BA4F0B" w:rsidRPr="00D323D2" w14:paraId="522ED4D7" w14:textId="77777777" w:rsidTr="00E04F98">
        <w:trPr>
          <w:trHeight w:hRule="exact" w:val="543"/>
        </w:trPr>
        <w:tc>
          <w:tcPr>
            <w:tcW w:w="1094" w:type="dxa"/>
            <w:tcBorders>
              <w:top w:val="single" w:sz="5" w:space="0" w:color="auto"/>
              <w:left w:val="single" w:sz="5" w:space="0" w:color="auto"/>
              <w:bottom w:val="single" w:sz="5" w:space="0" w:color="auto"/>
              <w:right w:val="single" w:sz="5" w:space="0" w:color="auto"/>
            </w:tcBorders>
          </w:tcPr>
          <w:p w14:paraId="2A5595F3" w14:textId="77777777" w:rsidR="00BA4F0B" w:rsidRPr="00F801E3" w:rsidRDefault="00BA4F0B" w:rsidP="00ED6579">
            <w:pPr>
              <w:ind w:right="683"/>
              <w:rPr>
                <w:w w:val="105"/>
                <w:sz w:val="18"/>
                <w:szCs w:val="18"/>
              </w:rPr>
            </w:pPr>
            <w:r w:rsidRPr="00F801E3">
              <w:rPr>
                <w:w w:val="105"/>
                <w:sz w:val="18"/>
                <w:szCs w:val="18"/>
              </w:rPr>
              <w:t>24</w:t>
            </w:r>
          </w:p>
        </w:tc>
        <w:tc>
          <w:tcPr>
            <w:tcW w:w="1968" w:type="dxa"/>
            <w:tcBorders>
              <w:top w:val="single" w:sz="5" w:space="0" w:color="auto"/>
              <w:left w:val="single" w:sz="5" w:space="0" w:color="auto"/>
              <w:bottom w:val="single" w:sz="5" w:space="0" w:color="auto"/>
              <w:right w:val="single" w:sz="5" w:space="0" w:color="auto"/>
            </w:tcBorders>
          </w:tcPr>
          <w:p w14:paraId="30664C3E" w14:textId="77777777" w:rsidR="00BA4F0B" w:rsidRPr="00F801E3" w:rsidRDefault="00BA4F0B" w:rsidP="00ED6579">
            <w:pPr>
              <w:ind w:left="106"/>
              <w:rPr>
                <w:w w:val="105"/>
                <w:sz w:val="18"/>
                <w:szCs w:val="18"/>
              </w:rPr>
            </w:pPr>
            <w:r w:rsidRPr="00F801E3">
              <w:rPr>
                <w:w w:val="105"/>
                <w:sz w:val="18"/>
                <w:szCs w:val="18"/>
              </w:rPr>
              <w:t>GOOD – BYE</w:t>
            </w:r>
          </w:p>
        </w:tc>
        <w:tc>
          <w:tcPr>
            <w:tcW w:w="2852" w:type="dxa"/>
            <w:tcBorders>
              <w:top w:val="single" w:sz="5" w:space="0" w:color="auto"/>
              <w:left w:val="single" w:sz="5" w:space="0" w:color="auto"/>
              <w:bottom w:val="single" w:sz="5" w:space="0" w:color="auto"/>
              <w:right w:val="single" w:sz="5" w:space="0" w:color="auto"/>
            </w:tcBorders>
          </w:tcPr>
          <w:p w14:paraId="5F87AC81" w14:textId="77777777" w:rsidR="00BA4F0B" w:rsidRPr="00F801E3" w:rsidRDefault="00BA4F0B" w:rsidP="00ED6579">
            <w:pPr>
              <w:ind w:left="108" w:right="576"/>
              <w:rPr>
                <w:spacing w:val="-6"/>
                <w:w w:val="105"/>
                <w:sz w:val="18"/>
                <w:szCs w:val="18"/>
              </w:rPr>
            </w:pPr>
            <w:r w:rsidRPr="00F801E3">
              <w:rPr>
                <w:spacing w:val="-11"/>
                <w:w w:val="105"/>
                <w:sz w:val="18"/>
                <w:szCs w:val="18"/>
              </w:rPr>
              <w:t xml:space="preserve">DDVP (Dichlorvos) </w:t>
            </w:r>
            <w:r w:rsidRPr="00F801E3">
              <w:rPr>
                <w:spacing w:val="-6"/>
                <w:w w:val="105"/>
                <w:sz w:val="18"/>
                <w:szCs w:val="18"/>
              </w:rPr>
              <w:t>1000 g/l EC</w:t>
            </w:r>
          </w:p>
        </w:tc>
        <w:tc>
          <w:tcPr>
            <w:tcW w:w="2592" w:type="dxa"/>
            <w:tcBorders>
              <w:top w:val="single" w:sz="5" w:space="0" w:color="auto"/>
              <w:left w:val="single" w:sz="5" w:space="0" w:color="auto"/>
              <w:bottom w:val="single" w:sz="5" w:space="0" w:color="auto"/>
              <w:right w:val="single" w:sz="5" w:space="0" w:color="auto"/>
            </w:tcBorders>
          </w:tcPr>
          <w:p w14:paraId="72F1C3BA" w14:textId="77777777" w:rsidR="00BA4F0B" w:rsidRPr="00F801E3" w:rsidRDefault="00BA4F0B" w:rsidP="00ED6579">
            <w:pPr>
              <w:ind w:left="110"/>
              <w:rPr>
                <w:w w:val="105"/>
                <w:sz w:val="18"/>
                <w:szCs w:val="18"/>
              </w:rPr>
            </w:pPr>
            <w:r w:rsidRPr="00F801E3">
              <w:rPr>
                <w:w w:val="105"/>
                <w:sz w:val="18"/>
                <w:szCs w:val="18"/>
              </w:rPr>
              <w:t>Vertex Agro</w:t>
            </w:r>
          </w:p>
        </w:tc>
        <w:tc>
          <w:tcPr>
            <w:tcW w:w="2976" w:type="dxa"/>
            <w:tcBorders>
              <w:top w:val="single" w:sz="5" w:space="0" w:color="auto"/>
              <w:left w:val="single" w:sz="5" w:space="0" w:color="auto"/>
              <w:bottom w:val="single" w:sz="5" w:space="0" w:color="auto"/>
              <w:right w:val="single" w:sz="5" w:space="0" w:color="auto"/>
            </w:tcBorders>
          </w:tcPr>
          <w:p w14:paraId="3FEEA1DE" w14:textId="77777777" w:rsidR="00BA4F0B" w:rsidRPr="00F801E3" w:rsidRDefault="00BA4F0B" w:rsidP="00ED6579">
            <w:pPr>
              <w:ind w:left="110"/>
              <w:rPr>
                <w:w w:val="105"/>
                <w:sz w:val="18"/>
                <w:szCs w:val="18"/>
              </w:rPr>
            </w:pPr>
            <w:r w:rsidRPr="00F801E3">
              <w:rPr>
                <w:w w:val="105"/>
                <w:sz w:val="18"/>
                <w:szCs w:val="18"/>
              </w:rPr>
              <w:t>Insecticide</w:t>
            </w:r>
          </w:p>
        </w:tc>
        <w:tc>
          <w:tcPr>
            <w:tcW w:w="2524" w:type="dxa"/>
            <w:tcBorders>
              <w:top w:val="single" w:sz="5" w:space="0" w:color="auto"/>
              <w:left w:val="single" w:sz="5" w:space="0" w:color="auto"/>
              <w:bottom w:val="single" w:sz="5" w:space="0" w:color="auto"/>
              <w:right w:val="single" w:sz="5" w:space="0" w:color="auto"/>
            </w:tcBorders>
          </w:tcPr>
          <w:p w14:paraId="40C49FAF" w14:textId="77777777" w:rsidR="00BA4F0B" w:rsidRPr="00F801E3" w:rsidRDefault="00BA4F0B" w:rsidP="00ED6579">
            <w:pPr>
              <w:ind w:left="105"/>
              <w:rPr>
                <w:w w:val="105"/>
                <w:sz w:val="18"/>
                <w:szCs w:val="18"/>
              </w:rPr>
            </w:pPr>
            <w:r w:rsidRPr="00F801E3">
              <w:rPr>
                <w:w w:val="105"/>
                <w:sz w:val="18"/>
                <w:szCs w:val="18"/>
              </w:rPr>
              <w:t>Non autorisé</w:t>
            </w:r>
          </w:p>
        </w:tc>
      </w:tr>
      <w:tr w:rsidR="00BA4F0B" w:rsidRPr="00D323D2" w14:paraId="043EE4AF" w14:textId="77777777" w:rsidTr="00E04F98">
        <w:trPr>
          <w:trHeight w:hRule="exact" w:val="542"/>
        </w:trPr>
        <w:tc>
          <w:tcPr>
            <w:tcW w:w="1094" w:type="dxa"/>
            <w:tcBorders>
              <w:top w:val="single" w:sz="5" w:space="0" w:color="auto"/>
              <w:left w:val="single" w:sz="5" w:space="0" w:color="auto"/>
              <w:bottom w:val="single" w:sz="5" w:space="0" w:color="auto"/>
              <w:right w:val="single" w:sz="5" w:space="0" w:color="auto"/>
            </w:tcBorders>
          </w:tcPr>
          <w:p w14:paraId="69A814E5" w14:textId="77777777" w:rsidR="00BA4F0B" w:rsidRPr="00F801E3" w:rsidRDefault="00BA4F0B" w:rsidP="00ED6579">
            <w:pPr>
              <w:ind w:right="683"/>
              <w:rPr>
                <w:w w:val="105"/>
                <w:sz w:val="18"/>
                <w:szCs w:val="18"/>
              </w:rPr>
            </w:pPr>
            <w:r w:rsidRPr="00F801E3">
              <w:rPr>
                <w:w w:val="105"/>
                <w:sz w:val="18"/>
                <w:szCs w:val="18"/>
              </w:rPr>
              <w:t>25</w:t>
            </w:r>
          </w:p>
        </w:tc>
        <w:tc>
          <w:tcPr>
            <w:tcW w:w="1968" w:type="dxa"/>
            <w:tcBorders>
              <w:top w:val="single" w:sz="5" w:space="0" w:color="auto"/>
              <w:left w:val="single" w:sz="5" w:space="0" w:color="auto"/>
              <w:bottom w:val="single" w:sz="5" w:space="0" w:color="auto"/>
              <w:right w:val="single" w:sz="5" w:space="0" w:color="auto"/>
            </w:tcBorders>
          </w:tcPr>
          <w:p w14:paraId="70367865" w14:textId="77777777" w:rsidR="00BA4F0B" w:rsidRPr="00F801E3" w:rsidRDefault="00BA4F0B" w:rsidP="00ED6579">
            <w:pPr>
              <w:ind w:left="106"/>
              <w:rPr>
                <w:w w:val="105"/>
                <w:sz w:val="18"/>
                <w:szCs w:val="18"/>
              </w:rPr>
            </w:pPr>
            <w:r w:rsidRPr="00F801E3">
              <w:rPr>
                <w:w w:val="105"/>
                <w:sz w:val="18"/>
                <w:szCs w:val="18"/>
              </w:rPr>
              <w:t>EXECUTOR</w:t>
            </w:r>
          </w:p>
        </w:tc>
        <w:tc>
          <w:tcPr>
            <w:tcW w:w="2852" w:type="dxa"/>
            <w:tcBorders>
              <w:top w:val="single" w:sz="5" w:space="0" w:color="auto"/>
              <w:left w:val="single" w:sz="5" w:space="0" w:color="auto"/>
              <w:bottom w:val="single" w:sz="5" w:space="0" w:color="auto"/>
              <w:right w:val="single" w:sz="5" w:space="0" w:color="auto"/>
            </w:tcBorders>
          </w:tcPr>
          <w:p w14:paraId="74B5A769" w14:textId="77777777" w:rsidR="00BA4F0B" w:rsidRPr="00F801E3" w:rsidRDefault="00BA4F0B" w:rsidP="00ED6579">
            <w:pPr>
              <w:ind w:left="108" w:right="576"/>
              <w:rPr>
                <w:w w:val="105"/>
                <w:sz w:val="18"/>
                <w:szCs w:val="18"/>
              </w:rPr>
            </w:pPr>
            <w:r w:rsidRPr="00F801E3">
              <w:rPr>
                <w:spacing w:val="-11"/>
                <w:w w:val="105"/>
                <w:sz w:val="18"/>
                <w:szCs w:val="18"/>
              </w:rPr>
              <w:t xml:space="preserve">DDVP (Dichlorvos) </w:t>
            </w:r>
            <w:r w:rsidRPr="00F801E3">
              <w:rPr>
                <w:w w:val="105"/>
                <w:sz w:val="18"/>
                <w:szCs w:val="18"/>
              </w:rPr>
              <w:t>1000 g/l</w:t>
            </w:r>
          </w:p>
        </w:tc>
        <w:tc>
          <w:tcPr>
            <w:tcW w:w="2592" w:type="dxa"/>
            <w:tcBorders>
              <w:top w:val="single" w:sz="5" w:space="0" w:color="auto"/>
              <w:left w:val="single" w:sz="5" w:space="0" w:color="auto"/>
              <w:bottom w:val="single" w:sz="5" w:space="0" w:color="auto"/>
              <w:right w:val="single" w:sz="5" w:space="0" w:color="auto"/>
            </w:tcBorders>
          </w:tcPr>
          <w:p w14:paraId="77E4568F" w14:textId="77777777" w:rsidR="00BA4F0B" w:rsidRPr="00F801E3" w:rsidRDefault="00BA4F0B" w:rsidP="00ED6579">
            <w:pPr>
              <w:ind w:left="110"/>
              <w:rPr>
                <w:spacing w:val="-4"/>
                <w:w w:val="105"/>
                <w:sz w:val="18"/>
                <w:szCs w:val="18"/>
              </w:rPr>
            </w:pPr>
            <w:r w:rsidRPr="00F801E3">
              <w:rPr>
                <w:spacing w:val="-4"/>
                <w:w w:val="105"/>
                <w:sz w:val="18"/>
                <w:szCs w:val="18"/>
              </w:rPr>
              <w:t xml:space="preserve">Food </w:t>
            </w:r>
            <w:proofErr w:type="spellStart"/>
            <w:r w:rsidRPr="00F801E3">
              <w:rPr>
                <w:spacing w:val="-4"/>
                <w:w w:val="105"/>
                <w:sz w:val="18"/>
                <w:szCs w:val="18"/>
              </w:rPr>
              <w:t>View</w:t>
            </w:r>
            <w:proofErr w:type="spellEnd"/>
            <w:r w:rsidRPr="00F801E3">
              <w:rPr>
                <w:spacing w:val="-4"/>
                <w:w w:val="105"/>
                <w:sz w:val="18"/>
                <w:szCs w:val="18"/>
              </w:rPr>
              <w:t xml:space="preserve"> Nigeria Ltd</w:t>
            </w:r>
          </w:p>
        </w:tc>
        <w:tc>
          <w:tcPr>
            <w:tcW w:w="2976" w:type="dxa"/>
            <w:tcBorders>
              <w:top w:val="single" w:sz="5" w:space="0" w:color="auto"/>
              <w:left w:val="single" w:sz="5" w:space="0" w:color="auto"/>
              <w:bottom w:val="single" w:sz="5" w:space="0" w:color="auto"/>
              <w:right w:val="single" w:sz="5" w:space="0" w:color="auto"/>
            </w:tcBorders>
          </w:tcPr>
          <w:p w14:paraId="0DD9B00D" w14:textId="77777777" w:rsidR="00BA4F0B" w:rsidRPr="00F801E3" w:rsidRDefault="00BA4F0B" w:rsidP="00ED6579">
            <w:pPr>
              <w:ind w:left="110"/>
              <w:rPr>
                <w:w w:val="105"/>
                <w:sz w:val="18"/>
                <w:szCs w:val="18"/>
              </w:rPr>
            </w:pPr>
            <w:r w:rsidRPr="00F801E3">
              <w:rPr>
                <w:w w:val="105"/>
                <w:sz w:val="18"/>
                <w:szCs w:val="18"/>
              </w:rPr>
              <w:t>Acaricide</w:t>
            </w:r>
          </w:p>
        </w:tc>
        <w:tc>
          <w:tcPr>
            <w:tcW w:w="2524" w:type="dxa"/>
            <w:tcBorders>
              <w:top w:val="single" w:sz="5" w:space="0" w:color="auto"/>
              <w:left w:val="single" w:sz="5" w:space="0" w:color="auto"/>
              <w:bottom w:val="single" w:sz="5" w:space="0" w:color="auto"/>
              <w:right w:val="single" w:sz="5" w:space="0" w:color="auto"/>
            </w:tcBorders>
          </w:tcPr>
          <w:p w14:paraId="73439F30" w14:textId="77777777" w:rsidR="00BA4F0B" w:rsidRPr="00F801E3" w:rsidRDefault="00BA4F0B" w:rsidP="00ED6579">
            <w:pPr>
              <w:ind w:left="105"/>
              <w:rPr>
                <w:w w:val="105"/>
                <w:sz w:val="18"/>
                <w:szCs w:val="18"/>
              </w:rPr>
            </w:pPr>
            <w:r w:rsidRPr="00F801E3">
              <w:rPr>
                <w:w w:val="105"/>
                <w:sz w:val="18"/>
                <w:szCs w:val="18"/>
              </w:rPr>
              <w:t>Non autorisé</w:t>
            </w:r>
          </w:p>
        </w:tc>
      </w:tr>
      <w:tr w:rsidR="00BA4F0B" w:rsidRPr="00D323D2" w14:paraId="45F92949" w14:textId="77777777" w:rsidTr="00E04F98">
        <w:trPr>
          <w:trHeight w:hRule="exact" w:val="542"/>
        </w:trPr>
        <w:tc>
          <w:tcPr>
            <w:tcW w:w="1094" w:type="dxa"/>
            <w:tcBorders>
              <w:top w:val="single" w:sz="5" w:space="0" w:color="auto"/>
              <w:left w:val="single" w:sz="5" w:space="0" w:color="auto"/>
              <w:bottom w:val="single" w:sz="5" w:space="0" w:color="auto"/>
              <w:right w:val="single" w:sz="5" w:space="0" w:color="auto"/>
            </w:tcBorders>
          </w:tcPr>
          <w:p w14:paraId="7BD7C4F1" w14:textId="77777777" w:rsidR="00BA4F0B" w:rsidRPr="00F801E3" w:rsidRDefault="00BA4F0B" w:rsidP="00ED6579">
            <w:pPr>
              <w:ind w:right="683"/>
              <w:rPr>
                <w:w w:val="105"/>
                <w:sz w:val="18"/>
                <w:szCs w:val="18"/>
              </w:rPr>
            </w:pPr>
            <w:r w:rsidRPr="00F801E3">
              <w:rPr>
                <w:w w:val="105"/>
                <w:sz w:val="18"/>
                <w:szCs w:val="18"/>
              </w:rPr>
              <w:t>26</w:t>
            </w:r>
          </w:p>
        </w:tc>
        <w:tc>
          <w:tcPr>
            <w:tcW w:w="1968" w:type="dxa"/>
            <w:tcBorders>
              <w:top w:val="single" w:sz="5" w:space="0" w:color="auto"/>
              <w:left w:val="single" w:sz="5" w:space="0" w:color="auto"/>
              <w:bottom w:val="single" w:sz="5" w:space="0" w:color="auto"/>
              <w:right w:val="single" w:sz="5" w:space="0" w:color="auto"/>
            </w:tcBorders>
          </w:tcPr>
          <w:p w14:paraId="1FAB5AAC" w14:textId="77777777" w:rsidR="00BA4F0B" w:rsidRPr="00F801E3" w:rsidRDefault="00BA4F0B" w:rsidP="00ED6579">
            <w:pPr>
              <w:ind w:left="106"/>
              <w:rPr>
                <w:w w:val="105"/>
                <w:sz w:val="18"/>
                <w:szCs w:val="18"/>
              </w:rPr>
            </w:pPr>
            <w:r w:rsidRPr="00F801E3">
              <w:rPr>
                <w:w w:val="105"/>
                <w:sz w:val="18"/>
                <w:szCs w:val="18"/>
              </w:rPr>
              <w:t>DD – FORCE</w:t>
            </w:r>
          </w:p>
        </w:tc>
        <w:tc>
          <w:tcPr>
            <w:tcW w:w="2852" w:type="dxa"/>
            <w:tcBorders>
              <w:top w:val="single" w:sz="5" w:space="0" w:color="auto"/>
              <w:left w:val="single" w:sz="5" w:space="0" w:color="auto"/>
              <w:bottom w:val="single" w:sz="5" w:space="0" w:color="auto"/>
              <w:right w:val="single" w:sz="5" w:space="0" w:color="auto"/>
            </w:tcBorders>
          </w:tcPr>
          <w:p w14:paraId="0BC23B8C" w14:textId="77777777" w:rsidR="00BA4F0B" w:rsidRPr="00F801E3" w:rsidRDefault="00BA4F0B" w:rsidP="00ED6579">
            <w:pPr>
              <w:ind w:left="108" w:right="576"/>
              <w:rPr>
                <w:spacing w:val="-6"/>
                <w:w w:val="105"/>
                <w:sz w:val="18"/>
                <w:szCs w:val="18"/>
              </w:rPr>
            </w:pPr>
            <w:r w:rsidRPr="00F801E3">
              <w:rPr>
                <w:spacing w:val="-11"/>
                <w:w w:val="105"/>
                <w:sz w:val="18"/>
                <w:szCs w:val="18"/>
              </w:rPr>
              <w:t xml:space="preserve">DDVP (Dichlorvos) </w:t>
            </w:r>
            <w:r w:rsidRPr="00F801E3">
              <w:rPr>
                <w:spacing w:val="-6"/>
                <w:w w:val="105"/>
                <w:sz w:val="18"/>
                <w:szCs w:val="18"/>
              </w:rPr>
              <w:t>1000 g/l EC</w:t>
            </w:r>
          </w:p>
        </w:tc>
        <w:tc>
          <w:tcPr>
            <w:tcW w:w="2592" w:type="dxa"/>
            <w:tcBorders>
              <w:top w:val="single" w:sz="5" w:space="0" w:color="auto"/>
              <w:left w:val="single" w:sz="5" w:space="0" w:color="auto"/>
              <w:bottom w:val="single" w:sz="5" w:space="0" w:color="auto"/>
              <w:right w:val="single" w:sz="5" w:space="0" w:color="auto"/>
            </w:tcBorders>
          </w:tcPr>
          <w:p w14:paraId="35733324" w14:textId="77777777" w:rsidR="00BA4F0B" w:rsidRPr="00F801E3" w:rsidRDefault="00BA4F0B" w:rsidP="00ED6579">
            <w:pPr>
              <w:ind w:left="110"/>
              <w:rPr>
                <w:spacing w:val="-4"/>
                <w:w w:val="105"/>
                <w:sz w:val="18"/>
                <w:szCs w:val="18"/>
              </w:rPr>
            </w:pPr>
            <w:proofErr w:type="spellStart"/>
            <w:r w:rsidRPr="00F801E3">
              <w:rPr>
                <w:spacing w:val="-4"/>
                <w:w w:val="105"/>
                <w:sz w:val="18"/>
                <w:szCs w:val="18"/>
              </w:rPr>
              <w:t>Jubaili</w:t>
            </w:r>
            <w:proofErr w:type="spellEnd"/>
            <w:r w:rsidRPr="00F801E3">
              <w:rPr>
                <w:spacing w:val="-4"/>
                <w:w w:val="105"/>
                <w:sz w:val="18"/>
                <w:szCs w:val="18"/>
              </w:rPr>
              <w:t xml:space="preserve"> </w:t>
            </w:r>
            <w:proofErr w:type="spellStart"/>
            <w:r w:rsidRPr="00F801E3">
              <w:rPr>
                <w:spacing w:val="-4"/>
                <w:w w:val="105"/>
                <w:sz w:val="18"/>
                <w:szCs w:val="18"/>
              </w:rPr>
              <w:t>Agrotec</w:t>
            </w:r>
            <w:proofErr w:type="spellEnd"/>
          </w:p>
        </w:tc>
        <w:tc>
          <w:tcPr>
            <w:tcW w:w="2976" w:type="dxa"/>
            <w:tcBorders>
              <w:top w:val="single" w:sz="5" w:space="0" w:color="auto"/>
              <w:left w:val="single" w:sz="5" w:space="0" w:color="auto"/>
              <w:bottom w:val="single" w:sz="5" w:space="0" w:color="auto"/>
              <w:right w:val="single" w:sz="5" w:space="0" w:color="auto"/>
            </w:tcBorders>
          </w:tcPr>
          <w:p w14:paraId="1F7DB848" w14:textId="77777777" w:rsidR="00BA4F0B" w:rsidRPr="00F801E3" w:rsidRDefault="00BA4F0B" w:rsidP="00ED6579">
            <w:pPr>
              <w:ind w:left="110"/>
              <w:rPr>
                <w:w w:val="105"/>
                <w:sz w:val="18"/>
                <w:szCs w:val="18"/>
              </w:rPr>
            </w:pPr>
            <w:r w:rsidRPr="00F801E3">
              <w:rPr>
                <w:w w:val="105"/>
                <w:sz w:val="18"/>
                <w:szCs w:val="18"/>
              </w:rPr>
              <w:t>Acaricide</w:t>
            </w:r>
          </w:p>
        </w:tc>
        <w:tc>
          <w:tcPr>
            <w:tcW w:w="2524" w:type="dxa"/>
            <w:tcBorders>
              <w:top w:val="single" w:sz="5" w:space="0" w:color="auto"/>
              <w:left w:val="single" w:sz="5" w:space="0" w:color="auto"/>
              <w:bottom w:val="single" w:sz="5" w:space="0" w:color="auto"/>
              <w:right w:val="single" w:sz="5" w:space="0" w:color="auto"/>
            </w:tcBorders>
          </w:tcPr>
          <w:p w14:paraId="35137195" w14:textId="77777777" w:rsidR="00BA4F0B" w:rsidRPr="00F801E3" w:rsidRDefault="00BA4F0B" w:rsidP="00ED6579">
            <w:pPr>
              <w:ind w:left="105"/>
              <w:rPr>
                <w:w w:val="105"/>
                <w:sz w:val="18"/>
                <w:szCs w:val="18"/>
              </w:rPr>
            </w:pPr>
            <w:r w:rsidRPr="00F801E3">
              <w:rPr>
                <w:w w:val="105"/>
                <w:sz w:val="18"/>
                <w:szCs w:val="18"/>
              </w:rPr>
              <w:t>Non autorisé</w:t>
            </w:r>
          </w:p>
        </w:tc>
      </w:tr>
      <w:tr w:rsidR="00BA4F0B" w:rsidRPr="00D323D2" w14:paraId="79F1A06C" w14:textId="77777777" w:rsidTr="00E04F98">
        <w:trPr>
          <w:trHeight w:hRule="exact" w:val="538"/>
        </w:trPr>
        <w:tc>
          <w:tcPr>
            <w:tcW w:w="1094" w:type="dxa"/>
            <w:tcBorders>
              <w:top w:val="single" w:sz="5" w:space="0" w:color="auto"/>
              <w:left w:val="single" w:sz="5" w:space="0" w:color="auto"/>
              <w:bottom w:val="single" w:sz="5" w:space="0" w:color="auto"/>
              <w:right w:val="single" w:sz="5" w:space="0" w:color="auto"/>
            </w:tcBorders>
          </w:tcPr>
          <w:p w14:paraId="02B1AC4A" w14:textId="77777777" w:rsidR="00BA4F0B" w:rsidRPr="00F801E3" w:rsidRDefault="00BA4F0B" w:rsidP="00ED6579">
            <w:pPr>
              <w:ind w:right="683"/>
              <w:rPr>
                <w:w w:val="105"/>
                <w:sz w:val="18"/>
                <w:szCs w:val="18"/>
              </w:rPr>
            </w:pPr>
            <w:r w:rsidRPr="00F801E3">
              <w:rPr>
                <w:w w:val="105"/>
                <w:sz w:val="18"/>
                <w:szCs w:val="18"/>
              </w:rPr>
              <w:t>27</w:t>
            </w:r>
          </w:p>
        </w:tc>
        <w:tc>
          <w:tcPr>
            <w:tcW w:w="1968" w:type="dxa"/>
            <w:tcBorders>
              <w:top w:val="single" w:sz="5" w:space="0" w:color="auto"/>
              <w:left w:val="single" w:sz="5" w:space="0" w:color="auto"/>
              <w:bottom w:val="single" w:sz="5" w:space="0" w:color="auto"/>
              <w:right w:val="single" w:sz="5" w:space="0" w:color="auto"/>
            </w:tcBorders>
          </w:tcPr>
          <w:p w14:paraId="752B5365" w14:textId="77777777" w:rsidR="00BA4F0B" w:rsidRPr="00F801E3" w:rsidRDefault="00BA4F0B" w:rsidP="00ED6579">
            <w:pPr>
              <w:ind w:left="106"/>
              <w:rPr>
                <w:w w:val="105"/>
                <w:sz w:val="18"/>
                <w:szCs w:val="18"/>
              </w:rPr>
            </w:pPr>
            <w:r w:rsidRPr="00F801E3">
              <w:rPr>
                <w:w w:val="105"/>
                <w:sz w:val="18"/>
                <w:szCs w:val="18"/>
              </w:rPr>
              <w:t>PYRICAL</w:t>
            </w:r>
          </w:p>
        </w:tc>
        <w:tc>
          <w:tcPr>
            <w:tcW w:w="2852" w:type="dxa"/>
            <w:tcBorders>
              <w:top w:val="single" w:sz="5" w:space="0" w:color="auto"/>
              <w:left w:val="single" w:sz="5" w:space="0" w:color="auto"/>
              <w:bottom w:val="single" w:sz="5" w:space="0" w:color="auto"/>
              <w:right w:val="single" w:sz="5" w:space="0" w:color="auto"/>
            </w:tcBorders>
          </w:tcPr>
          <w:p w14:paraId="1A2B3299" w14:textId="77777777" w:rsidR="00BA4F0B" w:rsidRPr="00F801E3" w:rsidRDefault="00BA4F0B" w:rsidP="00ED6579">
            <w:pPr>
              <w:ind w:left="108" w:right="468"/>
              <w:rPr>
                <w:w w:val="105"/>
                <w:sz w:val="18"/>
                <w:szCs w:val="18"/>
              </w:rPr>
            </w:pPr>
            <w:proofErr w:type="spellStart"/>
            <w:r w:rsidRPr="00F801E3">
              <w:rPr>
                <w:spacing w:val="-9"/>
                <w:w w:val="105"/>
                <w:sz w:val="18"/>
                <w:szCs w:val="18"/>
              </w:rPr>
              <w:t>Chlorpyriphos</w:t>
            </w:r>
            <w:proofErr w:type="spellEnd"/>
            <w:r w:rsidRPr="00F801E3">
              <w:rPr>
                <w:spacing w:val="-9"/>
                <w:w w:val="105"/>
                <w:sz w:val="18"/>
                <w:szCs w:val="18"/>
              </w:rPr>
              <w:t xml:space="preserve"> éthyle </w:t>
            </w:r>
            <w:r w:rsidRPr="00F801E3">
              <w:rPr>
                <w:w w:val="105"/>
                <w:sz w:val="18"/>
                <w:szCs w:val="18"/>
              </w:rPr>
              <w:t>480 g/l EC</w:t>
            </w:r>
          </w:p>
        </w:tc>
        <w:tc>
          <w:tcPr>
            <w:tcW w:w="2592" w:type="dxa"/>
            <w:tcBorders>
              <w:top w:val="single" w:sz="5" w:space="0" w:color="auto"/>
              <w:left w:val="single" w:sz="5" w:space="0" w:color="auto"/>
              <w:bottom w:val="single" w:sz="5" w:space="0" w:color="auto"/>
              <w:right w:val="single" w:sz="5" w:space="0" w:color="auto"/>
            </w:tcBorders>
          </w:tcPr>
          <w:p w14:paraId="0640C72A" w14:textId="77777777" w:rsidR="00BA4F0B" w:rsidRPr="00F801E3" w:rsidRDefault="00BA4F0B" w:rsidP="00ED6579">
            <w:pPr>
              <w:ind w:left="110"/>
              <w:rPr>
                <w:spacing w:val="-4"/>
                <w:w w:val="105"/>
                <w:sz w:val="18"/>
                <w:szCs w:val="18"/>
              </w:rPr>
            </w:pPr>
            <w:proofErr w:type="spellStart"/>
            <w:r w:rsidRPr="00F801E3">
              <w:rPr>
                <w:spacing w:val="-4"/>
                <w:w w:val="105"/>
                <w:sz w:val="18"/>
                <w:szCs w:val="18"/>
              </w:rPr>
              <w:t>Arista</w:t>
            </w:r>
            <w:proofErr w:type="spellEnd"/>
            <w:r w:rsidRPr="00F801E3">
              <w:rPr>
                <w:spacing w:val="-4"/>
                <w:w w:val="105"/>
                <w:sz w:val="18"/>
                <w:szCs w:val="18"/>
              </w:rPr>
              <w:t xml:space="preserve"> Life Science</w:t>
            </w:r>
          </w:p>
        </w:tc>
        <w:tc>
          <w:tcPr>
            <w:tcW w:w="2976" w:type="dxa"/>
            <w:tcBorders>
              <w:top w:val="single" w:sz="5" w:space="0" w:color="auto"/>
              <w:left w:val="single" w:sz="5" w:space="0" w:color="auto"/>
              <w:bottom w:val="single" w:sz="5" w:space="0" w:color="auto"/>
              <w:right w:val="single" w:sz="5" w:space="0" w:color="auto"/>
            </w:tcBorders>
          </w:tcPr>
          <w:p w14:paraId="7E2556D8" w14:textId="77777777" w:rsidR="00BA4F0B" w:rsidRPr="00F801E3" w:rsidRDefault="00BA4F0B" w:rsidP="00ED6579">
            <w:pPr>
              <w:ind w:left="110"/>
              <w:rPr>
                <w:w w:val="105"/>
                <w:sz w:val="18"/>
                <w:szCs w:val="18"/>
              </w:rPr>
            </w:pPr>
            <w:r w:rsidRPr="00F801E3">
              <w:rPr>
                <w:w w:val="105"/>
                <w:sz w:val="18"/>
                <w:szCs w:val="18"/>
              </w:rPr>
              <w:t>Insecticide</w:t>
            </w:r>
          </w:p>
        </w:tc>
        <w:tc>
          <w:tcPr>
            <w:tcW w:w="2524" w:type="dxa"/>
            <w:tcBorders>
              <w:top w:val="single" w:sz="5" w:space="0" w:color="auto"/>
              <w:left w:val="single" w:sz="5" w:space="0" w:color="auto"/>
              <w:bottom w:val="single" w:sz="5" w:space="0" w:color="auto"/>
              <w:right w:val="single" w:sz="5" w:space="0" w:color="auto"/>
            </w:tcBorders>
          </w:tcPr>
          <w:p w14:paraId="79818C55" w14:textId="77777777" w:rsidR="00BA4F0B" w:rsidRPr="00F801E3" w:rsidRDefault="00BA4F0B" w:rsidP="00ED6579">
            <w:pPr>
              <w:ind w:left="105"/>
              <w:rPr>
                <w:w w:val="105"/>
                <w:sz w:val="18"/>
                <w:szCs w:val="18"/>
              </w:rPr>
            </w:pPr>
            <w:r w:rsidRPr="00F801E3">
              <w:rPr>
                <w:w w:val="105"/>
                <w:sz w:val="18"/>
                <w:szCs w:val="18"/>
              </w:rPr>
              <w:t>Non autorisé</w:t>
            </w:r>
          </w:p>
        </w:tc>
      </w:tr>
      <w:tr w:rsidR="00BA4F0B" w:rsidRPr="00D323D2" w14:paraId="4FFA6CA7" w14:textId="77777777" w:rsidTr="00E04F98">
        <w:trPr>
          <w:trHeight w:hRule="exact" w:val="542"/>
        </w:trPr>
        <w:tc>
          <w:tcPr>
            <w:tcW w:w="1094" w:type="dxa"/>
            <w:tcBorders>
              <w:top w:val="single" w:sz="5" w:space="0" w:color="auto"/>
              <w:left w:val="single" w:sz="5" w:space="0" w:color="auto"/>
              <w:bottom w:val="single" w:sz="5" w:space="0" w:color="auto"/>
              <w:right w:val="single" w:sz="5" w:space="0" w:color="auto"/>
            </w:tcBorders>
          </w:tcPr>
          <w:p w14:paraId="45A43FB4" w14:textId="77777777" w:rsidR="00BA4F0B" w:rsidRPr="00F801E3" w:rsidRDefault="00BA4F0B" w:rsidP="00ED6579">
            <w:pPr>
              <w:ind w:right="683"/>
              <w:rPr>
                <w:w w:val="105"/>
                <w:sz w:val="18"/>
                <w:szCs w:val="18"/>
              </w:rPr>
            </w:pPr>
            <w:r w:rsidRPr="00F801E3">
              <w:rPr>
                <w:w w:val="105"/>
                <w:sz w:val="18"/>
                <w:szCs w:val="18"/>
              </w:rPr>
              <w:t>28</w:t>
            </w:r>
          </w:p>
        </w:tc>
        <w:tc>
          <w:tcPr>
            <w:tcW w:w="1968" w:type="dxa"/>
            <w:tcBorders>
              <w:top w:val="single" w:sz="5" w:space="0" w:color="auto"/>
              <w:left w:val="single" w:sz="5" w:space="0" w:color="auto"/>
              <w:bottom w:val="single" w:sz="5" w:space="0" w:color="auto"/>
              <w:right w:val="single" w:sz="5" w:space="0" w:color="auto"/>
            </w:tcBorders>
          </w:tcPr>
          <w:p w14:paraId="492CA898" w14:textId="77777777" w:rsidR="00BA4F0B" w:rsidRPr="00F801E3" w:rsidRDefault="00BA4F0B" w:rsidP="00ED6579">
            <w:pPr>
              <w:ind w:left="106"/>
              <w:rPr>
                <w:w w:val="105"/>
                <w:sz w:val="18"/>
                <w:szCs w:val="18"/>
              </w:rPr>
            </w:pPr>
            <w:r w:rsidRPr="00F801E3">
              <w:rPr>
                <w:w w:val="105"/>
                <w:sz w:val="18"/>
                <w:szCs w:val="18"/>
              </w:rPr>
              <w:t>FORCE UP</w:t>
            </w:r>
          </w:p>
        </w:tc>
        <w:tc>
          <w:tcPr>
            <w:tcW w:w="2852" w:type="dxa"/>
            <w:tcBorders>
              <w:top w:val="single" w:sz="5" w:space="0" w:color="auto"/>
              <w:left w:val="single" w:sz="5" w:space="0" w:color="auto"/>
              <w:bottom w:val="single" w:sz="5" w:space="0" w:color="auto"/>
              <w:right w:val="single" w:sz="5" w:space="0" w:color="auto"/>
            </w:tcBorders>
          </w:tcPr>
          <w:p w14:paraId="514C9EA4" w14:textId="77777777" w:rsidR="00BA4F0B" w:rsidRPr="00F801E3" w:rsidRDefault="00BA4F0B" w:rsidP="00ED6579">
            <w:pPr>
              <w:ind w:left="108" w:right="1008"/>
              <w:rPr>
                <w:spacing w:val="-11"/>
                <w:w w:val="105"/>
                <w:sz w:val="18"/>
                <w:szCs w:val="18"/>
              </w:rPr>
            </w:pPr>
            <w:r w:rsidRPr="00F801E3">
              <w:rPr>
                <w:w w:val="105"/>
                <w:sz w:val="18"/>
                <w:szCs w:val="18"/>
              </w:rPr>
              <w:t xml:space="preserve">Glyphosate </w:t>
            </w:r>
            <w:proofErr w:type="spellStart"/>
            <w:r w:rsidRPr="00F801E3">
              <w:rPr>
                <w:spacing w:val="-11"/>
                <w:w w:val="105"/>
                <w:sz w:val="18"/>
                <w:szCs w:val="18"/>
              </w:rPr>
              <w:t>Isopropylamine</w:t>
            </w:r>
            <w:proofErr w:type="spellEnd"/>
          </w:p>
        </w:tc>
        <w:tc>
          <w:tcPr>
            <w:tcW w:w="2592" w:type="dxa"/>
            <w:tcBorders>
              <w:top w:val="single" w:sz="5" w:space="0" w:color="auto"/>
              <w:left w:val="single" w:sz="5" w:space="0" w:color="auto"/>
              <w:bottom w:val="single" w:sz="5" w:space="0" w:color="auto"/>
              <w:right w:val="single" w:sz="5" w:space="0" w:color="auto"/>
            </w:tcBorders>
          </w:tcPr>
          <w:p w14:paraId="036EE81A" w14:textId="77777777" w:rsidR="00BA4F0B" w:rsidRPr="00F801E3" w:rsidRDefault="00BA4F0B" w:rsidP="00ED6579">
            <w:pPr>
              <w:ind w:left="110"/>
              <w:rPr>
                <w:spacing w:val="-4"/>
                <w:w w:val="105"/>
                <w:sz w:val="18"/>
                <w:szCs w:val="18"/>
              </w:rPr>
            </w:pPr>
            <w:proofErr w:type="spellStart"/>
            <w:r w:rsidRPr="00F801E3">
              <w:rPr>
                <w:spacing w:val="-4"/>
                <w:w w:val="105"/>
                <w:sz w:val="18"/>
                <w:szCs w:val="18"/>
              </w:rPr>
              <w:t>Jubaili</w:t>
            </w:r>
            <w:proofErr w:type="spellEnd"/>
            <w:r w:rsidRPr="00F801E3">
              <w:rPr>
                <w:spacing w:val="-4"/>
                <w:w w:val="105"/>
                <w:sz w:val="18"/>
                <w:szCs w:val="18"/>
              </w:rPr>
              <w:t xml:space="preserve"> </w:t>
            </w:r>
            <w:proofErr w:type="spellStart"/>
            <w:r w:rsidRPr="00F801E3">
              <w:rPr>
                <w:spacing w:val="-4"/>
                <w:w w:val="105"/>
                <w:sz w:val="18"/>
                <w:szCs w:val="18"/>
              </w:rPr>
              <w:t>Agrotec</w:t>
            </w:r>
            <w:proofErr w:type="spellEnd"/>
          </w:p>
        </w:tc>
        <w:tc>
          <w:tcPr>
            <w:tcW w:w="2976" w:type="dxa"/>
            <w:tcBorders>
              <w:top w:val="single" w:sz="5" w:space="0" w:color="auto"/>
              <w:left w:val="single" w:sz="5" w:space="0" w:color="auto"/>
              <w:bottom w:val="single" w:sz="5" w:space="0" w:color="auto"/>
              <w:right w:val="single" w:sz="5" w:space="0" w:color="auto"/>
            </w:tcBorders>
          </w:tcPr>
          <w:p w14:paraId="50CADDD9" w14:textId="77777777" w:rsidR="00BA4F0B" w:rsidRPr="00F801E3" w:rsidRDefault="00BA4F0B" w:rsidP="00ED6579">
            <w:pPr>
              <w:ind w:left="110"/>
              <w:rPr>
                <w:w w:val="105"/>
                <w:sz w:val="18"/>
                <w:szCs w:val="18"/>
              </w:rPr>
            </w:pPr>
            <w:r w:rsidRPr="00F801E3">
              <w:rPr>
                <w:w w:val="105"/>
                <w:sz w:val="18"/>
                <w:szCs w:val="18"/>
              </w:rPr>
              <w:t>Herbicide</w:t>
            </w:r>
          </w:p>
        </w:tc>
        <w:tc>
          <w:tcPr>
            <w:tcW w:w="2524" w:type="dxa"/>
            <w:tcBorders>
              <w:top w:val="single" w:sz="5" w:space="0" w:color="auto"/>
              <w:left w:val="single" w:sz="5" w:space="0" w:color="auto"/>
              <w:bottom w:val="single" w:sz="5" w:space="0" w:color="auto"/>
              <w:right w:val="single" w:sz="5" w:space="0" w:color="auto"/>
            </w:tcBorders>
          </w:tcPr>
          <w:p w14:paraId="11ADB4B6" w14:textId="77777777" w:rsidR="00BA4F0B" w:rsidRPr="00F801E3" w:rsidRDefault="00BA4F0B" w:rsidP="00ED6579">
            <w:pPr>
              <w:ind w:left="105"/>
              <w:rPr>
                <w:w w:val="105"/>
                <w:sz w:val="18"/>
                <w:szCs w:val="18"/>
              </w:rPr>
            </w:pPr>
            <w:r w:rsidRPr="00F801E3">
              <w:rPr>
                <w:w w:val="105"/>
                <w:sz w:val="18"/>
                <w:szCs w:val="18"/>
              </w:rPr>
              <w:t>Non autorisé</w:t>
            </w:r>
          </w:p>
        </w:tc>
      </w:tr>
      <w:tr w:rsidR="00BA4F0B" w:rsidRPr="00D323D2" w14:paraId="3FAA886B" w14:textId="77777777" w:rsidTr="00E04F98">
        <w:trPr>
          <w:trHeight w:hRule="exact" w:val="228"/>
        </w:trPr>
        <w:tc>
          <w:tcPr>
            <w:tcW w:w="1094" w:type="dxa"/>
            <w:tcBorders>
              <w:top w:val="single" w:sz="5" w:space="0" w:color="auto"/>
              <w:left w:val="single" w:sz="5" w:space="0" w:color="auto"/>
              <w:bottom w:val="single" w:sz="5" w:space="0" w:color="auto"/>
              <w:right w:val="single" w:sz="5" w:space="0" w:color="auto"/>
            </w:tcBorders>
          </w:tcPr>
          <w:p w14:paraId="552727E5" w14:textId="77777777" w:rsidR="00BA4F0B" w:rsidRPr="00F801E3" w:rsidRDefault="00BA4F0B" w:rsidP="00ED6579">
            <w:pPr>
              <w:ind w:right="683"/>
              <w:rPr>
                <w:w w:val="105"/>
                <w:sz w:val="18"/>
                <w:szCs w:val="18"/>
              </w:rPr>
            </w:pPr>
            <w:r w:rsidRPr="00F801E3">
              <w:rPr>
                <w:w w:val="105"/>
                <w:sz w:val="18"/>
                <w:szCs w:val="18"/>
              </w:rPr>
              <w:t>29</w:t>
            </w:r>
          </w:p>
        </w:tc>
        <w:tc>
          <w:tcPr>
            <w:tcW w:w="1968" w:type="dxa"/>
            <w:tcBorders>
              <w:top w:val="single" w:sz="5" w:space="0" w:color="auto"/>
              <w:left w:val="single" w:sz="5" w:space="0" w:color="auto"/>
              <w:bottom w:val="single" w:sz="5" w:space="0" w:color="auto"/>
              <w:right w:val="single" w:sz="5" w:space="0" w:color="auto"/>
            </w:tcBorders>
          </w:tcPr>
          <w:p w14:paraId="5A32653D" w14:textId="77777777" w:rsidR="00BA4F0B" w:rsidRPr="00F801E3" w:rsidRDefault="00BA4F0B" w:rsidP="00ED6579">
            <w:pPr>
              <w:ind w:left="106"/>
              <w:rPr>
                <w:w w:val="105"/>
                <w:sz w:val="18"/>
                <w:szCs w:val="18"/>
              </w:rPr>
            </w:pPr>
            <w:r w:rsidRPr="00F801E3">
              <w:rPr>
                <w:w w:val="105"/>
                <w:sz w:val="18"/>
                <w:szCs w:val="18"/>
              </w:rPr>
              <w:t>PARATEX</w:t>
            </w:r>
          </w:p>
        </w:tc>
        <w:tc>
          <w:tcPr>
            <w:tcW w:w="2852" w:type="dxa"/>
            <w:tcBorders>
              <w:top w:val="single" w:sz="5" w:space="0" w:color="auto"/>
              <w:left w:val="single" w:sz="5" w:space="0" w:color="auto"/>
              <w:bottom w:val="single" w:sz="5" w:space="0" w:color="auto"/>
              <w:right w:val="single" w:sz="5" w:space="0" w:color="auto"/>
            </w:tcBorders>
          </w:tcPr>
          <w:p w14:paraId="5A62C853" w14:textId="77777777" w:rsidR="00BA4F0B" w:rsidRPr="00F801E3" w:rsidRDefault="00BA4F0B" w:rsidP="00ED6579">
            <w:pPr>
              <w:ind w:left="108" w:right="576"/>
              <w:rPr>
                <w:w w:val="105"/>
                <w:sz w:val="18"/>
                <w:szCs w:val="18"/>
              </w:rPr>
            </w:pPr>
            <w:r w:rsidRPr="00F801E3">
              <w:rPr>
                <w:spacing w:val="-9"/>
                <w:w w:val="105"/>
                <w:sz w:val="18"/>
                <w:szCs w:val="18"/>
              </w:rPr>
              <w:t xml:space="preserve">Paraquat </w:t>
            </w:r>
            <w:proofErr w:type="spellStart"/>
            <w:r w:rsidRPr="00F801E3">
              <w:rPr>
                <w:spacing w:val="-9"/>
                <w:w w:val="105"/>
                <w:sz w:val="18"/>
                <w:szCs w:val="18"/>
              </w:rPr>
              <w:t>Dichloride</w:t>
            </w:r>
            <w:proofErr w:type="spellEnd"/>
            <w:r w:rsidRPr="00F801E3">
              <w:rPr>
                <w:spacing w:val="-9"/>
                <w:w w:val="105"/>
                <w:sz w:val="18"/>
                <w:szCs w:val="18"/>
              </w:rPr>
              <w:t xml:space="preserve"> </w:t>
            </w:r>
            <w:r w:rsidRPr="00F801E3">
              <w:rPr>
                <w:w w:val="105"/>
                <w:sz w:val="18"/>
                <w:szCs w:val="18"/>
              </w:rPr>
              <w:t>200g/l EC</w:t>
            </w:r>
          </w:p>
        </w:tc>
        <w:tc>
          <w:tcPr>
            <w:tcW w:w="2592" w:type="dxa"/>
            <w:tcBorders>
              <w:top w:val="single" w:sz="5" w:space="0" w:color="auto"/>
              <w:left w:val="single" w:sz="5" w:space="0" w:color="auto"/>
              <w:bottom w:val="single" w:sz="5" w:space="0" w:color="auto"/>
              <w:right w:val="single" w:sz="5" w:space="0" w:color="auto"/>
            </w:tcBorders>
          </w:tcPr>
          <w:p w14:paraId="1AABF8F6" w14:textId="77777777" w:rsidR="00BA4F0B" w:rsidRPr="00F801E3" w:rsidRDefault="00BA4F0B" w:rsidP="00ED6579">
            <w:pPr>
              <w:ind w:left="110"/>
              <w:rPr>
                <w:w w:val="105"/>
                <w:sz w:val="18"/>
                <w:szCs w:val="18"/>
              </w:rPr>
            </w:pPr>
            <w:r w:rsidRPr="00F801E3">
              <w:rPr>
                <w:w w:val="105"/>
                <w:sz w:val="18"/>
                <w:szCs w:val="18"/>
              </w:rPr>
              <w:t>Vertex Agro</w:t>
            </w:r>
          </w:p>
        </w:tc>
        <w:tc>
          <w:tcPr>
            <w:tcW w:w="2976" w:type="dxa"/>
            <w:tcBorders>
              <w:top w:val="single" w:sz="5" w:space="0" w:color="auto"/>
              <w:left w:val="single" w:sz="5" w:space="0" w:color="auto"/>
              <w:bottom w:val="single" w:sz="5" w:space="0" w:color="auto"/>
              <w:right w:val="single" w:sz="5" w:space="0" w:color="auto"/>
            </w:tcBorders>
          </w:tcPr>
          <w:p w14:paraId="527AC2EB" w14:textId="77777777" w:rsidR="00BA4F0B" w:rsidRPr="00F801E3" w:rsidRDefault="00BA4F0B" w:rsidP="00ED6579">
            <w:pPr>
              <w:ind w:left="110"/>
              <w:rPr>
                <w:w w:val="105"/>
                <w:sz w:val="18"/>
                <w:szCs w:val="18"/>
              </w:rPr>
            </w:pPr>
            <w:r w:rsidRPr="00F801E3">
              <w:rPr>
                <w:w w:val="105"/>
                <w:sz w:val="18"/>
                <w:szCs w:val="18"/>
              </w:rPr>
              <w:t>Herbicide</w:t>
            </w:r>
          </w:p>
        </w:tc>
        <w:tc>
          <w:tcPr>
            <w:tcW w:w="2524" w:type="dxa"/>
            <w:tcBorders>
              <w:top w:val="single" w:sz="5" w:space="0" w:color="auto"/>
              <w:left w:val="single" w:sz="5" w:space="0" w:color="auto"/>
              <w:bottom w:val="single" w:sz="5" w:space="0" w:color="auto"/>
              <w:right w:val="single" w:sz="5" w:space="0" w:color="auto"/>
            </w:tcBorders>
          </w:tcPr>
          <w:p w14:paraId="4A948B23" w14:textId="77777777" w:rsidR="00BA4F0B" w:rsidRPr="00F801E3" w:rsidRDefault="00BA4F0B" w:rsidP="00ED6579">
            <w:pPr>
              <w:ind w:left="105"/>
              <w:rPr>
                <w:w w:val="105"/>
                <w:sz w:val="18"/>
                <w:szCs w:val="18"/>
              </w:rPr>
            </w:pPr>
            <w:r w:rsidRPr="00F801E3">
              <w:rPr>
                <w:w w:val="105"/>
                <w:sz w:val="18"/>
                <w:szCs w:val="18"/>
              </w:rPr>
              <w:t>Non autorisé</w:t>
            </w:r>
          </w:p>
        </w:tc>
      </w:tr>
      <w:tr w:rsidR="00BA4F0B" w:rsidRPr="00D323D2" w14:paraId="0254FB97" w14:textId="77777777" w:rsidTr="00E04F98">
        <w:trPr>
          <w:trHeight w:hRule="exact" w:val="350"/>
        </w:trPr>
        <w:tc>
          <w:tcPr>
            <w:tcW w:w="1094" w:type="dxa"/>
            <w:tcBorders>
              <w:top w:val="single" w:sz="5" w:space="0" w:color="auto"/>
              <w:left w:val="single" w:sz="5" w:space="0" w:color="auto"/>
              <w:bottom w:val="single" w:sz="5" w:space="0" w:color="auto"/>
              <w:right w:val="single" w:sz="5" w:space="0" w:color="auto"/>
            </w:tcBorders>
          </w:tcPr>
          <w:p w14:paraId="0C404E63" w14:textId="77777777" w:rsidR="00BA4F0B" w:rsidRPr="00F801E3" w:rsidRDefault="00BA4F0B" w:rsidP="00ED6579">
            <w:pPr>
              <w:ind w:right="683"/>
              <w:rPr>
                <w:w w:val="105"/>
                <w:sz w:val="18"/>
                <w:szCs w:val="18"/>
              </w:rPr>
            </w:pPr>
            <w:r w:rsidRPr="00F801E3">
              <w:rPr>
                <w:w w:val="105"/>
                <w:sz w:val="18"/>
                <w:szCs w:val="18"/>
              </w:rPr>
              <w:t>30</w:t>
            </w:r>
          </w:p>
        </w:tc>
        <w:tc>
          <w:tcPr>
            <w:tcW w:w="1968" w:type="dxa"/>
            <w:tcBorders>
              <w:top w:val="single" w:sz="5" w:space="0" w:color="auto"/>
              <w:left w:val="single" w:sz="5" w:space="0" w:color="auto"/>
              <w:bottom w:val="single" w:sz="5" w:space="0" w:color="auto"/>
              <w:right w:val="single" w:sz="5" w:space="0" w:color="auto"/>
            </w:tcBorders>
          </w:tcPr>
          <w:p w14:paraId="1A0BD374" w14:textId="77777777" w:rsidR="00BA4F0B" w:rsidRPr="00F801E3" w:rsidRDefault="00BA4F0B" w:rsidP="00ED6579">
            <w:pPr>
              <w:ind w:left="106"/>
              <w:rPr>
                <w:w w:val="105"/>
                <w:sz w:val="18"/>
                <w:szCs w:val="18"/>
              </w:rPr>
            </w:pPr>
            <w:r w:rsidRPr="00F801E3">
              <w:rPr>
                <w:w w:val="105"/>
                <w:sz w:val="18"/>
                <w:szCs w:val="18"/>
              </w:rPr>
              <w:t>GALLIMAL</w:t>
            </w:r>
          </w:p>
        </w:tc>
        <w:tc>
          <w:tcPr>
            <w:tcW w:w="2852" w:type="dxa"/>
            <w:tcBorders>
              <w:top w:val="single" w:sz="5" w:space="0" w:color="auto"/>
              <w:left w:val="single" w:sz="5" w:space="0" w:color="auto"/>
              <w:bottom w:val="single" w:sz="5" w:space="0" w:color="auto"/>
              <w:right w:val="single" w:sz="5" w:space="0" w:color="auto"/>
            </w:tcBorders>
          </w:tcPr>
          <w:p w14:paraId="52BBD86A" w14:textId="77777777" w:rsidR="00BA4F0B" w:rsidRPr="00F801E3" w:rsidRDefault="00BA4F0B" w:rsidP="00ED6579">
            <w:pPr>
              <w:ind w:left="111"/>
              <w:rPr>
                <w:spacing w:val="-4"/>
                <w:w w:val="105"/>
                <w:sz w:val="18"/>
                <w:szCs w:val="18"/>
              </w:rPr>
            </w:pPr>
            <w:r w:rsidRPr="00F801E3">
              <w:rPr>
                <w:spacing w:val="-4"/>
                <w:w w:val="105"/>
                <w:sz w:val="18"/>
                <w:szCs w:val="18"/>
              </w:rPr>
              <w:t>Malathion 500 EC</w:t>
            </w:r>
          </w:p>
        </w:tc>
        <w:tc>
          <w:tcPr>
            <w:tcW w:w="2592" w:type="dxa"/>
            <w:tcBorders>
              <w:top w:val="single" w:sz="5" w:space="0" w:color="auto"/>
              <w:left w:val="single" w:sz="5" w:space="0" w:color="auto"/>
              <w:bottom w:val="single" w:sz="5" w:space="0" w:color="auto"/>
              <w:right w:val="single" w:sz="5" w:space="0" w:color="auto"/>
            </w:tcBorders>
          </w:tcPr>
          <w:p w14:paraId="0B6A3B18" w14:textId="77777777" w:rsidR="00BA4F0B" w:rsidRPr="00F801E3" w:rsidRDefault="00BA4F0B" w:rsidP="00ED6579">
            <w:pPr>
              <w:ind w:left="110"/>
              <w:rPr>
                <w:w w:val="105"/>
                <w:sz w:val="18"/>
                <w:szCs w:val="18"/>
              </w:rPr>
            </w:pPr>
            <w:proofErr w:type="spellStart"/>
            <w:r w:rsidRPr="00F801E3">
              <w:rPr>
                <w:w w:val="105"/>
                <w:sz w:val="18"/>
                <w:szCs w:val="18"/>
              </w:rPr>
              <w:t>Saphyto</w:t>
            </w:r>
            <w:proofErr w:type="spellEnd"/>
            <w:r w:rsidRPr="00F801E3">
              <w:rPr>
                <w:w w:val="105"/>
                <w:sz w:val="18"/>
                <w:szCs w:val="18"/>
              </w:rPr>
              <w:t xml:space="preserve"> S.A</w:t>
            </w:r>
          </w:p>
        </w:tc>
        <w:tc>
          <w:tcPr>
            <w:tcW w:w="2976" w:type="dxa"/>
            <w:tcBorders>
              <w:top w:val="single" w:sz="5" w:space="0" w:color="auto"/>
              <w:left w:val="single" w:sz="5" w:space="0" w:color="auto"/>
              <w:bottom w:val="single" w:sz="5" w:space="0" w:color="auto"/>
              <w:right w:val="single" w:sz="5" w:space="0" w:color="auto"/>
            </w:tcBorders>
          </w:tcPr>
          <w:p w14:paraId="0569C05E" w14:textId="77777777" w:rsidR="00BA4F0B" w:rsidRPr="00F801E3" w:rsidRDefault="00BA4F0B" w:rsidP="00ED6579">
            <w:pPr>
              <w:ind w:left="110"/>
              <w:rPr>
                <w:w w:val="105"/>
                <w:sz w:val="18"/>
                <w:szCs w:val="18"/>
              </w:rPr>
            </w:pPr>
            <w:r w:rsidRPr="00F801E3">
              <w:rPr>
                <w:w w:val="105"/>
                <w:sz w:val="18"/>
                <w:szCs w:val="18"/>
              </w:rPr>
              <w:t>Insecticide</w:t>
            </w:r>
          </w:p>
        </w:tc>
        <w:tc>
          <w:tcPr>
            <w:tcW w:w="2524" w:type="dxa"/>
            <w:tcBorders>
              <w:top w:val="single" w:sz="5" w:space="0" w:color="auto"/>
              <w:left w:val="single" w:sz="5" w:space="0" w:color="auto"/>
              <w:bottom w:val="single" w:sz="5" w:space="0" w:color="auto"/>
              <w:right w:val="single" w:sz="5" w:space="0" w:color="auto"/>
            </w:tcBorders>
          </w:tcPr>
          <w:p w14:paraId="450595EA" w14:textId="77777777" w:rsidR="00BA4F0B" w:rsidRPr="00F801E3" w:rsidRDefault="00BA4F0B" w:rsidP="00ED6579">
            <w:pPr>
              <w:ind w:left="105"/>
              <w:rPr>
                <w:w w:val="105"/>
                <w:sz w:val="18"/>
                <w:szCs w:val="18"/>
              </w:rPr>
            </w:pPr>
            <w:r w:rsidRPr="00F801E3">
              <w:rPr>
                <w:w w:val="105"/>
                <w:sz w:val="18"/>
                <w:szCs w:val="18"/>
              </w:rPr>
              <w:t>Non autorisé</w:t>
            </w:r>
          </w:p>
        </w:tc>
      </w:tr>
      <w:tr w:rsidR="00BA4F0B" w:rsidRPr="00D323D2" w14:paraId="37F13911" w14:textId="77777777" w:rsidTr="00E04F98">
        <w:trPr>
          <w:trHeight w:hRule="exact" w:val="351"/>
        </w:trPr>
        <w:tc>
          <w:tcPr>
            <w:tcW w:w="1094" w:type="dxa"/>
            <w:tcBorders>
              <w:top w:val="single" w:sz="5" w:space="0" w:color="auto"/>
              <w:left w:val="single" w:sz="5" w:space="0" w:color="auto"/>
              <w:bottom w:val="single" w:sz="5" w:space="0" w:color="auto"/>
              <w:right w:val="single" w:sz="5" w:space="0" w:color="auto"/>
            </w:tcBorders>
          </w:tcPr>
          <w:p w14:paraId="11449192" w14:textId="77777777" w:rsidR="00BA4F0B" w:rsidRPr="00F801E3" w:rsidRDefault="00BA4F0B" w:rsidP="00ED6579">
            <w:pPr>
              <w:ind w:right="683"/>
              <w:rPr>
                <w:w w:val="105"/>
                <w:sz w:val="18"/>
                <w:szCs w:val="18"/>
              </w:rPr>
            </w:pPr>
            <w:r w:rsidRPr="00F801E3">
              <w:rPr>
                <w:w w:val="105"/>
                <w:sz w:val="18"/>
                <w:szCs w:val="18"/>
              </w:rPr>
              <w:t>31</w:t>
            </w:r>
          </w:p>
        </w:tc>
        <w:tc>
          <w:tcPr>
            <w:tcW w:w="1968" w:type="dxa"/>
            <w:tcBorders>
              <w:top w:val="single" w:sz="5" w:space="0" w:color="auto"/>
              <w:left w:val="single" w:sz="5" w:space="0" w:color="auto"/>
              <w:bottom w:val="single" w:sz="5" w:space="0" w:color="auto"/>
              <w:right w:val="single" w:sz="5" w:space="0" w:color="auto"/>
            </w:tcBorders>
          </w:tcPr>
          <w:p w14:paraId="0E914CFC" w14:textId="77777777" w:rsidR="00BA4F0B" w:rsidRPr="00F801E3" w:rsidRDefault="00BA4F0B" w:rsidP="00ED6579">
            <w:pPr>
              <w:ind w:left="106"/>
              <w:rPr>
                <w:w w:val="105"/>
                <w:sz w:val="18"/>
                <w:szCs w:val="18"/>
              </w:rPr>
            </w:pPr>
            <w:r w:rsidRPr="00F801E3">
              <w:rPr>
                <w:w w:val="105"/>
                <w:sz w:val="18"/>
                <w:szCs w:val="18"/>
              </w:rPr>
              <w:t>DELTACAL</w:t>
            </w:r>
          </w:p>
        </w:tc>
        <w:tc>
          <w:tcPr>
            <w:tcW w:w="2852" w:type="dxa"/>
            <w:tcBorders>
              <w:top w:val="single" w:sz="5" w:space="0" w:color="auto"/>
              <w:left w:val="single" w:sz="5" w:space="0" w:color="auto"/>
              <w:bottom w:val="single" w:sz="5" w:space="0" w:color="auto"/>
              <w:right w:val="single" w:sz="5" w:space="0" w:color="auto"/>
            </w:tcBorders>
          </w:tcPr>
          <w:p w14:paraId="774319D7" w14:textId="77777777" w:rsidR="00BA4F0B" w:rsidRPr="00F801E3" w:rsidRDefault="00BA4F0B" w:rsidP="00ED6579">
            <w:pPr>
              <w:ind w:left="111"/>
              <w:rPr>
                <w:spacing w:val="-4"/>
                <w:w w:val="105"/>
                <w:sz w:val="18"/>
                <w:szCs w:val="18"/>
              </w:rPr>
            </w:pPr>
            <w:r w:rsidRPr="00F801E3">
              <w:rPr>
                <w:spacing w:val="-4"/>
                <w:w w:val="105"/>
                <w:sz w:val="18"/>
                <w:szCs w:val="18"/>
              </w:rPr>
              <w:t>Deltaméthrine 12.5 EC</w:t>
            </w:r>
          </w:p>
        </w:tc>
        <w:tc>
          <w:tcPr>
            <w:tcW w:w="2592" w:type="dxa"/>
            <w:tcBorders>
              <w:top w:val="single" w:sz="5" w:space="0" w:color="auto"/>
              <w:left w:val="single" w:sz="5" w:space="0" w:color="auto"/>
              <w:bottom w:val="single" w:sz="5" w:space="0" w:color="auto"/>
              <w:right w:val="single" w:sz="5" w:space="0" w:color="auto"/>
            </w:tcBorders>
          </w:tcPr>
          <w:p w14:paraId="64433315" w14:textId="77777777" w:rsidR="00BA4F0B" w:rsidRPr="00F801E3" w:rsidRDefault="00BA4F0B" w:rsidP="00ED6579">
            <w:pPr>
              <w:ind w:left="110"/>
              <w:rPr>
                <w:spacing w:val="-4"/>
                <w:w w:val="105"/>
                <w:sz w:val="18"/>
                <w:szCs w:val="18"/>
              </w:rPr>
            </w:pPr>
            <w:proofErr w:type="spellStart"/>
            <w:r w:rsidRPr="00F801E3">
              <w:rPr>
                <w:spacing w:val="-4"/>
                <w:w w:val="105"/>
                <w:sz w:val="18"/>
                <w:szCs w:val="18"/>
              </w:rPr>
              <w:t>Arista</w:t>
            </w:r>
            <w:proofErr w:type="spellEnd"/>
            <w:r w:rsidRPr="00F801E3">
              <w:rPr>
                <w:spacing w:val="-4"/>
                <w:w w:val="105"/>
                <w:sz w:val="18"/>
                <w:szCs w:val="18"/>
              </w:rPr>
              <w:t xml:space="preserve"> Life Science</w:t>
            </w:r>
          </w:p>
        </w:tc>
        <w:tc>
          <w:tcPr>
            <w:tcW w:w="2976" w:type="dxa"/>
            <w:tcBorders>
              <w:top w:val="single" w:sz="5" w:space="0" w:color="auto"/>
              <w:left w:val="single" w:sz="5" w:space="0" w:color="auto"/>
              <w:bottom w:val="single" w:sz="5" w:space="0" w:color="auto"/>
              <w:right w:val="single" w:sz="5" w:space="0" w:color="auto"/>
            </w:tcBorders>
          </w:tcPr>
          <w:p w14:paraId="010B8EB7" w14:textId="77777777" w:rsidR="00BA4F0B" w:rsidRPr="00F801E3" w:rsidRDefault="00BA4F0B" w:rsidP="00ED6579">
            <w:pPr>
              <w:ind w:left="110"/>
              <w:rPr>
                <w:w w:val="105"/>
                <w:sz w:val="18"/>
                <w:szCs w:val="18"/>
              </w:rPr>
            </w:pPr>
            <w:r w:rsidRPr="00F801E3">
              <w:rPr>
                <w:w w:val="105"/>
                <w:sz w:val="18"/>
                <w:szCs w:val="18"/>
              </w:rPr>
              <w:t>Insecticide</w:t>
            </w:r>
          </w:p>
        </w:tc>
        <w:tc>
          <w:tcPr>
            <w:tcW w:w="2524" w:type="dxa"/>
            <w:tcBorders>
              <w:top w:val="single" w:sz="5" w:space="0" w:color="auto"/>
              <w:left w:val="single" w:sz="5" w:space="0" w:color="auto"/>
              <w:bottom w:val="single" w:sz="5" w:space="0" w:color="auto"/>
              <w:right w:val="single" w:sz="5" w:space="0" w:color="auto"/>
            </w:tcBorders>
          </w:tcPr>
          <w:p w14:paraId="336EAD0A" w14:textId="77777777" w:rsidR="00BA4F0B" w:rsidRPr="00F801E3" w:rsidRDefault="00BA4F0B" w:rsidP="00ED6579">
            <w:pPr>
              <w:ind w:left="105"/>
              <w:rPr>
                <w:w w:val="105"/>
                <w:sz w:val="18"/>
                <w:szCs w:val="18"/>
              </w:rPr>
            </w:pPr>
            <w:r w:rsidRPr="00F801E3">
              <w:rPr>
                <w:w w:val="105"/>
                <w:sz w:val="18"/>
                <w:szCs w:val="18"/>
              </w:rPr>
              <w:t>Non autorisé</w:t>
            </w:r>
          </w:p>
        </w:tc>
      </w:tr>
      <w:tr w:rsidR="00BA4F0B" w:rsidRPr="00D323D2" w14:paraId="72EE2FD1" w14:textId="77777777" w:rsidTr="00E04F98">
        <w:trPr>
          <w:trHeight w:hRule="exact" w:val="471"/>
        </w:trPr>
        <w:tc>
          <w:tcPr>
            <w:tcW w:w="1094" w:type="dxa"/>
            <w:tcBorders>
              <w:top w:val="single" w:sz="5" w:space="0" w:color="auto"/>
              <w:left w:val="single" w:sz="5" w:space="0" w:color="auto"/>
              <w:bottom w:val="single" w:sz="5" w:space="0" w:color="auto"/>
              <w:right w:val="single" w:sz="5" w:space="0" w:color="auto"/>
            </w:tcBorders>
          </w:tcPr>
          <w:p w14:paraId="3C271DC0" w14:textId="77777777" w:rsidR="00BA4F0B" w:rsidRPr="00F801E3" w:rsidRDefault="00BA4F0B" w:rsidP="00ED6579">
            <w:pPr>
              <w:ind w:right="683"/>
              <w:rPr>
                <w:w w:val="105"/>
                <w:sz w:val="18"/>
                <w:szCs w:val="18"/>
              </w:rPr>
            </w:pPr>
            <w:r w:rsidRPr="00F801E3">
              <w:rPr>
                <w:w w:val="105"/>
                <w:sz w:val="18"/>
                <w:szCs w:val="18"/>
              </w:rPr>
              <w:t>32</w:t>
            </w:r>
          </w:p>
        </w:tc>
        <w:tc>
          <w:tcPr>
            <w:tcW w:w="1968" w:type="dxa"/>
            <w:tcBorders>
              <w:top w:val="single" w:sz="5" w:space="0" w:color="auto"/>
              <w:left w:val="single" w:sz="5" w:space="0" w:color="auto"/>
              <w:bottom w:val="single" w:sz="5" w:space="0" w:color="auto"/>
              <w:right w:val="single" w:sz="5" w:space="0" w:color="auto"/>
            </w:tcBorders>
          </w:tcPr>
          <w:p w14:paraId="43AD255E" w14:textId="77777777" w:rsidR="00BA4F0B" w:rsidRPr="00F801E3" w:rsidRDefault="00BA4F0B" w:rsidP="00ED6579">
            <w:pPr>
              <w:ind w:left="106"/>
              <w:rPr>
                <w:w w:val="105"/>
                <w:sz w:val="18"/>
                <w:szCs w:val="18"/>
              </w:rPr>
            </w:pPr>
            <w:r w:rsidRPr="00F801E3">
              <w:rPr>
                <w:w w:val="105"/>
                <w:sz w:val="18"/>
                <w:szCs w:val="18"/>
              </w:rPr>
              <w:t>MAGIC FORCE</w:t>
            </w:r>
          </w:p>
        </w:tc>
        <w:tc>
          <w:tcPr>
            <w:tcW w:w="2852" w:type="dxa"/>
            <w:tcBorders>
              <w:top w:val="single" w:sz="5" w:space="0" w:color="auto"/>
              <w:left w:val="single" w:sz="5" w:space="0" w:color="auto"/>
              <w:bottom w:val="single" w:sz="5" w:space="0" w:color="auto"/>
              <w:right w:val="single" w:sz="5" w:space="0" w:color="auto"/>
            </w:tcBorders>
          </w:tcPr>
          <w:p w14:paraId="647F6016" w14:textId="77777777" w:rsidR="00BA4F0B" w:rsidRPr="00F801E3" w:rsidRDefault="00BA4F0B" w:rsidP="00ED6579">
            <w:pPr>
              <w:ind w:left="108" w:right="252"/>
              <w:rPr>
                <w:spacing w:val="-4"/>
                <w:w w:val="105"/>
                <w:sz w:val="18"/>
                <w:szCs w:val="18"/>
              </w:rPr>
            </w:pPr>
            <w:r w:rsidRPr="00F801E3">
              <w:rPr>
                <w:spacing w:val="-9"/>
                <w:w w:val="105"/>
                <w:sz w:val="18"/>
                <w:szCs w:val="18"/>
              </w:rPr>
              <w:t xml:space="preserve">Lambda </w:t>
            </w:r>
            <w:proofErr w:type="spellStart"/>
            <w:r w:rsidRPr="00F801E3">
              <w:rPr>
                <w:spacing w:val="-9"/>
                <w:w w:val="105"/>
                <w:sz w:val="18"/>
                <w:szCs w:val="18"/>
              </w:rPr>
              <w:t>cyhalothrine</w:t>
            </w:r>
            <w:proofErr w:type="spellEnd"/>
            <w:r w:rsidRPr="00F801E3">
              <w:rPr>
                <w:spacing w:val="-9"/>
                <w:w w:val="105"/>
                <w:sz w:val="18"/>
                <w:szCs w:val="18"/>
              </w:rPr>
              <w:t xml:space="preserve"> + </w:t>
            </w:r>
            <w:r w:rsidRPr="00F801E3">
              <w:rPr>
                <w:spacing w:val="-4"/>
                <w:w w:val="105"/>
                <w:sz w:val="18"/>
                <w:szCs w:val="18"/>
              </w:rPr>
              <w:t>Diméthoate 315 EC</w:t>
            </w:r>
          </w:p>
        </w:tc>
        <w:tc>
          <w:tcPr>
            <w:tcW w:w="2592" w:type="dxa"/>
            <w:tcBorders>
              <w:top w:val="single" w:sz="5" w:space="0" w:color="auto"/>
              <w:left w:val="single" w:sz="5" w:space="0" w:color="auto"/>
              <w:bottom w:val="single" w:sz="5" w:space="0" w:color="auto"/>
              <w:right w:val="single" w:sz="5" w:space="0" w:color="auto"/>
            </w:tcBorders>
          </w:tcPr>
          <w:p w14:paraId="05961D23" w14:textId="77777777" w:rsidR="00BA4F0B" w:rsidRPr="00F801E3" w:rsidRDefault="00BA4F0B" w:rsidP="00ED6579">
            <w:pPr>
              <w:ind w:left="110"/>
              <w:rPr>
                <w:spacing w:val="-4"/>
                <w:w w:val="105"/>
                <w:sz w:val="18"/>
                <w:szCs w:val="18"/>
              </w:rPr>
            </w:pPr>
            <w:proofErr w:type="spellStart"/>
            <w:r w:rsidRPr="00F801E3">
              <w:rPr>
                <w:spacing w:val="-4"/>
                <w:w w:val="105"/>
                <w:sz w:val="18"/>
                <w:szCs w:val="18"/>
              </w:rPr>
              <w:t>Jubaili</w:t>
            </w:r>
            <w:proofErr w:type="spellEnd"/>
            <w:r w:rsidRPr="00F801E3">
              <w:rPr>
                <w:spacing w:val="-4"/>
                <w:w w:val="105"/>
                <w:sz w:val="18"/>
                <w:szCs w:val="18"/>
              </w:rPr>
              <w:t xml:space="preserve"> </w:t>
            </w:r>
            <w:proofErr w:type="spellStart"/>
            <w:r w:rsidRPr="00F801E3">
              <w:rPr>
                <w:spacing w:val="-4"/>
                <w:w w:val="105"/>
                <w:sz w:val="18"/>
                <w:szCs w:val="18"/>
              </w:rPr>
              <w:t>Agrotec</w:t>
            </w:r>
            <w:proofErr w:type="spellEnd"/>
          </w:p>
        </w:tc>
        <w:tc>
          <w:tcPr>
            <w:tcW w:w="2976" w:type="dxa"/>
            <w:tcBorders>
              <w:top w:val="single" w:sz="5" w:space="0" w:color="auto"/>
              <w:left w:val="single" w:sz="5" w:space="0" w:color="auto"/>
              <w:bottom w:val="single" w:sz="5" w:space="0" w:color="auto"/>
              <w:right w:val="single" w:sz="5" w:space="0" w:color="auto"/>
            </w:tcBorders>
          </w:tcPr>
          <w:p w14:paraId="6AE885D4" w14:textId="77777777" w:rsidR="00BA4F0B" w:rsidRPr="00F801E3" w:rsidRDefault="00BA4F0B" w:rsidP="00ED6579">
            <w:pPr>
              <w:ind w:left="110"/>
              <w:rPr>
                <w:spacing w:val="-4"/>
                <w:w w:val="105"/>
                <w:sz w:val="18"/>
                <w:szCs w:val="18"/>
              </w:rPr>
            </w:pPr>
            <w:r w:rsidRPr="00F801E3">
              <w:rPr>
                <w:spacing w:val="-4"/>
                <w:w w:val="105"/>
                <w:sz w:val="18"/>
                <w:szCs w:val="18"/>
              </w:rPr>
              <w:t>Acaricide-insecticide</w:t>
            </w:r>
          </w:p>
        </w:tc>
        <w:tc>
          <w:tcPr>
            <w:tcW w:w="2524" w:type="dxa"/>
            <w:tcBorders>
              <w:top w:val="single" w:sz="5" w:space="0" w:color="auto"/>
              <w:left w:val="single" w:sz="5" w:space="0" w:color="auto"/>
              <w:bottom w:val="single" w:sz="5" w:space="0" w:color="auto"/>
              <w:right w:val="single" w:sz="5" w:space="0" w:color="auto"/>
            </w:tcBorders>
          </w:tcPr>
          <w:p w14:paraId="7563061B" w14:textId="77777777" w:rsidR="00BA4F0B" w:rsidRPr="00F801E3" w:rsidRDefault="00BA4F0B" w:rsidP="00ED6579">
            <w:pPr>
              <w:ind w:left="105"/>
              <w:rPr>
                <w:w w:val="105"/>
                <w:sz w:val="18"/>
                <w:szCs w:val="18"/>
              </w:rPr>
            </w:pPr>
            <w:r w:rsidRPr="00F801E3">
              <w:rPr>
                <w:w w:val="105"/>
                <w:sz w:val="18"/>
                <w:szCs w:val="18"/>
              </w:rPr>
              <w:t>Non autorisé</w:t>
            </w:r>
          </w:p>
        </w:tc>
      </w:tr>
      <w:tr w:rsidR="00BA4F0B" w:rsidRPr="00D323D2" w14:paraId="2B09023F" w14:textId="77777777" w:rsidTr="00E04F98">
        <w:trPr>
          <w:trHeight w:hRule="exact" w:val="444"/>
        </w:trPr>
        <w:tc>
          <w:tcPr>
            <w:tcW w:w="1094" w:type="dxa"/>
            <w:tcBorders>
              <w:top w:val="single" w:sz="5" w:space="0" w:color="auto"/>
              <w:left w:val="single" w:sz="5" w:space="0" w:color="auto"/>
              <w:bottom w:val="single" w:sz="5" w:space="0" w:color="auto"/>
              <w:right w:val="single" w:sz="5" w:space="0" w:color="auto"/>
            </w:tcBorders>
          </w:tcPr>
          <w:p w14:paraId="36AD686D" w14:textId="77777777" w:rsidR="00BA4F0B" w:rsidRPr="00F801E3" w:rsidRDefault="00BA4F0B" w:rsidP="00ED6579">
            <w:pPr>
              <w:ind w:right="683"/>
              <w:rPr>
                <w:w w:val="105"/>
                <w:sz w:val="18"/>
                <w:szCs w:val="18"/>
              </w:rPr>
            </w:pPr>
            <w:r w:rsidRPr="00F801E3">
              <w:rPr>
                <w:w w:val="105"/>
                <w:sz w:val="18"/>
                <w:szCs w:val="18"/>
              </w:rPr>
              <w:t>33</w:t>
            </w:r>
          </w:p>
        </w:tc>
        <w:tc>
          <w:tcPr>
            <w:tcW w:w="1968" w:type="dxa"/>
            <w:tcBorders>
              <w:top w:val="single" w:sz="5" w:space="0" w:color="auto"/>
              <w:left w:val="single" w:sz="5" w:space="0" w:color="auto"/>
              <w:bottom w:val="single" w:sz="5" w:space="0" w:color="auto"/>
              <w:right w:val="single" w:sz="5" w:space="0" w:color="auto"/>
            </w:tcBorders>
          </w:tcPr>
          <w:p w14:paraId="358BEF0C" w14:textId="77777777" w:rsidR="00BA4F0B" w:rsidRPr="00F801E3" w:rsidRDefault="00BA4F0B" w:rsidP="00ED6579">
            <w:pPr>
              <w:ind w:left="108" w:right="756"/>
              <w:rPr>
                <w:spacing w:val="-12"/>
                <w:w w:val="105"/>
                <w:sz w:val="18"/>
                <w:szCs w:val="18"/>
              </w:rPr>
            </w:pPr>
            <w:r w:rsidRPr="00F801E3">
              <w:rPr>
                <w:w w:val="105"/>
                <w:sz w:val="18"/>
                <w:szCs w:val="18"/>
              </w:rPr>
              <w:t xml:space="preserve">SHARP </w:t>
            </w:r>
            <w:r w:rsidRPr="00F801E3">
              <w:rPr>
                <w:spacing w:val="-12"/>
                <w:w w:val="105"/>
                <w:sz w:val="18"/>
                <w:szCs w:val="18"/>
              </w:rPr>
              <w:t>SHOOTER</w:t>
            </w:r>
          </w:p>
        </w:tc>
        <w:tc>
          <w:tcPr>
            <w:tcW w:w="2852" w:type="dxa"/>
            <w:tcBorders>
              <w:top w:val="single" w:sz="5" w:space="0" w:color="auto"/>
              <w:left w:val="single" w:sz="5" w:space="0" w:color="auto"/>
              <w:bottom w:val="single" w:sz="5" w:space="0" w:color="auto"/>
              <w:right w:val="single" w:sz="5" w:space="0" w:color="auto"/>
            </w:tcBorders>
          </w:tcPr>
          <w:p w14:paraId="545E63D8" w14:textId="77777777" w:rsidR="00BA4F0B" w:rsidRPr="00F801E3" w:rsidRDefault="00BA4F0B" w:rsidP="00ED6579">
            <w:pPr>
              <w:ind w:left="108" w:right="396"/>
              <w:rPr>
                <w:spacing w:val="-10"/>
                <w:w w:val="105"/>
                <w:sz w:val="18"/>
                <w:szCs w:val="18"/>
              </w:rPr>
            </w:pPr>
            <w:proofErr w:type="spellStart"/>
            <w:r w:rsidRPr="00F801E3">
              <w:rPr>
                <w:w w:val="105"/>
                <w:sz w:val="18"/>
                <w:szCs w:val="18"/>
              </w:rPr>
              <w:t>Profenofos</w:t>
            </w:r>
            <w:proofErr w:type="spellEnd"/>
            <w:r w:rsidRPr="00F801E3">
              <w:rPr>
                <w:w w:val="105"/>
                <w:sz w:val="18"/>
                <w:szCs w:val="18"/>
              </w:rPr>
              <w:t xml:space="preserve"> + </w:t>
            </w:r>
            <w:r w:rsidRPr="00F801E3">
              <w:rPr>
                <w:spacing w:val="-10"/>
                <w:w w:val="105"/>
                <w:sz w:val="18"/>
                <w:szCs w:val="18"/>
              </w:rPr>
              <w:t>Cyperméthrine 44 EC</w:t>
            </w:r>
          </w:p>
        </w:tc>
        <w:tc>
          <w:tcPr>
            <w:tcW w:w="2592" w:type="dxa"/>
            <w:tcBorders>
              <w:top w:val="single" w:sz="5" w:space="0" w:color="auto"/>
              <w:left w:val="single" w:sz="5" w:space="0" w:color="auto"/>
              <w:bottom w:val="single" w:sz="5" w:space="0" w:color="auto"/>
              <w:right w:val="single" w:sz="5" w:space="0" w:color="auto"/>
            </w:tcBorders>
          </w:tcPr>
          <w:p w14:paraId="4429300F" w14:textId="77777777" w:rsidR="00BA4F0B" w:rsidRPr="00F801E3" w:rsidRDefault="00BA4F0B" w:rsidP="00ED6579">
            <w:pPr>
              <w:ind w:left="110"/>
              <w:rPr>
                <w:w w:val="105"/>
                <w:sz w:val="18"/>
                <w:szCs w:val="18"/>
              </w:rPr>
            </w:pPr>
            <w:proofErr w:type="spellStart"/>
            <w:r w:rsidRPr="00F801E3">
              <w:rPr>
                <w:w w:val="105"/>
                <w:sz w:val="18"/>
                <w:szCs w:val="18"/>
              </w:rPr>
              <w:t>Wacot</w:t>
            </w:r>
            <w:proofErr w:type="spellEnd"/>
            <w:r w:rsidRPr="00F801E3">
              <w:rPr>
                <w:w w:val="105"/>
                <w:sz w:val="18"/>
                <w:szCs w:val="18"/>
              </w:rPr>
              <w:t xml:space="preserve"> Ltd</w:t>
            </w:r>
          </w:p>
        </w:tc>
        <w:tc>
          <w:tcPr>
            <w:tcW w:w="2976" w:type="dxa"/>
            <w:tcBorders>
              <w:top w:val="single" w:sz="5" w:space="0" w:color="auto"/>
              <w:left w:val="single" w:sz="5" w:space="0" w:color="auto"/>
              <w:bottom w:val="single" w:sz="5" w:space="0" w:color="auto"/>
              <w:right w:val="single" w:sz="5" w:space="0" w:color="auto"/>
            </w:tcBorders>
          </w:tcPr>
          <w:p w14:paraId="7B257A13" w14:textId="77777777" w:rsidR="00BA4F0B" w:rsidRPr="00F801E3" w:rsidRDefault="00BA4F0B" w:rsidP="00ED6579">
            <w:pPr>
              <w:ind w:left="110"/>
              <w:rPr>
                <w:w w:val="105"/>
                <w:sz w:val="18"/>
                <w:szCs w:val="18"/>
              </w:rPr>
            </w:pPr>
            <w:r w:rsidRPr="00F801E3">
              <w:rPr>
                <w:w w:val="105"/>
                <w:sz w:val="18"/>
                <w:szCs w:val="18"/>
              </w:rPr>
              <w:t>Insecticide</w:t>
            </w:r>
          </w:p>
        </w:tc>
        <w:tc>
          <w:tcPr>
            <w:tcW w:w="2524" w:type="dxa"/>
            <w:tcBorders>
              <w:top w:val="single" w:sz="5" w:space="0" w:color="auto"/>
              <w:left w:val="single" w:sz="5" w:space="0" w:color="auto"/>
              <w:bottom w:val="single" w:sz="5" w:space="0" w:color="auto"/>
              <w:right w:val="single" w:sz="5" w:space="0" w:color="auto"/>
            </w:tcBorders>
          </w:tcPr>
          <w:p w14:paraId="67C927CE" w14:textId="77777777" w:rsidR="00BA4F0B" w:rsidRPr="00F801E3" w:rsidRDefault="00BA4F0B" w:rsidP="00ED6579">
            <w:pPr>
              <w:ind w:left="105"/>
              <w:rPr>
                <w:w w:val="105"/>
                <w:sz w:val="18"/>
                <w:szCs w:val="18"/>
              </w:rPr>
            </w:pPr>
            <w:r w:rsidRPr="00F801E3">
              <w:rPr>
                <w:w w:val="105"/>
                <w:sz w:val="18"/>
                <w:szCs w:val="18"/>
              </w:rPr>
              <w:t>Non autorisé</w:t>
            </w:r>
          </w:p>
        </w:tc>
      </w:tr>
      <w:tr w:rsidR="00BA4F0B" w:rsidRPr="00D323D2" w14:paraId="4C68D639" w14:textId="77777777" w:rsidTr="00E04F98">
        <w:trPr>
          <w:trHeight w:hRule="exact" w:val="543"/>
        </w:trPr>
        <w:tc>
          <w:tcPr>
            <w:tcW w:w="1094" w:type="dxa"/>
            <w:tcBorders>
              <w:top w:val="single" w:sz="5" w:space="0" w:color="auto"/>
              <w:left w:val="single" w:sz="5" w:space="0" w:color="auto"/>
              <w:bottom w:val="single" w:sz="5" w:space="0" w:color="auto"/>
              <w:right w:val="single" w:sz="5" w:space="0" w:color="auto"/>
            </w:tcBorders>
          </w:tcPr>
          <w:p w14:paraId="13A800C2" w14:textId="77777777" w:rsidR="00BA4F0B" w:rsidRPr="00F801E3" w:rsidRDefault="00BA4F0B" w:rsidP="00ED6579">
            <w:pPr>
              <w:ind w:right="683"/>
              <w:rPr>
                <w:w w:val="105"/>
                <w:sz w:val="18"/>
                <w:szCs w:val="18"/>
              </w:rPr>
            </w:pPr>
            <w:r w:rsidRPr="00F801E3">
              <w:rPr>
                <w:w w:val="105"/>
                <w:sz w:val="18"/>
                <w:szCs w:val="18"/>
              </w:rPr>
              <w:t>34</w:t>
            </w:r>
          </w:p>
        </w:tc>
        <w:tc>
          <w:tcPr>
            <w:tcW w:w="1968" w:type="dxa"/>
            <w:tcBorders>
              <w:top w:val="single" w:sz="5" w:space="0" w:color="auto"/>
              <w:left w:val="single" w:sz="5" w:space="0" w:color="auto"/>
              <w:bottom w:val="single" w:sz="5" w:space="0" w:color="auto"/>
              <w:right w:val="single" w:sz="5" w:space="0" w:color="auto"/>
            </w:tcBorders>
          </w:tcPr>
          <w:p w14:paraId="2F31CC19" w14:textId="77777777" w:rsidR="00BA4F0B" w:rsidRPr="00F801E3" w:rsidRDefault="00BA4F0B" w:rsidP="00ED6579">
            <w:pPr>
              <w:ind w:left="106"/>
              <w:rPr>
                <w:w w:val="105"/>
                <w:sz w:val="18"/>
                <w:szCs w:val="18"/>
              </w:rPr>
            </w:pPr>
            <w:r w:rsidRPr="00F801E3">
              <w:rPr>
                <w:w w:val="105"/>
                <w:sz w:val="18"/>
                <w:szCs w:val="18"/>
              </w:rPr>
              <w:t>DAKSH</w:t>
            </w:r>
          </w:p>
        </w:tc>
        <w:tc>
          <w:tcPr>
            <w:tcW w:w="2852" w:type="dxa"/>
            <w:tcBorders>
              <w:top w:val="single" w:sz="5" w:space="0" w:color="auto"/>
              <w:left w:val="single" w:sz="5" w:space="0" w:color="auto"/>
              <w:bottom w:val="single" w:sz="5" w:space="0" w:color="auto"/>
              <w:right w:val="single" w:sz="5" w:space="0" w:color="auto"/>
            </w:tcBorders>
          </w:tcPr>
          <w:p w14:paraId="246FA8B6" w14:textId="77777777" w:rsidR="00BA4F0B" w:rsidRPr="00F801E3" w:rsidRDefault="00BA4F0B" w:rsidP="00ED6579">
            <w:pPr>
              <w:ind w:left="108" w:right="576"/>
              <w:rPr>
                <w:w w:val="105"/>
                <w:sz w:val="18"/>
                <w:szCs w:val="18"/>
              </w:rPr>
            </w:pPr>
            <w:r w:rsidRPr="00F801E3">
              <w:rPr>
                <w:spacing w:val="-10"/>
                <w:w w:val="105"/>
                <w:sz w:val="18"/>
                <w:szCs w:val="18"/>
              </w:rPr>
              <w:t>DDVP (</w:t>
            </w:r>
            <w:proofErr w:type="spellStart"/>
            <w:r w:rsidRPr="00F801E3">
              <w:rPr>
                <w:spacing w:val="-10"/>
                <w:w w:val="105"/>
                <w:sz w:val="18"/>
                <w:szCs w:val="18"/>
              </w:rPr>
              <w:t>Dichlovos</w:t>
            </w:r>
            <w:proofErr w:type="spellEnd"/>
            <w:r w:rsidRPr="00F801E3">
              <w:rPr>
                <w:spacing w:val="-10"/>
                <w:w w:val="105"/>
                <w:sz w:val="18"/>
                <w:szCs w:val="18"/>
              </w:rPr>
              <w:t xml:space="preserve">), </w:t>
            </w:r>
            <w:r w:rsidRPr="00F801E3">
              <w:rPr>
                <w:w w:val="105"/>
                <w:sz w:val="18"/>
                <w:szCs w:val="18"/>
              </w:rPr>
              <w:t>100% EC</w:t>
            </w:r>
          </w:p>
        </w:tc>
        <w:tc>
          <w:tcPr>
            <w:tcW w:w="2592" w:type="dxa"/>
            <w:tcBorders>
              <w:top w:val="single" w:sz="5" w:space="0" w:color="auto"/>
              <w:left w:val="single" w:sz="5" w:space="0" w:color="auto"/>
              <w:bottom w:val="single" w:sz="5" w:space="0" w:color="auto"/>
              <w:right w:val="single" w:sz="5" w:space="0" w:color="auto"/>
            </w:tcBorders>
          </w:tcPr>
          <w:p w14:paraId="6AA8087C" w14:textId="77777777" w:rsidR="00BA4F0B" w:rsidRPr="00F801E3" w:rsidRDefault="00BA4F0B" w:rsidP="00ED6579">
            <w:pPr>
              <w:ind w:left="108" w:right="396"/>
              <w:rPr>
                <w:w w:val="105"/>
                <w:sz w:val="18"/>
                <w:szCs w:val="18"/>
                <w:lang w:val="en-US"/>
              </w:rPr>
            </w:pPr>
            <w:r w:rsidRPr="00F801E3">
              <w:rPr>
                <w:spacing w:val="-10"/>
                <w:w w:val="105"/>
                <w:sz w:val="18"/>
                <w:szCs w:val="18"/>
                <w:lang w:val="en-US"/>
              </w:rPr>
              <w:t xml:space="preserve">West African Cotton Co </w:t>
            </w:r>
            <w:r w:rsidRPr="00F801E3">
              <w:rPr>
                <w:w w:val="105"/>
                <w:sz w:val="18"/>
                <w:szCs w:val="18"/>
                <w:lang w:val="en-US"/>
              </w:rPr>
              <w:t>Ltd</w:t>
            </w:r>
          </w:p>
        </w:tc>
        <w:tc>
          <w:tcPr>
            <w:tcW w:w="2976" w:type="dxa"/>
            <w:tcBorders>
              <w:top w:val="single" w:sz="5" w:space="0" w:color="auto"/>
              <w:left w:val="single" w:sz="5" w:space="0" w:color="auto"/>
              <w:bottom w:val="single" w:sz="5" w:space="0" w:color="auto"/>
              <w:right w:val="single" w:sz="5" w:space="0" w:color="auto"/>
            </w:tcBorders>
          </w:tcPr>
          <w:p w14:paraId="4B5A69FE" w14:textId="77777777" w:rsidR="00BA4F0B" w:rsidRPr="00F801E3" w:rsidRDefault="00BA4F0B" w:rsidP="00ED6579">
            <w:pPr>
              <w:ind w:left="110"/>
              <w:rPr>
                <w:w w:val="105"/>
                <w:sz w:val="18"/>
                <w:szCs w:val="18"/>
              </w:rPr>
            </w:pPr>
            <w:r w:rsidRPr="00F801E3">
              <w:rPr>
                <w:w w:val="105"/>
                <w:sz w:val="18"/>
                <w:szCs w:val="18"/>
              </w:rPr>
              <w:t>Insecticide</w:t>
            </w:r>
          </w:p>
        </w:tc>
        <w:tc>
          <w:tcPr>
            <w:tcW w:w="2524" w:type="dxa"/>
            <w:tcBorders>
              <w:top w:val="single" w:sz="5" w:space="0" w:color="auto"/>
              <w:left w:val="single" w:sz="5" w:space="0" w:color="auto"/>
              <w:bottom w:val="single" w:sz="5" w:space="0" w:color="auto"/>
              <w:right w:val="single" w:sz="5" w:space="0" w:color="auto"/>
            </w:tcBorders>
          </w:tcPr>
          <w:p w14:paraId="66A11328" w14:textId="77777777" w:rsidR="00BA4F0B" w:rsidRPr="00F801E3" w:rsidRDefault="00BA4F0B" w:rsidP="00ED6579">
            <w:pPr>
              <w:ind w:left="105"/>
              <w:rPr>
                <w:w w:val="105"/>
                <w:sz w:val="18"/>
                <w:szCs w:val="18"/>
              </w:rPr>
            </w:pPr>
            <w:r w:rsidRPr="00F801E3">
              <w:rPr>
                <w:w w:val="105"/>
                <w:sz w:val="18"/>
                <w:szCs w:val="18"/>
              </w:rPr>
              <w:t>Non autorisé</w:t>
            </w:r>
          </w:p>
        </w:tc>
      </w:tr>
      <w:tr w:rsidR="00BA4F0B" w:rsidRPr="00D323D2" w14:paraId="5304E57C" w14:textId="77777777" w:rsidTr="00E04F98">
        <w:trPr>
          <w:trHeight w:hRule="exact" w:val="537"/>
        </w:trPr>
        <w:tc>
          <w:tcPr>
            <w:tcW w:w="1094" w:type="dxa"/>
            <w:tcBorders>
              <w:top w:val="single" w:sz="5" w:space="0" w:color="auto"/>
              <w:left w:val="single" w:sz="5" w:space="0" w:color="auto"/>
              <w:bottom w:val="single" w:sz="5" w:space="0" w:color="auto"/>
              <w:right w:val="single" w:sz="5" w:space="0" w:color="auto"/>
            </w:tcBorders>
          </w:tcPr>
          <w:p w14:paraId="6CEF29BD" w14:textId="77777777" w:rsidR="00BA4F0B" w:rsidRPr="00F801E3" w:rsidRDefault="00BA4F0B" w:rsidP="00ED6579">
            <w:pPr>
              <w:ind w:right="683"/>
              <w:rPr>
                <w:w w:val="105"/>
                <w:sz w:val="18"/>
                <w:szCs w:val="18"/>
              </w:rPr>
            </w:pPr>
            <w:r w:rsidRPr="00F801E3">
              <w:rPr>
                <w:w w:val="105"/>
                <w:sz w:val="18"/>
                <w:szCs w:val="18"/>
              </w:rPr>
              <w:t>35</w:t>
            </w:r>
          </w:p>
        </w:tc>
        <w:tc>
          <w:tcPr>
            <w:tcW w:w="1968" w:type="dxa"/>
            <w:tcBorders>
              <w:top w:val="single" w:sz="5" w:space="0" w:color="auto"/>
              <w:left w:val="single" w:sz="5" w:space="0" w:color="auto"/>
              <w:bottom w:val="single" w:sz="5" w:space="0" w:color="auto"/>
              <w:right w:val="single" w:sz="5" w:space="0" w:color="auto"/>
            </w:tcBorders>
          </w:tcPr>
          <w:p w14:paraId="2E211A1E" w14:textId="77777777" w:rsidR="00BA4F0B" w:rsidRPr="00F801E3" w:rsidRDefault="00BA4F0B" w:rsidP="00ED6579">
            <w:pPr>
              <w:ind w:left="106"/>
              <w:rPr>
                <w:w w:val="105"/>
                <w:sz w:val="18"/>
                <w:szCs w:val="18"/>
              </w:rPr>
            </w:pPr>
            <w:r w:rsidRPr="00F801E3">
              <w:rPr>
                <w:w w:val="105"/>
                <w:sz w:val="18"/>
                <w:szCs w:val="18"/>
              </w:rPr>
              <w:t>PHOSTOXIN</w:t>
            </w:r>
          </w:p>
        </w:tc>
        <w:tc>
          <w:tcPr>
            <w:tcW w:w="2852" w:type="dxa"/>
            <w:tcBorders>
              <w:top w:val="single" w:sz="5" w:space="0" w:color="auto"/>
              <w:left w:val="single" w:sz="5" w:space="0" w:color="auto"/>
              <w:bottom w:val="single" w:sz="5" w:space="0" w:color="auto"/>
              <w:right w:val="single" w:sz="5" w:space="0" w:color="auto"/>
            </w:tcBorders>
          </w:tcPr>
          <w:p w14:paraId="46F3BE73" w14:textId="77777777" w:rsidR="00BA4F0B" w:rsidRPr="00F801E3" w:rsidRDefault="00BA4F0B" w:rsidP="00ED6579">
            <w:pPr>
              <w:ind w:left="108" w:right="180"/>
              <w:rPr>
                <w:w w:val="105"/>
                <w:sz w:val="18"/>
                <w:szCs w:val="18"/>
              </w:rPr>
            </w:pPr>
            <w:r w:rsidRPr="00F801E3">
              <w:rPr>
                <w:spacing w:val="-9"/>
                <w:w w:val="105"/>
                <w:sz w:val="18"/>
                <w:szCs w:val="18"/>
              </w:rPr>
              <w:t xml:space="preserve">Phosphure d’aluminium </w:t>
            </w:r>
            <w:r w:rsidRPr="00F801E3">
              <w:rPr>
                <w:w w:val="105"/>
                <w:sz w:val="18"/>
                <w:szCs w:val="18"/>
              </w:rPr>
              <w:t>Comprimé</w:t>
            </w:r>
          </w:p>
        </w:tc>
        <w:tc>
          <w:tcPr>
            <w:tcW w:w="2592" w:type="dxa"/>
            <w:tcBorders>
              <w:top w:val="single" w:sz="5" w:space="0" w:color="auto"/>
              <w:left w:val="single" w:sz="5" w:space="0" w:color="auto"/>
              <w:bottom w:val="single" w:sz="5" w:space="0" w:color="auto"/>
              <w:right w:val="single" w:sz="5" w:space="0" w:color="auto"/>
            </w:tcBorders>
          </w:tcPr>
          <w:p w14:paraId="0FDE1B8B" w14:textId="77777777" w:rsidR="00BA4F0B" w:rsidRPr="00F801E3" w:rsidRDefault="00BA4F0B" w:rsidP="00ED6579">
            <w:pPr>
              <w:ind w:left="108" w:right="684"/>
              <w:rPr>
                <w:w w:val="105"/>
                <w:sz w:val="18"/>
                <w:szCs w:val="18"/>
              </w:rPr>
            </w:pPr>
            <w:r w:rsidRPr="00F801E3">
              <w:rPr>
                <w:spacing w:val="-12"/>
                <w:w w:val="105"/>
                <w:sz w:val="18"/>
                <w:szCs w:val="18"/>
              </w:rPr>
              <w:t xml:space="preserve">DERIA FREYBERG </w:t>
            </w:r>
            <w:r w:rsidRPr="00F801E3">
              <w:rPr>
                <w:w w:val="105"/>
                <w:sz w:val="18"/>
                <w:szCs w:val="18"/>
              </w:rPr>
              <w:t>Gmbh</w:t>
            </w:r>
          </w:p>
        </w:tc>
        <w:tc>
          <w:tcPr>
            <w:tcW w:w="2976" w:type="dxa"/>
            <w:tcBorders>
              <w:top w:val="single" w:sz="5" w:space="0" w:color="auto"/>
              <w:left w:val="single" w:sz="5" w:space="0" w:color="auto"/>
              <w:bottom w:val="single" w:sz="5" w:space="0" w:color="auto"/>
              <w:right w:val="single" w:sz="5" w:space="0" w:color="auto"/>
            </w:tcBorders>
          </w:tcPr>
          <w:p w14:paraId="56D36E33" w14:textId="77777777" w:rsidR="00BA4F0B" w:rsidRPr="00F801E3" w:rsidRDefault="00BA4F0B" w:rsidP="00ED6579">
            <w:pPr>
              <w:ind w:left="108" w:right="216"/>
              <w:rPr>
                <w:w w:val="105"/>
                <w:sz w:val="18"/>
                <w:szCs w:val="18"/>
              </w:rPr>
            </w:pPr>
            <w:r w:rsidRPr="00F801E3">
              <w:rPr>
                <w:spacing w:val="-9"/>
                <w:w w:val="105"/>
                <w:sz w:val="18"/>
                <w:szCs w:val="18"/>
              </w:rPr>
              <w:t xml:space="preserve">Insecticide de traitement de </w:t>
            </w:r>
            <w:r w:rsidRPr="00F801E3">
              <w:rPr>
                <w:w w:val="105"/>
                <w:sz w:val="18"/>
                <w:szCs w:val="18"/>
              </w:rPr>
              <w:t>stock</w:t>
            </w:r>
          </w:p>
        </w:tc>
        <w:tc>
          <w:tcPr>
            <w:tcW w:w="2524" w:type="dxa"/>
            <w:tcBorders>
              <w:top w:val="single" w:sz="5" w:space="0" w:color="auto"/>
              <w:left w:val="single" w:sz="5" w:space="0" w:color="auto"/>
              <w:bottom w:val="single" w:sz="5" w:space="0" w:color="auto"/>
              <w:right w:val="single" w:sz="5" w:space="0" w:color="auto"/>
            </w:tcBorders>
          </w:tcPr>
          <w:p w14:paraId="0837780B" w14:textId="77777777" w:rsidR="00BA4F0B" w:rsidRPr="00F801E3" w:rsidRDefault="00BA4F0B" w:rsidP="00ED6579">
            <w:pPr>
              <w:ind w:left="105"/>
              <w:rPr>
                <w:w w:val="105"/>
                <w:sz w:val="18"/>
                <w:szCs w:val="18"/>
              </w:rPr>
            </w:pPr>
            <w:r w:rsidRPr="00F801E3">
              <w:rPr>
                <w:w w:val="105"/>
                <w:sz w:val="18"/>
                <w:szCs w:val="18"/>
              </w:rPr>
              <w:t>Non autorisé</w:t>
            </w:r>
          </w:p>
        </w:tc>
      </w:tr>
      <w:tr w:rsidR="00BA4F0B" w:rsidRPr="00D323D2" w14:paraId="6A311700" w14:textId="77777777" w:rsidTr="00E04F98">
        <w:trPr>
          <w:trHeight w:hRule="exact" w:val="543"/>
        </w:trPr>
        <w:tc>
          <w:tcPr>
            <w:tcW w:w="1094" w:type="dxa"/>
            <w:tcBorders>
              <w:top w:val="single" w:sz="5" w:space="0" w:color="auto"/>
              <w:left w:val="single" w:sz="5" w:space="0" w:color="auto"/>
              <w:bottom w:val="single" w:sz="5" w:space="0" w:color="auto"/>
              <w:right w:val="single" w:sz="5" w:space="0" w:color="auto"/>
            </w:tcBorders>
          </w:tcPr>
          <w:p w14:paraId="7DE49551" w14:textId="77777777" w:rsidR="00BA4F0B" w:rsidRPr="00F801E3" w:rsidRDefault="00BA4F0B" w:rsidP="00ED6579">
            <w:pPr>
              <w:ind w:right="683"/>
              <w:rPr>
                <w:w w:val="105"/>
                <w:sz w:val="18"/>
                <w:szCs w:val="18"/>
              </w:rPr>
            </w:pPr>
            <w:r w:rsidRPr="00F801E3">
              <w:rPr>
                <w:w w:val="105"/>
                <w:sz w:val="18"/>
                <w:szCs w:val="18"/>
              </w:rPr>
              <w:t>36</w:t>
            </w:r>
          </w:p>
        </w:tc>
        <w:tc>
          <w:tcPr>
            <w:tcW w:w="1968" w:type="dxa"/>
            <w:tcBorders>
              <w:top w:val="single" w:sz="5" w:space="0" w:color="auto"/>
              <w:left w:val="single" w:sz="5" w:space="0" w:color="auto"/>
              <w:bottom w:val="single" w:sz="5" w:space="0" w:color="auto"/>
              <w:right w:val="single" w:sz="5" w:space="0" w:color="auto"/>
            </w:tcBorders>
          </w:tcPr>
          <w:p w14:paraId="45414B5F" w14:textId="77777777" w:rsidR="00BA4F0B" w:rsidRPr="00F801E3" w:rsidRDefault="00BA4F0B" w:rsidP="00ED6579">
            <w:pPr>
              <w:ind w:left="106"/>
              <w:rPr>
                <w:spacing w:val="-6"/>
                <w:w w:val="105"/>
                <w:sz w:val="18"/>
                <w:szCs w:val="18"/>
              </w:rPr>
            </w:pPr>
            <w:r w:rsidRPr="00F801E3">
              <w:rPr>
                <w:spacing w:val="-6"/>
                <w:w w:val="105"/>
                <w:sz w:val="18"/>
                <w:szCs w:val="18"/>
              </w:rPr>
              <w:t>LAMDA SUPER</w:t>
            </w:r>
          </w:p>
        </w:tc>
        <w:tc>
          <w:tcPr>
            <w:tcW w:w="2852" w:type="dxa"/>
            <w:tcBorders>
              <w:top w:val="single" w:sz="5" w:space="0" w:color="auto"/>
              <w:left w:val="single" w:sz="5" w:space="0" w:color="auto"/>
              <w:bottom w:val="single" w:sz="5" w:space="0" w:color="auto"/>
              <w:right w:val="single" w:sz="5" w:space="0" w:color="auto"/>
            </w:tcBorders>
          </w:tcPr>
          <w:p w14:paraId="74F55A98" w14:textId="77777777" w:rsidR="00BA4F0B" w:rsidRPr="00F801E3" w:rsidRDefault="00BA4F0B" w:rsidP="00ED6579">
            <w:pPr>
              <w:ind w:left="108" w:right="468"/>
              <w:rPr>
                <w:w w:val="105"/>
                <w:sz w:val="18"/>
                <w:szCs w:val="18"/>
              </w:rPr>
            </w:pPr>
            <w:r w:rsidRPr="00F801E3">
              <w:rPr>
                <w:spacing w:val="-10"/>
                <w:w w:val="105"/>
                <w:sz w:val="18"/>
                <w:szCs w:val="18"/>
              </w:rPr>
              <w:t xml:space="preserve">Lambda </w:t>
            </w:r>
            <w:proofErr w:type="spellStart"/>
            <w:r w:rsidRPr="00F801E3">
              <w:rPr>
                <w:spacing w:val="-10"/>
                <w:w w:val="105"/>
                <w:sz w:val="18"/>
                <w:szCs w:val="18"/>
              </w:rPr>
              <w:t>cyhalothrine</w:t>
            </w:r>
            <w:proofErr w:type="spellEnd"/>
            <w:r w:rsidRPr="00F801E3">
              <w:rPr>
                <w:spacing w:val="-10"/>
                <w:w w:val="105"/>
                <w:sz w:val="18"/>
                <w:szCs w:val="18"/>
              </w:rPr>
              <w:t xml:space="preserve"> </w:t>
            </w:r>
            <w:r w:rsidRPr="00F801E3">
              <w:rPr>
                <w:w w:val="105"/>
                <w:sz w:val="18"/>
                <w:szCs w:val="18"/>
              </w:rPr>
              <w:t>2.5 EC</w:t>
            </w:r>
          </w:p>
        </w:tc>
        <w:tc>
          <w:tcPr>
            <w:tcW w:w="2592" w:type="dxa"/>
            <w:tcBorders>
              <w:top w:val="single" w:sz="5" w:space="0" w:color="auto"/>
              <w:left w:val="single" w:sz="5" w:space="0" w:color="auto"/>
              <w:bottom w:val="single" w:sz="5" w:space="0" w:color="auto"/>
              <w:right w:val="single" w:sz="5" w:space="0" w:color="auto"/>
            </w:tcBorders>
          </w:tcPr>
          <w:p w14:paraId="03A16651" w14:textId="77777777" w:rsidR="00BA4F0B" w:rsidRPr="00F801E3" w:rsidRDefault="00BA4F0B" w:rsidP="00ED6579">
            <w:pPr>
              <w:ind w:left="110"/>
              <w:rPr>
                <w:w w:val="105"/>
                <w:sz w:val="18"/>
                <w:szCs w:val="18"/>
              </w:rPr>
            </w:pPr>
            <w:r w:rsidRPr="00F801E3">
              <w:rPr>
                <w:w w:val="105"/>
                <w:sz w:val="18"/>
                <w:szCs w:val="18"/>
              </w:rPr>
              <w:t>Kumar Agro</w:t>
            </w:r>
          </w:p>
        </w:tc>
        <w:tc>
          <w:tcPr>
            <w:tcW w:w="2976" w:type="dxa"/>
            <w:tcBorders>
              <w:top w:val="single" w:sz="5" w:space="0" w:color="auto"/>
              <w:left w:val="single" w:sz="5" w:space="0" w:color="auto"/>
              <w:bottom w:val="single" w:sz="5" w:space="0" w:color="auto"/>
              <w:right w:val="single" w:sz="5" w:space="0" w:color="auto"/>
            </w:tcBorders>
          </w:tcPr>
          <w:p w14:paraId="61DEF6E2" w14:textId="77777777" w:rsidR="00BA4F0B" w:rsidRPr="00F801E3" w:rsidRDefault="00BA4F0B" w:rsidP="00ED6579">
            <w:pPr>
              <w:ind w:left="110"/>
              <w:rPr>
                <w:w w:val="105"/>
                <w:sz w:val="18"/>
                <w:szCs w:val="18"/>
              </w:rPr>
            </w:pPr>
            <w:r w:rsidRPr="00F801E3">
              <w:rPr>
                <w:w w:val="105"/>
                <w:sz w:val="18"/>
                <w:szCs w:val="18"/>
              </w:rPr>
              <w:t>Insecticide</w:t>
            </w:r>
          </w:p>
        </w:tc>
        <w:tc>
          <w:tcPr>
            <w:tcW w:w="2524" w:type="dxa"/>
            <w:tcBorders>
              <w:top w:val="single" w:sz="5" w:space="0" w:color="auto"/>
              <w:left w:val="single" w:sz="5" w:space="0" w:color="auto"/>
              <w:bottom w:val="single" w:sz="5" w:space="0" w:color="auto"/>
              <w:right w:val="single" w:sz="5" w:space="0" w:color="auto"/>
            </w:tcBorders>
          </w:tcPr>
          <w:p w14:paraId="41B2248D" w14:textId="77777777" w:rsidR="00BA4F0B" w:rsidRPr="00F801E3" w:rsidRDefault="00BA4F0B" w:rsidP="00ED6579">
            <w:pPr>
              <w:ind w:left="105"/>
              <w:rPr>
                <w:w w:val="105"/>
                <w:sz w:val="18"/>
                <w:szCs w:val="18"/>
              </w:rPr>
            </w:pPr>
            <w:r w:rsidRPr="00F801E3">
              <w:rPr>
                <w:w w:val="105"/>
                <w:sz w:val="18"/>
                <w:szCs w:val="18"/>
              </w:rPr>
              <w:t>Non autorisé</w:t>
            </w:r>
          </w:p>
        </w:tc>
      </w:tr>
      <w:tr w:rsidR="00BA4F0B" w:rsidRPr="00D323D2" w14:paraId="66BACAEF" w14:textId="77777777" w:rsidTr="00E04F98">
        <w:trPr>
          <w:trHeight w:hRule="exact" w:val="543"/>
        </w:trPr>
        <w:tc>
          <w:tcPr>
            <w:tcW w:w="1094" w:type="dxa"/>
            <w:tcBorders>
              <w:top w:val="single" w:sz="5" w:space="0" w:color="auto"/>
              <w:left w:val="single" w:sz="5" w:space="0" w:color="auto"/>
              <w:bottom w:val="single" w:sz="5" w:space="0" w:color="auto"/>
              <w:right w:val="single" w:sz="5" w:space="0" w:color="auto"/>
            </w:tcBorders>
          </w:tcPr>
          <w:p w14:paraId="784C5CC6" w14:textId="77777777" w:rsidR="00BA4F0B" w:rsidRPr="00F801E3" w:rsidRDefault="00BA4F0B" w:rsidP="00ED6579">
            <w:pPr>
              <w:ind w:right="683"/>
              <w:rPr>
                <w:w w:val="105"/>
                <w:sz w:val="18"/>
                <w:szCs w:val="18"/>
              </w:rPr>
            </w:pPr>
            <w:r w:rsidRPr="00F801E3">
              <w:rPr>
                <w:w w:val="105"/>
                <w:sz w:val="18"/>
                <w:szCs w:val="18"/>
              </w:rPr>
              <w:t>38</w:t>
            </w:r>
          </w:p>
        </w:tc>
        <w:tc>
          <w:tcPr>
            <w:tcW w:w="1968" w:type="dxa"/>
            <w:tcBorders>
              <w:top w:val="single" w:sz="5" w:space="0" w:color="auto"/>
              <w:left w:val="single" w:sz="5" w:space="0" w:color="auto"/>
              <w:bottom w:val="single" w:sz="5" w:space="0" w:color="auto"/>
              <w:right w:val="single" w:sz="5" w:space="0" w:color="auto"/>
            </w:tcBorders>
          </w:tcPr>
          <w:p w14:paraId="249008D9" w14:textId="77777777" w:rsidR="00BA4F0B" w:rsidRPr="00F801E3" w:rsidRDefault="00BA4F0B" w:rsidP="00ED6579">
            <w:pPr>
              <w:ind w:left="108" w:right="432"/>
              <w:rPr>
                <w:w w:val="105"/>
                <w:sz w:val="18"/>
                <w:szCs w:val="18"/>
              </w:rPr>
            </w:pPr>
            <w:r w:rsidRPr="00F801E3">
              <w:rPr>
                <w:spacing w:val="-13"/>
                <w:w w:val="105"/>
                <w:sz w:val="18"/>
                <w:szCs w:val="18"/>
              </w:rPr>
              <w:t xml:space="preserve">DUSUBAN. B </w:t>
            </w:r>
            <w:r w:rsidRPr="00F801E3">
              <w:rPr>
                <w:w w:val="105"/>
                <w:sz w:val="18"/>
                <w:szCs w:val="18"/>
              </w:rPr>
              <w:t>SUPER</w:t>
            </w:r>
          </w:p>
        </w:tc>
        <w:tc>
          <w:tcPr>
            <w:tcW w:w="2852" w:type="dxa"/>
            <w:tcBorders>
              <w:top w:val="single" w:sz="5" w:space="0" w:color="auto"/>
              <w:left w:val="single" w:sz="5" w:space="0" w:color="auto"/>
              <w:bottom w:val="single" w:sz="5" w:space="0" w:color="auto"/>
              <w:right w:val="single" w:sz="5" w:space="0" w:color="auto"/>
            </w:tcBorders>
          </w:tcPr>
          <w:p w14:paraId="44B03C7B" w14:textId="77777777" w:rsidR="00BA4F0B" w:rsidRPr="00F801E3" w:rsidRDefault="00BA4F0B" w:rsidP="00ED6579">
            <w:pPr>
              <w:ind w:left="108" w:right="468"/>
              <w:rPr>
                <w:w w:val="105"/>
                <w:sz w:val="18"/>
                <w:szCs w:val="18"/>
              </w:rPr>
            </w:pPr>
            <w:r w:rsidRPr="00F801E3">
              <w:rPr>
                <w:spacing w:val="-10"/>
                <w:w w:val="105"/>
                <w:sz w:val="18"/>
                <w:szCs w:val="18"/>
              </w:rPr>
              <w:t xml:space="preserve">Lambda </w:t>
            </w:r>
            <w:proofErr w:type="spellStart"/>
            <w:r w:rsidRPr="00F801E3">
              <w:rPr>
                <w:spacing w:val="-10"/>
                <w:w w:val="105"/>
                <w:sz w:val="18"/>
                <w:szCs w:val="18"/>
              </w:rPr>
              <w:t>cyhalothrine</w:t>
            </w:r>
            <w:proofErr w:type="spellEnd"/>
            <w:r w:rsidRPr="00F801E3">
              <w:rPr>
                <w:spacing w:val="-10"/>
                <w:w w:val="105"/>
                <w:sz w:val="18"/>
                <w:szCs w:val="18"/>
              </w:rPr>
              <w:t xml:space="preserve"> </w:t>
            </w:r>
            <w:r w:rsidRPr="00F801E3">
              <w:rPr>
                <w:w w:val="105"/>
                <w:sz w:val="18"/>
                <w:szCs w:val="18"/>
              </w:rPr>
              <w:t>EC</w:t>
            </w:r>
          </w:p>
        </w:tc>
        <w:tc>
          <w:tcPr>
            <w:tcW w:w="2592" w:type="dxa"/>
            <w:tcBorders>
              <w:top w:val="single" w:sz="5" w:space="0" w:color="auto"/>
              <w:left w:val="single" w:sz="5" w:space="0" w:color="auto"/>
              <w:bottom w:val="single" w:sz="5" w:space="0" w:color="auto"/>
              <w:right w:val="single" w:sz="5" w:space="0" w:color="auto"/>
            </w:tcBorders>
          </w:tcPr>
          <w:p w14:paraId="380D17BF" w14:textId="77777777" w:rsidR="00BA4F0B" w:rsidRPr="00F801E3" w:rsidRDefault="00BA4F0B" w:rsidP="00ED6579">
            <w:pPr>
              <w:ind w:left="110"/>
              <w:rPr>
                <w:w w:val="105"/>
                <w:sz w:val="18"/>
                <w:szCs w:val="18"/>
              </w:rPr>
            </w:pPr>
            <w:r w:rsidRPr="00F801E3">
              <w:rPr>
                <w:w w:val="105"/>
                <w:sz w:val="18"/>
                <w:szCs w:val="18"/>
              </w:rPr>
              <w:t>-</w:t>
            </w:r>
          </w:p>
        </w:tc>
        <w:tc>
          <w:tcPr>
            <w:tcW w:w="2976" w:type="dxa"/>
            <w:tcBorders>
              <w:top w:val="single" w:sz="5" w:space="0" w:color="auto"/>
              <w:left w:val="single" w:sz="5" w:space="0" w:color="auto"/>
              <w:bottom w:val="single" w:sz="5" w:space="0" w:color="auto"/>
              <w:right w:val="single" w:sz="5" w:space="0" w:color="auto"/>
            </w:tcBorders>
          </w:tcPr>
          <w:p w14:paraId="6954C4CA" w14:textId="77777777" w:rsidR="00BA4F0B" w:rsidRPr="00F801E3" w:rsidRDefault="00BA4F0B" w:rsidP="00ED6579">
            <w:pPr>
              <w:ind w:left="110"/>
              <w:rPr>
                <w:w w:val="105"/>
                <w:sz w:val="18"/>
                <w:szCs w:val="18"/>
              </w:rPr>
            </w:pPr>
            <w:r w:rsidRPr="00F801E3">
              <w:rPr>
                <w:w w:val="105"/>
                <w:sz w:val="18"/>
                <w:szCs w:val="18"/>
              </w:rPr>
              <w:t>Insecticide</w:t>
            </w:r>
          </w:p>
        </w:tc>
        <w:tc>
          <w:tcPr>
            <w:tcW w:w="2524" w:type="dxa"/>
            <w:tcBorders>
              <w:top w:val="single" w:sz="5" w:space="0" w:color="auto"/>
              <w:left w:val="single" w:sz="5" w:space="0" w:color="auto"/>
              <w:bottom w:val="single" w:sz="5" w:space="0" w:color="auto"/>
              <w:right w:val="single" w:sz="5" w:space="0" w:color="auto"/>
            </w:tcBorders>
          </w:tcPr>
          <w:p w14:paraId="740E6161" w14:textId="77777777" w:rsidR="00BA4F0B" w:rsidRPr="00F801E3" w:rsidRDefault="00BA4F0B" w:rsidP="00ED6579">
            <w:pPr>
              <w:ind w:left="105"/>
              <w:rPr>
                <w:w w:val="105"/>
                <w:sz w:val="18"/>
                <w:szCs w:val="18"/>
              </w:rPr>
            </w:pPr>
            <w:r w:rsidRPr="00F801E3">
              <w:rPr>
                <w:w w:val="105"/>
                <w:sz w:val="18"/>
                <w:szCs w:val="18"/>
              </w:rPr>
              <w:t>Non autorisé</w:t>
            </w:r>
          </w:p>
        </w:tc>
      </w:tr>
      <w:tr w:rsidR="00BA4F0B" w:rsidRPr="00D323D2" w14:paraId="520CEB6B" w14:textId="77777777" w:rsidTr="00E04F98">
        <w:trPr>
          <w:trHeight w:hRule="exact" w:val="381"/>
        </w:trPr>
        <w:tc>
          <w:tcPr>
            <w:tcW w:w="1094" w:type="dxa"/>
            <w:tcBorders>
              <w:top w:val="single" w:sz="5" w:space="0" w:color="auto"/>
              <w:left w:val="single" w:sz="5" w:space="0" w:color="auto"/>
              <w:bottom w:val="single" w:sz="5" w:space="0" w:color="auto"/>
              <w:right w:val="single" w:sz="5" w:space="0" w:color="auto"/>
            </w:tcBorders>
          </w:tcPr>
          <w:p w14:paraId="2708270A" w14:textId="77777777" w:rsidR="00BA4F0B" w:rsidRPr="00F801E3" w:rsidRDefault="00BA4F0B" w:rsidP="00ED6579">
            <w:pPr>
              <w:ind w:right="683"/>
              <w:rPr>
                <w:w w:val="105"/>
                <w:sz w:val="18"/>
                <w:szCs w:val="18"/>
              </w:rPr>
            </w:pPr>
            <w:r w:rsidRPr="00F801E3">
              <w:rPr>
                <w:w w:val="105"/>
                <w:sz w:val="18"/>
                <w:szCs w:val="18"/>
              </w:rPr>
              <w:t>39</w:t>
            </w:r>
          </w:p>
        </w:tc>
        <w:tc>
          <w:tcPr>
            <w:tcW w:w="1968" w:type="dxa"/>
            <w:tcBorders>
              <w:top w:val="single" w:sz="5" w:space="0" w:color="auto"/>
              <w:left w:val="single" w:sz="5" w:space="0" w:color="auto"/>
              <w:bottom w:val="single" w:sz="5" w:space="0" w:color="auto"/>
              <w:right w:val="single" w:sz="5" w:space="0" w:color="auto"/>
            </w:tcBorders>
          </w:tcPr>
          <w:p w14:paraId="7ECE79E7" w14:textId="77777777" w:rsidR="00BA4F0B" w:rsidRPr="00F801E3" w:rsidRDefault="00BA4F0B" w:rsidP="00ED6579">
            <w:pPr>
              <w:ind w:left="106"/>
              <w:rPr>
                <w:w w:val="105"/>
                <w:sz w:val="18"/>
                <w:szCs w:val="18"/>
              </w:rPr>
            </w:pPr>
            <w:r w:rsidRPr="00F801E3">
              <w:rPr>
                <w:w w:val="105"/>
                <w:sz w:val="18"/>
                <w:szCs w:val="18"/>
              </w:rPr>
              <w:t>PENDANT</w:t>
            </w:r>
          </w:p>
        </w:tc>
        <w:tc>
          <w:tcPr>
            <w:tcW w:w="2852" w:type="dxa"/>
            <w:tcBorders>
              <w:top w:val="single" w:sz="5" w:space="0" w:color="auto"/>
              <w:left w:val="single" w:sz="5" w:space="0" w:color="auto"/>
              <w:bottom w:val="single" w:sz="5" w:space="0" w:color="auto"/>
              <w:right w:val="single" w:sz="5" w:space="0" w:color="auto"/>
            </w:tcBorders>
          </w:tcPr>
          <w:p w14:paraId="522799DD" w14:textId="77777777" w:rsidR="00BA4F0B" w:rsidRPr="00F801E3" w:rsidRDefault="00BA4F0B" w:rsidP="00ED6579">
            <w:pPr>
              <w:ind w:left="108" w:right="504"/>
              <w:rPr>
                <w:w w:val="105"/>
                <w:sz w:val="18"/>
                <w:szCs w:val="18"/>
              </w:rPr>
            </w:pPr>
            <w:proofErr w:type="spellStart"/>
            <w:r w:rsidRPr="00F801E3">
              <w:rPr>
                <w:spacing w:val="-10"/>
                <w:w w:val="105"/>
                <w:sz w:val="18"/>
                <w:szCs w:val="18"/>
              </w:rPr>
              <w:t>Pendimethalin</w:t>
            </w:r>
            <w:proofErr w:type="spellEnd"/>
            <w:r w:rsidRPr="00F801E3">
              <w:rPr>
                <w:spacing w:val="-10"/>
                <w:w w:val="105"/>
                <w:sz w:val="18"/>
                <w:szCs w:val="18"/>
              </w:rPr>
              <w:t xml:space="preserve"> 33 g/l </w:t>
            </w:r>
            <w:r w:rsidRPr="00F801E3">
              <w:rPr>
                <w:w w:val="105"/>
                <w:sz w:val="18"/>
                <w:szCs w:val="18"/>
              </w:rPr>
              <w:t>Suspension</w:t>
            </w:r>
          </w:p>
        </w:tc>
        <w:tc>
          <w:tcPr>
            <w:tcW w:w="2592" w:type="dxa"/>
            <w:tcBorders>
              <w:top w:val="single" w:sz="5" w:space="0" w:color="auto"/>
              <w:left w:val="single" w:sz="5" w:space="0" w:color="auto"/>
              <w:bottom w:val="single" w:sz="5" w:space="0" w:color="auto"/>
              <w:right w:val="single" w:sz="5" w:space="0" w:color="auto"/>
            </w:tcBorders>
          </w:tcPr>
          <w:p w14:paraId="5446925E" w14:textId="77777777" w:rsidR="00BA4F0B" w:rsidRPr="00F801E3" w:rsidRDefault="00BA4F0B" w:rsidP="00ED6579">
            <w:pPr>
              <w:ind w:left="110"/>
              <w:rPr>
                <w:w w:val="105"/>
                <w:sz w:val="18"/>
                <w:szCs w:val="18"/>
              </w:rPr>
            </w:pPr>
            <w:r w:rsidRPr="00F801E3">
              <w:rPr>
                <w:w w:val="105"/>
                <w:sz w:val="18"/>
                <w:szCs w:val="18"/>
              </w:rPr>
              <w:t>-</w:t>
            </w:r>
          </w:p>
        </w:tc>
        <w:tc>
          <w:tcPr>
            <w:tcW w:w="2976" w:type="dxa"/>
            <w:tcBorders>
              <w:top w:val="single" w:sz="5" w:space="0" w:color="auto"/>
              <w:left w:val="single" w:sz="5" w:space="0" w:color="auto"/>
              <w:bottom w:val="single" w:sz="5" w:space="0" w:color="auto"/>
              <w:right w:val="single" w:sz="5" w:space="0" w:color="auto"/>
            </w:tcBorders>
          </w:tcPr>
          <w:p w14:paraId="326A0D3F" w14:textId="77777777" w:rsidR="00BA4F0B" w:rsidRPr="00F801E3" w:rsidRDefault="00BA4F0B" w:rsidP="00ED6579">
            <w:pPr>
              <w:ind w:left="108" w:right="540"/>
              <w:rPr>
                <w:w w:val="105"/>
                <w:sz w:val="18"/>
                <w:szCs w:val="18"/>
              </w:rPr>
            </w:pPr>
            <w:r w:rsidRPr="00F801E3">
              <w:rPr>
                <w:spacing w:val="-9"/>
                <w:w w:val="105"/>
                <w:sz w:val="18"/>
                <w:szCs w:val="18"/>
              </w:rPr>
              <w:t xml:space="preserve">Herbicide total (avant le </w:t>
            </w:r>
            <w:r w:rsidRPr="00F801E3">
              <w:rPr>
                <w:w w:val="105"/>
                <w:sz w:val="18"/>
                <w:szCs w:val="18"/>
              </w:rPr>
              <w:t>repiquage)</w:t>
            </w:r>
          </w:p>
        </w:tc>
        <w:tc>
          <w:tcPr>
            <w:tcW w:w="2524" w:type="dxa"/>
            <w:tcBorders>
              <w:top w:val="single" w:sz="5" w:space="0" w:color="auto"/>
              <w:left w:val="single" w:sz="5" w:space="0" w:color="auto"/>
              <w:bottom w:val="single" w:sz="5" w:space="0" w:color="auto"/>
              <w:right w:val="single" w:sz="5" w:space="0" w:color="auto"/>
            </w:tcBorders>
          </w:tcPr>
          <w:p w14:paraId="298AEF59" w14:textId="77777777" w:rsidR="00BA4F0B" w:rsidRPr="00F801E3" w:rsidRDefault="00BA4F0B" w:rsidP="00ED6579">
            <w:pPr>
              <w:ind w:left="105"/>
              <w:rPr>
                <w:w w:val="105"/>
                <w:sz w:val="18"/>
                <w:szCs w:val="18"/>
              </w:rPr>
            </w:pPr>
            <w:r w:rsidRPr="00F801E3">
              <w:rPr>
                <w:w w:val="105"/>
                <w:sz w:val="18"/>
                <w:szCs w:val="18"/>
              </w:rPr>
              <w:t>Non autorisé</w:t>
            </w:r>
          </w:p>
        </w:tc>
      </w:tr>
    </w:tbl>
    <w:p w14:paraId="54B049A7" w14:textId="77777777" w:rsidR="00BA4F0B" w:rsidRPr="00F801E3" w:rsidRDefault="00BA4F0B" w:rsidP="00ED6579">
      <w:pPr>
        <w:autoSpaceDE w:val="0"/>
        <w:autoSpaceDN w:val="0"/>
        <w:adjustRightInd w:val="0"/>
        <w:rPr>
          <w:sz w:val="18"/>
          <w:szCs w:val="18"/>
        </w:rPr>
        <w:sectPr w:rsidR="00BA4F0B" w:rsidRPr="00F801E3" w:rsidSect="00B91678">
          <w:footerReference w:type="default" r:id="rId36"/>
          <w:pgSz w:w="16838" w:h="11909" w:orient="landscape"/>
          <w:pgMar w:top="1386" w:right="1343" w:bottom="890" w:left="1401" w:header="720" w:footer="972" w:gutter="0"/>
          <w:pgNumType w:fmt="numberInDash" w:start="15"/>
          <w:cols w:space="720"/>
          <w:noEndnote/>
        </w:sectPr>
      </w:pPr>
    </w:p>
    <w:p w14:paraId="0A066716" w14:textId="77777777" w:rsidR="00BA4F0B" w:rsidRPr="00F801E3" w:rsidRDefault="00BA4F0B" w:rsidP="00ED6579">
      <w:pPr>
        <w:spacing w:before="20"/>
        <w:ind w:left="14" w:right="14"/>
        <w:rPr>
          <w:sz w:val="18"/>
          <w:szCs w:val="18"/>
        </w:rPr>
      </w:pPr>
    </w:p>
    <w:tbl>
      <w:tblPr>
        <w:tblW w:w="14006" w:type="dxa"/>
        <w:tblInd w:w="20" w:type="dxa"/>
        <w:tblLayout w:type="fixed"/>
        <w:tblCellMar>
          <w:left w:w="0" w:type="dxa"/>
          <w:right w:w="0" w:type="dxa"/>
        </w:tblCellMar>
        <w:tblLook w:val="0000" w:firstRow="0" w:lastRow="0" w:firstColumn="0" w:lastColumn="0" w:noHBand="0" w:noVBand="0"/>
      </w:tblPr>
      <w:tblGrid>
        <w:gridCol w:w="1093"/>
        <w:gridCol w:w="1968"/>
        <w:gridCol w:w="3303"/>
        <w:gridCol w:w="3780"/>
        <w:gridCol w:w="1890"/>
        <w:gridCol w:w="1972"/>
      </w:tblGrid>
      <w:tr w:rsidR="00BA4F0B" w:rsidRPr="00D323D2" w14:paraId="6112CE74" w14:textId="77777777" w:rsidTr="00E04F98">
        <w:trPr>
          <w:trHeight w:hRule="exact" w:val="547"/>
          <w:tblHeader/>
        </w:trPr>
        <w:tc>
          <w:tcPr>
            <w:tcW w:w="1093" w:type="dxa"/>
            <w:tcBorders>
              <w:top w:val="single" w:sz="5" w:space="0" w:color="auto"/>
              <w:left w:val="single" w:sz="5" w:space="0" w:color="auto"/>
              <w:bottom w:val="single" w:sz="5" w:space="0" w:color="auto"/>
              <w:right w:val="single" w:sz="5" w:space="0" w:color="auto"/>
            </w:tcBorders>
            <w:vAlign w:val="center"/>
          </w:tcPr>
          <w:p w14:paraId="32AD5B2F" w14:textId="77777777" w:rsidR="00BA4F0B" w:rsidRPr="00F801E3" w:rsidRDefault="00BA4F0B" w:rsidP="00ED6579">
            <w:pPr>
              <w:ind w:right="413"/>
              <w:jc w:val="right"/>
              <w:rPr>
                <w:b/>
                <w:bCs/>
                <w:w w:val="105"/>
                <w:sz w:val="18"/>
                <w:szCs w:val="18"/>
              </w:rPr>
            </w:pPr>
            <w:r w:rsidRPr="00F801E3">
              <w:rPr>
                <w:b/>
                <w:bCs/>
                <w:w w:val="105"/>
                <w:sz w:val="18"/>
                <w:szCs w:val="18"/>
              </w:rPr>
              <w:t>N°</w:t>
            </w:r>
          </w:p>
        </w:tc>
        <w:tc>
          <w:tcPr>
            <w:tcW w:w="1968" w:type="dxa"/>
            <w:tcBorders>
              <w:top w:val="single" w:sz="5" w:space="0" w:color="auto"/>
              <w:left w:val="single" w:sz="5" w:space="0" w:color="auto"/>
              <w:bottom w:val="single" w:sz="5" w:space="0" w:color="auto"/>
              <w:right w:val="single" w:sz="5" w:space="0" w:color="auto"/>
            </w:tcBorders>
            <w:vAlign w:val="center"/>
          </w:tcPr>
          <w:p w14:paraId="3F8FE9A6" w14:textId="77777777" w:rsidR="00BA4F0B" w:rsidRPr="00F801E3" w:rsidRDefault="00BA4F0B" w:rsidP="00ED6579">
            <w:pPr>
              <w:ind w:left="106"/>
              <w:rPr>
                <w:b/>
                <w:bCs/>
                <w:spacing w:val="-4"/>
                <w:w w:val="105"/>
                <w:sz w:val="18"/>
                <w:szCs w:val="18"/>
              </w:rPr>
            </w:pPr>
            <w:r w:rsidRPr="00F801E3">
              <w:rPr>
                <w:b/>
                <w:bCs/>
                <w:spacing w:val="-4"/>
                <w:w w:val="105"/>
                <w:sz w:val="18"/>
                <w:szCs w:val="18"/>
              </w:rPr>
              <w:t>Nom commercial</w:t>
            </w:r>
          </w:p>
        </w:tc>
        <w:tc>
          <w:tcPr>
            <w:tcW w:w="3303" w:type="dxa"/>
            <w:tcBorders>
              <w:top w:val="single" w:sz="5" w:space="0" w:color="auto"/>
              <w:left w:val="single" w:sz="5" w:space="0" w:color="auto"/>
              <w:bottom w:val="single" w:sz="5" w:space="0" w:color="auto"/>
              <w:right w:val="single" w:sz="5" w:space="0" w:color="auto"/>
            </w:tcBorders>
          </w:tcPr>
          <w:p w14:paraId="0F035B67" w14:textId="77777777" w:rsidR="00BA4F0B" w:rsidRPr="00F801E3" w:rsidRDefault="00BA4F0B" w:rsidP="00ED6579">
            <w:pPr>
              <w:jc w:val="center"/>
              <w:rPr>
                <w:b/>
                <w:bCs/>
                <w:w w:val="105"/>
                <w:sz w:val="18"/>
                <w:szCs w:val="18"/>
              </w:rPr>
            </w:pPr>
            <w:r w:rsidRPr="00F801E3">
              <w:rPr>
                <w:b/>
                <w:bCs/>
                <w:spacing w:val="-4"/>
                <w:w w:val="105"/>
                <w:sz w:val="18"/>
                <w:szCs w:val="18"/>
              </w:rPr>
              <w:t>Matières actives/</w:t>
            </w:r>
            <w:r w:rsidRPr="00F801E3">
              <w:rPr>
                <w:b/>
                <w:bCs/>
                <w:spacing w:val="-4"/>
                <w:w w:val="105"/>
                <w:sz w:val="18"/>
                <w:szCs w:val="18"/>
              </w:rPr>
              <w:br/>
            </w:r>
            <w:r w:rsidRPr="00F801E3">
              <w:rPr>
                <w:b/>
                <w:bCs/>
                <w:w w:val="105"/>
                <w:sz w:val="18"/>
                <w:szCs w:val="18"/>
              </w:rPr>
              <w:t>Formulation</w:t>
            </w:r>
          </w:p>
        </w:tc>
        <w:tc>
          <w:tcPr>
            <w:tcW w:w="3780" w:type="dxa"/>
            <w:tcBorders>
              <w:top w:val="single" w:sz="5" w:space="0" w:color="auto"/>
              <w:left w:val="single" w:sz="5" w:space="0" w:color="auto"/>
              <w:bottom w:val="single" w:sz="5" w:space="0" w:color="auto"/>
              <w:right w:val="single" w:sz="5" w:space="0" w:color="auto"/>
            </w:tcBorders>
          </w:tcPr>
          <w:p w14:paraId="0ED62695" w14:textId="77777777" w:rsidR="00BA4F0B" w:rsidRPr="00F801E3" w:rsidRDefault="00BA4F0B" w:rsidP="00ED6579">
            <w:pPr>
              <w:ind w:right="980"/>
              <w:rPr>
                <w:b/>
                <w:bCs/>
                <w:w w:val="105"/>
                <w:sz w:val="18"/>
                <w:szCs w:val="18"/>
              </w:rPr>
            </w:pPr>
            <w:r w:rsidRPr="00F801E3">
              <w:rPr>
                <w:b/>
                <w:bCs/>
                <w:w w:val="105"/>
                <w:sz w:val="18"/>
                <w:szCs w:val="18"/>
              </w:rPr>
              <w:t>Firmes</w:t>
            </w:r>
          </w:p>
        </w:tc>
        <w:tc>
          <w:tcPr>
            <w:tcW w:w="1890" w:type="dxa"/>
            <w:tcBorders>
              <w:top w:val="single" w:sz="5" w:space="0" w:color="auto"/>
              <w:left w:val="single" w:sz="5" w:space="0" w:color="auto"/>
              <w:bottom w:val="single" w:sz="5" w:space="0" w:color="auto"/>
              <w:right w:val="single" w:sz="5" w:space="0" w:color="auto"/>
            </w:tcBorders>
          </w:tcPr>
          <w:p w14:paraId="4892E364" w14:textId="77777777" w:rsidR="00BA4F0B" w:rsidRPr="00F801E3" w:rsidRDefault="00BA4F0B" w:rsidP="00ED6579">
            <w:pPr>
              <w:rPr>
                <w:b/>
                <w:bCs/>
                <w:spacing w:val="-4"/>
                <w:w w:val="105"/>
                <w:sz w:val="18"/>
                <w:szCs w:val="18"/>
              </w:rPr>
            </w:pPr>
            <w:r w:rsidRPr="00F801E3">
              <w:rPr>
                <w:b/>
                <w:bCs/>
                <w:w w:val="105"/>
                <w:sz w:val="18"/>
                <w:szCs w:val="18"/>
              </w:rPr>
              <w:t>Utilisation/</w:t>
            </w:r>
            <w:r w:rsidRPr="00F801E3">
              <w:rPr>
                <w:b/>
                <w:bCs/>
                <w:w w:val="105"/>
                <w:sz w:val="18"/>
                <w:szCs w:val="18"/>
              </w:rPr>
              <w:br/>
            </w:r>
            <w:r w:rsidRPr="00F801E3">
              <w:rPr>
                <w:b/>
                <w:bCs/>
                <w:spacing w:val="-4"/>
                <w:w w:val="105"/>
                <w:sz w:val="18"/>
                <w:szCs w:val="18"/>
              </w:rPr>
              <w:t>Conditionnement</w:t>
            </w:r>
          </w:p>
        </w:tc>
        <w:tc>
          <w:tcPr>
            <w:tcW w:w="1972" w:type="dxa"/>
            <w:tcBorders>
              <w:top w:val="single" w:sz="5" w:space="0" w:color="auto"/>
              <w:left w:val="single" w:sz="5" w:space="0" w:color="auto"/>
              <w:bottom w:val="single" w:sz="5" w:space="0" w:color="auto"/>
              <w:right w:val="single" w:sz="5" w:space="0" w:color="auto"/>
            </w:tcBorders>
          </w:tcPr>
          <w:p w14:paraId="462A552F" w14:textId="77777777" w:rsidR="00BA4F0B" w:rsidRPr="00F801E3" w:rsidRDefault="003746BB" w:rsidP="00ED6579">
            <w:pPr>
              <w:ind w:right="624"/>
              <w:rPr>
                <w:b/>
                <w:bCs/>
                <w:w w:val="105"/>
                <w:sz w:val="18"/>
                <w:szCs w:val="18"/>
              </w:rPr>
            </w:pPr>
            <w:r w:rsidRPr="00F801E3">
              <w:rPr>
                <w:b/>
                <w:bCs/>
                <w:w w:val="105"/>
                <w:sz w:val="18"/>
                <w:szCs w:val="18"/>
              </w:rPr>
              <w:t xml:space="preserve"> </w:t>
            </w:r>
            <w:r w:rsidR="00BA4F0B" w:rsidRPr="00F801E3">
              <w:rPr>
                <w:b/>
                <w:bCs/>
                <w:w w:val="105"/>
                <w:sz w:val="18"/>
                <w:szCs w:val="18"/>
              </w:rPr>
              <w:t>Autorisation</w:t>
            </w:r>
          </w:p>
        </w:tc>
      </w:tr>
      <w:tr w:rsidR="00BA4F0B" w:rsidRPr="00D323D2" w14:paraId="65CF0AB9" w14:textId="77777777" w:rsidTr="00E04F98">
        <w:trPr>
          <w:trHeight w:hRule="exact" w:val="351"/>
        </w:trPr>
        <w:tc>
          <w:tcPr>
            <w:tcW w:w="1093" w:type="dxa"/>
            <w:tcBorders>
              <w:top w:val="single" w:sz="5" w:space="0" w:color="auto"/>
              <w:left w:val="single" w:sz="5" w:space="0" w:color="auto"/>
              <w:bottom w:val="single" w:sz="5" w:space="0" w:color="auto"/>
              <w:right w:val="single" w:sz="5" w:space="0" w:color="auto"/>
            </w:tcBorders>
            <w:vAlign w:val="center"/>
          </w:tcPr>
          <w:p w14:paraId="298724F0" w14:textId="77777777" w:rsidR="00BA4F0B" w:rsidRPr="00F801E3" w:rsidRDefault="00BA4F0B" w:rsidP="00ED6579">
            <w:pPr>
              <w:ind w:right="683"/>
              <w:jc w:val="right"/>
              <w:rPr>
                <w:w w:val="105"/>
                <w:sz w:val="18"/>
                <w:szCs w:val="18"/>
              </w:rPr>
            </w:pPr>
            <w:r w:rsidRPr="00F801E3">
              <w:rPr>
                <w:w w:val="105"/>
                <w:sz w:val="18"/>
                <w:szCs w:val="18"/>
              </w:rPr>
              <w:t>40</w:t>
            </w:r>
          </w:p>
        </w:tc>
        <w:tc>
          <w:tcPr>
            <w:tcW w:w="1968" w:type="dxa"/>
            <w:tcBorders>
              <w:top w:val="single" w:sz="5" w:space="0" w:color="auto"/>
              <w:left w:val="single" w:sz="5" w:space="0" w:color="auto"/>
              <w:bottom w:val="single" w:sz="5" w:space="0" w:color="auto"/>
              <w:right w:val="single" w:sz="5" w:space="0" w:color="auto"/>
            </w:tcBorders>
            <w:vAlign w:val="center"/>
          </w:tcPr>
          <w:p w14:paraId="40A0DB23" w14:textId="77777777" w:rsidR="00BA4F0B" w:rsidRPr="00F801E3" w:rsidRDefault="00BA4F0B" w:rsidP="00ED6579">
            <w:pPr>
              <w:ind w:left="106"/>
              <w:rPr>
                <w:w w:val="105"/>
                <w:sz w:val="18"/>
                <w:szCs w:val="18"/>
              </w:rPr>
            </w:pPr>
            <w:r w:rsidRPr="00F801E3">
              <w:rPr>
                <w:w w:val="105"/>
                <w:sz w:val="18"/>
                <w:szCs w:val="18"/>
              </w:rPr>
              <w:t>CYPER FORCE</w:t>
            </w:r>
          </w:p>
        </w:tc>
        <w:tc>
          <w:tcPr>
            <w:tcW w:w="3303" w:type="dxa"/>
            <w:tcBorders>
              <w:top w:val="single" w:sz="5" w:space="0" w:color="auto"/>
              <w:left w:val="single" w:sz="5" w:space="0" w:color="auto"/>
              <w:bottom w:val="single" w:sz="5" w:space="0" w:color="auto"/>
              <w:right w:val="single" w:sz="5" w:space="0" w:color="auto"/>
            </w:tcBorders>
            <w:vAlign w:val="center"/>
          </w:tcPr>
          <w:p w14:paraId="7603A048" w14:textId="77777777" w:rsidR="00BA4F0B" w:rsidRPr="00F801E3" w:rsidRDefault="00BA4F0B" w:rsidP="00ED6579">
            <w:pPr>
              <w:ind w:left="111"/>
              <w:rPr>
                <w:spacing w:val="-6"/>
                <w:w w:val="105"/>
                <w:sz w:val="18"/>
                <w:szCs w:val="18"/>
              </w:rPr>
            </w:pPr>
            <w:r w:rsidRPr="00F801E3">
              <w:rPr>
                <w:spacing w:val="-6"/>
                <w:w w:val="105"/>
                <w:sz w:val="18"/>
                <w:szCs w:val="18"/>
              </w:rPr>
              <w:t>Cyperméthrine 100 EC</w:t>
            </w:r>
          </w:p>
        </w:tc>
        <w:tc>
          <w:tcPr>
            <w:tcW w:w="3780" w:type="dxa"/>
            <w:tcBorders>
              <w:top w:val="single" w:sz="5" w:space="0" w:color="auto"/>
              <w:left w:val="single" w:sz="5" w:space="0" w:color="auto"/>
              <w:bottom w:val="single" w:sz="5" w:space="0" w:color="auto"/>
              <w:right w:val="single" w:sz="5" w:space="0" w:color="auto"/>
            </w:tcBorders>
          </w:tcPr>
          <w:p w14:paraId="0428F0CE" w14:textId="77777777" w:rsidR="00BA4F0B" w:rsidRPr="00F801E3" w:rsidRDefault="00BA4F0B" w:rsidP="00ED6579">
            <w:pPr>
              <w:ind w:left="105"/>
              <w:rPr>
                <w:w w:val="105"/>
                <w:sz w:val="18"/>
                <w:szCs w:val="18"/>
              </w:rPr>
            </w:pPr>
            <w:r w:rsidRPr="00F801E3">
              <w:rPr>
                <w:w w:val="105"/>
                <w:sz w:val="18"/>
                <w:szCs w:val="18"/>
              </w:rPr>
              <w:t>-</w:t>
            </w:r>
          </w:p>
        </w:tc>
        <w:tc>
          <w:tcPr>
            <w:tcW w:w="1890" w:type="dxa"/>
            <w:tcBorders>
              <w:top w:val="single" w:sz="5" w:space="0" w:color="auto"/>
              <w:left w:val="single" w:sz="5" w:space="0" w:color="auto"/>
              <w:bottom w:val="single" w:sz="5" w:space="0" w:color="auto"/>
              <w:right w:val="single" w:sz="5" w:space="0" w:color="auto"/>
            </w:tcBorders>
          </w:tcPr>
          <w:p w14:paraId="31AAD20C" w14:textId="77777777" w:rsidR="00BA4F0B" w:rsidRPr="00F801E3" w:rsidRDefault="00BA4F0B" w:rsidP="00ED6579">
            <w:pPr>
              <w:ind w:left="110"/>
              <w:rPr>
                <w:w w:val="105"/>
                <w:sz w:val="18"/>
                <w:szCs w:val="18"/>
              </w:rPr>
            </w:pPr>
            <w:r w:rsidRPr="00F801E3">
              <w:rPr>
                <w:w w:val="105"/>
                <w:sz w:val="18"/>
                <w:szCs w:val="18"/>
              </w:rPr>
              <w:t>Insecticide</w:t>
            </w:r>
          </w:p>
        </w:tc>
        <w:tc>
          <w:tcPr>
            <w:tcW w:w="1972" w:type="dxa"/>
            <w:tcBorders>
              <w:top w:val="single" w:sz="5" w:space="0" w:color="auto"/>
              <w:left w:val="single" w:sz="5" w:space="0" w:color="auto"/>
              <w:bottom w:val="single" w:sz="5" w:space="0" w:color="auto"/>
              <w:right w:val="single" w:sz="5" w:space="0" w:color="auto"/>
            </w:tcBorders>
          </w:tcPr>
          <w:p w14:paraId="0148ED94" w14:textId="77777777" w:rsidR="00BA4F0B" w:rsidRPr="00F801E3" w:rsidRDefault="00BA4F0B" w:rsidP="00ED6579">
            <w:pPr>
              <w:ind w:left="105"/>
              <w:rPr>
                <w:w w:val="105"/>
                <w:sz w:val="18"/>
                <w:szCs w:val="18"/>
              </w:rPr>
            </w:pPr>
            <w:r w:rsidRPr="00F801E3">
              <w:rPr>
                <w:w w:val="105"/>
                <w:sz w:val="18"/>
                <w:szCs w:val="18"/>
              </w:rPr>
              <w:t>Non autorisé</w:t>
            </w:r>
          </w:p>
        </w:tc>
      </w:tr>
      <w:tr w:rsidR="00BA4F0B" w:rsidRPr="00D323D2" w14:paraId="66BA6E42" w14:textId="77777777" w:rsidTr="00E04F98">
        <w:trPr>
          <w:trHeight w:hRule="exact" w:val="350"/>
        </w:trPr>
        <w:tc>
          <w:tcPr>
            <w:tcW w:w="1093" w:type="dxa"/>
            <w:tcBorders>
              <w:top w:val="single" w:sz="5" w:space="0" w:color="auto"/>
              <w:left w:val="single" w:sz="5" w:space="0" w:color="auto"/>
              <w:bottom w:val="single" w:sz="5" w:space="0" w:color="auto"/>
              <w:right w:val="single" w:sz="5" w:space="0" w:color="auto"/>
            </w:tcBorders>
            <w:vAlign w:val="center"/>
          </w:tcPr>
          <w:p w14:paraId="52DB51BE" w14:textId="77777777" w:rsidR="00BA4F0B" w:rsidRPr="00F801E3" w:rsidRDefault="00BA4F0B" w:rsidP="00ED6579">
            <w:pPr>
              <w:ind w:right="683"/>
              <w:jc w:val="right"/>
              <w:rPr>
                <w:w w:val="105"/>
                <w:sz w:val="18"/>
                <w:szCs w:val="18"/>
              </w:rPr>
            </w:pPr>
            <w:r w:rsidRPr="00F801E3">
              <w:rPr>
                <w:w w:val="105"/>
                <w:sz w:val="18"/>
                <w:szCs w:val="18"/>
              </w:rPr>
              <w:t>41</w:t>
            </w:r>
          </w:p>
        </w:tc>
        <w:tc>
          <w:tcPr>
            <w:tcW w:w="1968" w:type="dxa"/>
            <w:tcBorders>
              <w:top w:val="single" w:sz="5" w:space="0" w:color="auto"/>
              <w:left w:val="single" w:sz="5" w:space="0" w:color="auto"/>
              <w:bottom w:val="single" w:sz="5" w:space="0" w:color="auto"/>
              <w:right w:val="single" w:sz="5" w:space="0" w:color="auto"/>
            </w:tcBorders>
            <w:vAlign w:val="center"/>
          </w:tcPr>
          <w:p w14:paraId="42DBD8F7" w14:textId="77777777" w:rsidR="00BA4F0B" w:rsidRPr="00F801E3" w:rsidRDefault="00BA4F0B" w:rsidP="00ED6579">
            <w:pPr>
              <w:ind w:left="106"/>
              <w:rPr>
                <w:w w:val="105"/>
                <w:sz w:val="18"/>
                <w:szCs w:val="18"/>
              </w:rPr>
            </w:pPr>
            <w:r w:rsidRPr="00F801E3">
              <w:rPr>
                <w:w w:val="105"/>
                <w:sz w:val="18"/>
                <w:szCs w:val="18"/>
              </w:rPr>
              <w:t>DIMESEAL</w:t>
            </w:r>
          </w:p>
        </w:tc>
        <w:tc>
          <w:tcPr>
            <w:tcW w:w="3303" w:type="dxa"/>
            <w:tcBorders>
              <w:top w:val="single" w:sz="5" w:space="0" w:color="auto"/>
              <w:left w:val="single" w:sz="5" w:space="0" w:color="auto"/>
              <w:bottom w:val="single" w:sz="5" w:space="0" w:color="auto"/>
              <w:right w:val="single" w:sz="5" w:space="0" w:color="auto"/>
            </w:tcBorders>
            <w:vAlign w:val="center"/>
          </w:tcPr>
          <w:p w14:paraId="071F47A3" w14:textId="77777777" w:rsidR="00BA4F0B" w:rsidRPr="00F801E3" w:rsidRDefault="00BA4F0B" w:rsidP="00ED6579">
            <w:pPr>
              <w:ind w:left="111"/>
              <w:rPr>
                <w:spacing w:val="-4"/>
                <w:w w:val="105"/>
                <w:sz w:val="18"/>
                <w:szCs w:val="18"/>
              </w:rPr>
            </w:pPr>
            <w:r w:rsidRPr="00F801E3">
              <w:rPr>
                <w:spacing w:val="-4"/>
                <w:w w:val="105"/>
                <w:sz w:val="18"/>
                <w:szCs w:val="18"/>
              </w:rPr>
              <w:t>Diméthoate 40 EC</w:t>
            </w:r>
          </w:p>
        </w:tc>
        <w:tc>
          <w:tcPr>
            <w:tcW w:w="3780" w:type="dxa"/>
            <w:tcBorders>
              <w:top w:val="single" w:sz="5" w:space="0" w:color="auto"/>
              <w:left w:val="single" w:sz="5" w:space="0" w:color="auto"/>
              <w:bottom w:val="single" w:sz="5" w:space="0" w:color="auto"/>
              <w:right w:val="single" w:sz="5" w:space="0" w:color="auto"/>
            </w:tcBorders>
          </w:tcPr>
          <w:p w14:paraId="560BEBC4" w14:textId="77777777" w:rsidR="00BA4F0B" w:rsidRPr="00F801E3" w:rsidRDefault="00BA4F0B" w:rsidP="00ED6579">
            <w:pPr>
              <w:ind w:left="105"/>
              <w:rPr>
                <w:w w:val="105"/>
                <w:sz w:val="18"/>
                <w:szCs w:val="18"/>
              </w:rPr>
            </w:pPr>
            <w:r w:rsidRPr="00F801E3">
              <w:rPr>
                <w:w w:val="105"/>
                <w:sz w:val="18"/>
                <w:szCs w:val="18"/>
              </w:rPr>
              <w:t>-</w:t>
            </w:r>
          </w:p>
        </w:tc>
        <w:tc>
          <w:tcPr>
            <w:tcW w:w="1890" w:type="dxa"/>
            <w:tcBorders>
              <w:top w:val="single" w:sz="5" w:space="0" w:color="auto"/>
              <w:left w:val="single" w:sz="5" w:space="0" w:color="auto"/>
              <w:bottom w:val="single" w:sz="5" w:space="0" w:color="auto"/>
              <w:right w:val="single" w:sz="5" w:space="0" w:color="auto"/>
            </w:tcBorders>
          </w:tcPr>
          <w:p w14:paraId="226096D8" w14:textId="77777777" w:rsidR="00BA4F0B" w:rsidRPr="00F801E3" w:rsidRDefault="00BA4F0B" w:rsidP="00ED6579">
            <w:pPr>
              <w:ind w:left="110"/>
              <w:rPr>
                <w:w w:val="105"/>
                <w:sz w:val="18"/>
                <w:szCs w:val="18"/>
              </w:rPr>
            </w:pPr>
            <w:r w:rsidRPr="00F801E3">
              <w:rPr>
                <w:w w:val="105"/>
                <w:sz w:val="18"/>
                <w:szCs w:val="18"/>
              </w:rPr>
              <w:t>Insecticide</w:t>
            </w:r>
          </w:p>
        </w:tc>
        <w:tc>
          <w:tcPr>
            <w:tcW w:w="1972" w:type="dxa"/>
            <w:tcBorders>
              <w:top w:val="single" w:sz="5" w:space="0" w:color="auto"/>
              <w:left w:val="single" w:sz="5" w:space="0" w:color="auto"/>
              <w:bottom w:val="single" w:sz="5" w:space="0" w:color="auto"/>
              <w:right w:val="single" w:sz="5" w:space="0" w:color="auto"/>
            </w:tcBorders>
          </w:tcPr>
          <w:p w14:paraId="6E87B1BC" w14:textId="77777777" w:rsidR="00BA4F0B" w:rsidRPr="00F801E3" w:rsidRDefault="00BA4F0B" w:rsidP="00ED6579">
            <w:pPr>
              <w:ind w:left="105"/>
              <w:rPr>
                <w:w w:val="105"/>
                <w:sz w:val="18"/>
                <w:szCs w:val="18"/>
              </w:rPr>
            </w:pPr>
            <w:r w:rsidRPr="00F801E3">
              <w:rPr>
                <w:w w:val="105"/>
                <w:sz w:val="18"/>
                <w:szCs w:val="18"/>
              </w:rPr>
              <w:t>Non autorisé</w:t>
            </w:r>
          </w:p>
        </w:tc>
      </w:tr>
      <w:tr w:rsidR="00BA4F0B" w:rsidRPr="00D323D2" w14:paraId="12A01299" w14:textId="77777777" w:rsidTr="00E04F98">
        <w:trPr>
          <w:trHeight w:hRule="exact" w:val="542"/>
        </w:trPr>
        <w:tc>
          <w:tcPr>
            <w:tcW w:w="1093" w:type="dxa"/>
            <w:tcBorders>
              <w:top w:val="single" w:sz="5" w:space="0" w:color="auto"/>
              <w:left w:val="single" w:sz="5" w:space="0" w:color="auto"/>
              <w:bottom w:val="single" w:sz="5" w:space="0" w:color="auto"/>
              <w:right w:val="single" w:sz="5" w:space="0" w:color="auto"/>
            </w:tcBorders>
            <w:vAlign w:val="center"/>
          </w:tcPr>
          <w:p w14:paraId="1924C8A6" w14:textId="77777777" w:rsidR="00BA4F0B" w:rsidRPr="00F801E3" w:rsidRDefault="00BA4F0B" w:rsidP="00ED6579">
            <w:pPr>
              <w:ind w:right="683"/>
              <w:jc w:val="right"/>
              <w:rPr>
                <w:w w:val="105"/>
                <w:sz w:val="18"/>
                <w:szCs w:val="18"/>
              </w:rPr>
            </w:pPr>
            <w:r w:rsidRPr="00F801E3">
              <w:rPr>
                <w:w w:val="105"/>
                <w:sz w:val="18"/>
                <w:szCs w:val="18"/>
              </w:rPr>
              <w:t>42</w:t>
            </w:r>
          </w:p>
        </w:tc>
        <w:tc>
          <w:tcPr>
            <w:tcW w:w="1968" w:type="dxa"/>
            <w:tcBorders>
              <w:top w:val="single" w:sz="5" w:space="0" w:color="auto"/>
              <w:left w:val="single" w:sz="5" w:space="0" w:color="auto"/>
              <w:bottom w:val="single" w:sz="5" w:space="0" w:color="auto"/>
              <w:right w:val="single" w:sz="5" w:space="0" w:color="auto"/>
            </w:tcBorders>
          </w:tcPr>
          <w:p w14:paraId="333246A5" w14:textId="77777777" w:rsidR="00BA4F0B" w:rsidRPr="00F801E3" w:rsidRDefault="00BA4F0B" w:rsidP="00ED6579">
            <w:pPr>
              <w:ind w:left="108" w:right="396"/>
              <w:rPr>
                <w:w w:val="105"/>
                <w:sz w:val="18"/>
                <w:szCs w:val="18"/>
              </w:rPr>
            </w:pPr>
            <w:r w:rsidRPr="00F801E3">
              <w:rPr>
                <w:spacing w:val="-16"/>
                <w:w w:val="105"/>
                <w:sz w:val="18"/>
                <w:szCs w:val="18"/>
              </w:rPr>
              <w:t xml:space="preserve">ENDOCOTON </w:t>
            </w:r>
            <w:r w:rsidRPr="00F801E3">
              <w:rPr>
                <w:w w:val="105"/>
                <w:sz w:val="18"/>
                <w:szCs w:val="18"/>
              </w:rPr>
              <w:t>SUPER</w:t>
            </w:r>
          </w:p>
        </w:tc>
        <w:tc>
          <w:tcPr>
            <w:tcW w:w="3303" w:type="dxa"/>
            <w:tcBorders>
              <w:top w:val="single" w:sz="5" w:space="0" w:color="auto"/>
              <w:left w:val="single" w:sz="5" w:space="0" w:color="auto"/>
              <w:bottom w:val="single" w:sz="5" w:space="0" w:color="auto"/>
              <w:right w:val="single" w:sz="5" w:space="0" w:color="auto"/>
            </w:tcBorders>
          </w:tcPr>
          <w:p w14:paraId="2ACD0694" w14:textId="77777777" w:rsidR="00BA4F0B" w:rsidRPr="00F801E3" w:rsidRDefault="00BA4F0B" w:rsidP="00ED6579">
            <w:pPr>
              <w:ind w:left="108" w:right="396"/>
              <w:rPr>
                <w:w w:val="105"/>
                <w:sz w:val="18"/>
                <w:szCs w:val="18"/>
              </w:rPr>
            </w:pPr>
            <w:proofErr w:type="spellStart"/>
            <w:r w:rsidRPr="00F801E3">
              <w:rPr>
                <w:spacing w:val="-10"/>
                <w:w w:val="105"/>
                <w:sz w:val="18"/>
                <w:szCs w:val="18"/>
              </w:rPr>
              <w:t>Endocyhalothrine</w:t>
            </w:r>
            <w:proofErr w:type="spellEnd"/>
            <w:r w:rsidRPr="00F801E3">
              <w:rPr>
                <w:spacing w:val="-10"/>
                <w:w w:val="105"/>
                <w:sz w:val="18"/>
                <w:szCs w:val="18"/>
              </w:rPr>
              <w:t xml:space="preserve">, 2.5 </w:t>
            </w:r>
            <w:r w:rsidRPr="00F801E3">
              <w:rPr>
                <w:w w:val="105"/>
                <w:sz w:val="18"/>
                <w:szCs w:val="18"/>
              </w:rPr>
              <w:t>EC</w:t>
            </w:r>
          </w:p>
        </w:tc>
        <w:tc>
          <w:tcPr>
            <w:tcW w:w="3780" w:type="dxa"/>
            <w:tcBorders>
              <w:top w:val="single" w:sz="5" w:space="0" w:color="auto"/>
              <w:left w:val="single" w:sz="5" w:space="0" w:color="auto"/>
              <w:bottom w:val="single" w:sz="5" w:space="0" w:color="auto"/>
              <w:right w:val="single" w:sz="5" w:space="0" w:color="auto"/>
            </w:tcBorders>
          </w:tcPr>
          <w:p w14:paraId="16821F0E" w14:textId="77777777" w:rsidR="00BA4F0B" w:rsidRPr="00F801E3" w:rsidRDefault="00BA4F0B" w:rsidP="00ED6579">
            <w:pPr>
              <w:ind w:left="105"/>
              <w:rPr>
                <w:w w:val="105"/>
                <w:sz w:val="18"/>
                <w:szCs w:val="18"/>
              </w:rPr>
            </w:pPr>
            <w:r w:rsidRPr="00F801E3">
              <w:rPr>
                <w:w w:val="105"/>
                <w:sz w:val="18"/>
                <w:szCs w:val="18"/>
              </w:rPr>
              <w:t>-</w:t>
            </w:r>
          </w:p>
        </w:tc>
        <w:tc>
          <w:tcPr>
            <w:tcW w:w="1890" w:type="dxa"/>
            <w:tcBorders>
              <w:top w:val="single" w:sz="5" w:space="0" w:color="auto"/>
              <w:left w:val="single" w:sz="5" w:space="0" w:color="auto"/>
              <w:bottom w:val="single" w:sz="5" w:space="0" w:color="auto"/>
              <w:right w:val="single" w:sz="5" w:space="0" w:color="auto"/>
            </w:tcBorders>
          </w:tcPr>
          <w:p w14:paraId="18EE13E9" w14:textId="77777777" w:rsidR="00BA4F0B" w:rsidRPr="00F801E3" w:rsidRDefault="00BA4F0B" w:rsidP="00ED6579">
            <w:pPr>
              <w:ind w:left="110"/>
              <w:rPr>
                <w:w w:val="105"/>
                <w:sz w:val="18"/>
                <w:szCs w:val="18"/>
              </w:rPr>
            </w:pPr>
            <w:r w:rsidRPr="00F801E3">
              <w:rPr>
                <w:w w:val="105"/>
                <w:sz w:val="18"/>
                <w:szCs w:val="18"/>
              </w:rPr>
              <w:t>Insecticide</w:t>
            </w:r>
          </w:p>
        </w:tc>
        <w:tc>
          <w:tcPr>
            <w:tcW w:w="1972" w:type="dxa"/>
            <w:tcBorders>
              <w:top w:val="single" w:sz="5" w:space="0" w:color="auto"/>
              <w:left w:val="single" w:sz="5" w:space="0" w:color="auto"/>
              <w:bottom w:val="single" w:sz="5" w:space="0" w:color="auto"/>
              <w:right w:val="single" w:sz="5" w:space="0" w:color="auto"/>
            </w:tcBorders>
          </w:tcPr>
          <w:p w14:paraId="007E917D" w14:textId="77777777" w:rsidR="00BA4F0B" w:rsidRPr="00F801E3" w:rsidRDefault="00BA4F0B" w:rsidP="00ED6579">
            <w:pPr>
              <w:ind w:left="105"/>
              <w:rPr>
                <w:w w:val="105"/>
                <w:sz w:val="18"/>
                <w:szCs w:val="18"/>
              </w:rPr>
            </w:pPr>
            <w:r w:rsidRPr="00F801E3">
              <w:rPr>
                <w:w w:val="105"/>
                <w:sz w:val="18"/>
                <w:szCs w:val="18"/>
              </w:rPr>
              <w:t>Non autorisé</w:t>
            </w:r>
          </w:p>
        </w:tc>
      </w:tr>
      <w:tr w:rsidR="00BA4F0B" w:rsidRPr="00D323D2" w14:paraId="658D07E0" w14:textId="77777777" w:rsidTr="00E04F98">
        <w:trPr>
          <w:trHeight w:hRule="exact" w:val="351"/>
        </w:trPr>
        <w:tc>
          <w:tcPr>
            <w:tcW w:w="1093" w:type="dxa"/>
            <w:tcBorders>
              <w:top w:val="single" w:sz="5" w:space="0" w:color="auto"/>
              <w:left w:val="single" w:sz="5" w:space="0" w:color="auto"/>
              <w:bottom w:val="single" w:sz="5" w:space="0" w:color="auto"/>
              <w:right w:val="single" w:sz="5" w:space="0" w:color="auto"/>
            </w:tcBorders>
            <w:vAlign w:val="center"/>
          </w:tcPr>
          <w:p w14:paraId="21F6352D" w14:textId="77777777" w:rsidR="00BA4F0B" w:rsidRPr="00F801E3" w:rsidRDefault="00BA4F0B" w:rsidP="00ED6579">
            <w:pPr>
              <w:ind w:right="683"/>
              <w:jc w:val="right"/>
              <w:rPr>
                <w:w w:val="105"/>
                <w:sz w:val="18"/>
                <w:szCs w:val="18"/>
              </w:rPr>
            </w:pPr>
            <w:r w:rsidRPr="00F801E3">
              <w:rPr>
                <w:w w:val="105"/>
                <w:sz w:val="18"/>
                <w:szCs w:val="18"/>
              </w:rPr>
              <w:t>43</w:t>
            </w:r>
          </w:p>
        </w:tc>
        <w:tc>
          <w:tcPr>
            <w:tcW w:w="1968" w:type="dxa"/>
            <w:tcBorders>
              <w:top w:val="single" w:sz="5" w:space="0" w:color="auto"/>
              <w:left w:val="single" w:sz="5" w:space="0" w:color="auto"/>
              <w:bottom w:val="single" w:sz="5" w:space="0" w:color="auto"/>
              <w:right w:val="single" w:sz="5" w:space="0" w:color="auto"/>
            </w:tcBorders>
            <w:vAlign w:val="center"/>
          </w:tcPr>
          <w:p w14:paraId="7D62CA29" w14:textId="77777777" w:rsidR="00BA4F0B" w:rsidRPr="00F801E3" w:rsidRDefault="00BA4F0B" w:rsidP="00ED6579">
            <w:pPr>
              <w:ind w:left="106"/>
              <w:rPr>
                <w:w w:val="105"/>
                <w:sz w:val="18"/>
                <w:szCs w:val="18"/>
              </w:rPr>
            </w:pPr>
            <w:r w:rsidRPr="00F801E3">
              <w:rPr>
                <w:w w:val="105"/>
                <w:sz w:val="18"/>
                <w:szCs w:val="18"/>
              </w:rPr>
              <w:t>CLOVIEW</w:t>
            </w:r>
          </w:p>
        </w:tc>
        <w:tc>
          <w:tcPr>
            <w:tcW w:w="3303" w:type="dxa"/>
            <w:tcBorders>
              <w:top w:val="single" w:sz="5" w:space="0" w:color="auto"/>
              <w:left w:val="single" w:sz="5" w:space="0" w:color="auto"/>
              <w:bottom w:val="single" w:sz="5" w:space="0" w:color="auto"/>
              <w:right w:val="single" w:sz="5" w:space="0" w:color="auto"/>
            </w:tcBorders>
            <w:vAlign w:val="center"/>
          </w:tcPr>
          <w:p w14:paraId="51F2820A" w14:textId="77777777" w:rsidR="00BA4F0B" w:rsidRPr="00F801E3" w:rsidRDefault="00BA4F0B" w:rsidP="00ED6579">
            <w:pPr>
              <w:ind w:left="111"/>
              <w:rPr>
                <w:spacing w:val="-6"/>
                <w:w w:val="105"/>
                <w:sz w:val="18"/>
                <w:szCs w:val="18"/>
              </w:rPr>
            </w:pPr>
            <w:proofErr w:type="spellStart"/>
            <w:r w:rsidRPr="00F801E3">
              <w:rPr>
                <w:spacing w:val="-6"/>
                <w:w w:val="105"/>
                <w:sz w:val="18"/>
                <w:szCs w:val="18"/>
              </w:rPr>
              <w:t>Chlorpyriphos</w:t>
            </w:r>
            <w:proofErr w:type="spellEnd"/>
            <w:r w:rsidRPr="00F801E3">
              <w:rPr>
                <w:spacing w:val="-6"/>
                <w:w w:val="105"/>
                <w:sz w:val="18"/>
                <w:szCs w:val="18"/>
              </w:rPr>
              <w:t xml:space="preserve"> 20 EC</w:t>
            </w:r>
          </w:p>
        </w:tc>
        <w:tc>
          <w:tcPr>
            <w:tcW w:w="3780" w:type="dxa"/>
            <w:tcBorders>
              <w:top w:val="single" w:sz="5" w:space="0" w:color="auto"/>
              <w:left w:val="single" w:sz="5" w:space="0" w:color="auto"/>
              <w:bottom w:val="single" w:sz="5" w:space="0" w:color="auto"/>
              <w:right w:val="single" w:sz="5" w:space="0" w:color="auto"/>
            </w:tcBorders>
          </w:tcPr>
          <w:p w14:paraId="5F739485" w14:textId="77777777" w:rsidR="00BA4F0B" w:rsidRPr="00F801E3" w:rsidRDefault="00BA4F0B" w:rsidP="00ED6579">
            <w:pPr>
              <w:ind w:left="105"/>
              <w:rPr>
                <w:w w:val="105"/>
                <w:sz w:val="18"/>
                <w:szCs w:val="18"/>
              </w:rPr>
            </w:pPr>
            <w:r w:rsidRPr="00F801E3">
              <w:rPr>
                <w:w w:val="105"/>
                <w:sz w:val="18"/>
                <w:szCs w:val="18"/>
              </w:rPr>
              <w:t>-</w:t>
            </w:r>
          </w:p>
        </w:tc>
        <w:tc>
          <w:tcPr>
            <w:tcW w:w="1890" w:type="dxa"/>
            <w:tcBorders>
              <w:top w:val="single" w:sz="5" w:space="0" w:color="auto"/>
              <w:left w:val="single" w:sz="5" w:space="0" w:color="auto"/>
              <w:bottom w:val="single" w:sz="5" w:space="0" w:color="auto"/>
              <w:right w:val="single" w:sz="5" w:space="0" w:color="auto"/>
            </w:tcBorders>
          </w:tcPr>
          <w:p w14:paraId="701598D1" w14:textId="77777777" w:rsidR="00BA4F0B" w:rsidRPr="00F801E3" w:rsidRDefault="00BA4F0B" w:rsidP="00ED6579">
            <w:pPr>
              <w:ind w:left="110"/>
              <w:rPr>
                <w:w w:val="105"/>
                <w:sz w:val="18"/>
                <w:szCs w:val="18"/>
              </w:rPr>
            </w:pPr>
            <w:r w:rsidRPr="00F801E3">
              <w:rPr>
                <w:w w:val="105"/>
                <w:sz w:val="18"/>
                <w:szCs w:val="18"/>
              </w:rPr>
              <w:t>Insecticide</w:t>
            </w:r>
          </w:p>
        </w:tc>
        <w:tc>
          <w:tcPr>
            <w:tcW w:w="1972" w:type="dxa"/>
            <w:tcBorders>
              <w:top w:val="single" w:sz="5" w:space="0" w:color="auto"/>
              <w:left w:val="single" w:sz="5" w:space="0" w:color="auto"/>
              <w:bottom w:val="single" w:sz="5" w:space="0" w:color="auto"/>
              <w:right w:val="single" w:sz="5" w:space="0" w:color="auto"/>
            </w:tcBorders>
          </w:tcPr>
          <w:p w14:paraId="0794765A" w14:textId="77777777" w:rsidR="00BA4F0B" w:rsidRPr="00F801E3" w:rsidRDefault="00BA4F0B" w:rsidP="00ED6579">
            <w:pPr>
              <w:ind w:left="105"/>
              <w:rPr>
                <w:w w:val="105"/>
                <w:sz w:val="18"/>
                <w:szCs w:val="18"/>
              </w:rPr>
            </w:pPr>
            <w:r w:rsidRPr="00F801E3">
              <w:rPr>
                <w:w w:val="105"/>
                <w:sz w:val="18"/>
                <w:szCs w:val="18"/>
              </w:rPr>
              <w:t>Non autorisé</w:t>
            </w:r>
          </w:p>
        </w:tc>
      </w:tr>
      <w:tr w:rsidR="00BA4F0B" w:rsidRPr="00D323D2" w14:paraId="40AA551F" w14:textId="77777777" w:rsidTr="00E04F98">
        <w:trPr>
          <w:trHeight w:hRule="exact" w:val="537"/>
        </w:trPr>
        <w:tc>
          <w:tcPr>
            <w:tcW w:w="1093" w:type="dxa"/>
            <w:tcBorders>
              <w:top w:val="single" w:sz="5" w:space="0" w:color="auto"/>
              <w:left w:val="single" w:sz="5" w:space="0" w:color="auto"/>
              <w:bottom w:val="single" w:sz="5" w:space="0" w:color="auto"/>
              <w:right w:val="single" w:sz="5" w:space="0" w:color="auto"/>
            </w:tcBorders>
            <w:vAlign w:val="center"/>
          </w:tcPr>
          <w:p w14:paraId="6E740A84" w14:textId="77777777" w:rsidR="00BA4F0B" w:rsidRPr="00F801E3" w:rsidRDefault="00BA4F0B" w:rsidP="00ED6579">
            <w:pPr>
              <w:ind w:right="683"/>
              <w:jc w:val="right"/>
              <w:rPr>
                <w:w w:val="105"/>
                <w:sz w:val="18"/>
                <w:szCs w:val="18"/>
              </w:rPr>
            </w:pPr>
            <w:r w:rsidRPr="00F801E3">
              <w:rPr>
                <w:w w:val="105"/>
                <w:sz w:val="18"/>
                <w:szCs w:val="18"/>
              </w:rPr>
              <w:t>44</w:t>
            </w:r>
          </w:p>
        </w:tc>
        <w:tc>
          <w:tcPr>
            <w:tcW w:w="1968" w:type="dxa"/>
            <w:tcBorders>
              <w:top w:val="single" w:sz="5" w:space="0" w:color="auto"/>
              <w:left w:val="single" w:sz="5" w:space="0" w:color="auto"/>
              <w:bottom w:val="single" w:sz="5" w:space="0" w:color="auto"/>
              <w:right w:val="single" w:sz="5" w:space="0" w:color="auto"/>
            </w:tcBorders>
            <w:vAlign w:val="center"/>
          </w:tcPr>
          <w:p w14:paraId="74C46A9A" w14:textId="77777777" w:rsidR="00BA4F0B" w:rsidRPr="00F801E3" w:rsidRDefault="00BA4F0B" w:rsidP="00ED6579">
            <w:pPr>
              <w:ind w:left="106"/>
              <w:rPr>
                <w:w w:val="105"/>
                <w:sz w:val="18"/>
                <w:szCs w:val="18"/>
              </w:rPr>
            </w:pPr>
            <w:r w:rsidRPr="00F801E3">
              <w:rPr>
                <w:w w:val="105"/>
                <w:sz w:val="18"/>
                <w:szCs w:val="18"/>
              </w:rPr>
              <w:t>AGROSECT</w:t>
            </w:r>
          </w:p>
        </w:tc>
        <w:tc>
          <w:tcPr>
            <w:tcW w:w="3303" w:type="dxa"/>
            <w:tcBorders>
              <w:top w:val="single" w:sz="5" w:space="0" w:color="auto"/>
              <w:left w:val="single" w:sz="5" w:space="0" w:color="auto"/>
              <w:bottom w:val="single" w:sz="5" w:space="0" w:color="auto"/>
              <w:right w:val="single" w:sz="5" w:space="0" w:color="auto"/>
            </w:tcBorders>
          </w:tcPr>
          <w:p w14:paraId="2E3A9181" w14:textId="77777777" w:rsidR="00BA4F0B" w:rsidRPr="00F801E3" w:rsidRDefault="00BA4F0B" w:rsidP="00ED6579">
            <w:pPr>
              <w:ind w:left="108" w:right="576"/>
              <w:rPr>
                <w:w w:val="105"/>
                <w:sz w:val="18"/>
                <w:szCs w:val="18"/>
              </w:rPr>
            </w:pPr>
            <w:r w:rsidRPr="00F801E3">
              <w:rPr>
                <w:spacing w:val="-11"/>
                <w:w w:val="105"/>
                <w:sz w:val="18"/>
                <w:szCs w:val="18"/>
              </w:rPr>
              <w:t xml:space="preserve">DDVP (Dichlorvos) </w:t>
            </w:r>
            <w:r w:rsidRPr="00F801E3">
              <w:rPr>
                <w:w w:val="105"/>
                <w:sz w:val="18"/>
                <w:szCs w:val="18"/>
              </w:rPr>
              <w:t>1000 EC</w:t>
            </w:r>
          </w:p>
        </w:tc>
        <w:tc>
          <w:tcPr>
            <w:tcW w:w="3780" w:type="dxa"/>
            <w:tcBorders>
              <w:top w:val="single" w:sz="5" w:space="0" w:color="auto"/>
              <w:left w:val="single" w:sz="5" w:space="0" w:color="auto"/>
              <w:bottom w:val="single" w:sz="5" w:space="0" w:color="auto"/>
              <w:right w:val="single" w:sz="5" w:space="0" w:color="auto"/>
            </w:tcBorders>
          </w:tcPr>
          <w:p w14:paraId="17ECC993" w14:textId="77777777" w:rsidR="00BA4F0B" w:rsidRPr="00F801E3" w:rsidRDefault="00BA4F0B" w:rsidP="00ED6579">
            <w:pPr>
              <w:ind w:left="105"/>
              <w:rPr>
                <w:spacing w:val="-4"/>
                <w:w w:val="105"/>
                <w:sz w:val="18"/>
                <w:szCs w:val="18"/>
              </w:rPr>
            </w:pPr>
            <w:proofErr w:type="spellStart"/>
            <w:r w:rsidRPr="00F801E3">
              <w:rPr>
                <w:spacing w:val="-4"/>
                <w:w w:val="105"/>
                <w:sz w:val="18"/>
                <w:szCs w:val="18"/>
              </w:rPr>
              <w:t>Osi</w:t>
            </w:r>
            <w:proofErr w:type="spellEnd"/>
            <w:r w:rsidRPr="00F801E3">
              <w:rPr>
                <w:spacing w:val="-4"/>
                <w:w w:val="105"/>
                <w:sz w:val="18"/>
                <w:szCs w:val="18"/>
              </w:rPr>
              <w:t xml:space="preserve"> Agro Co. Ltd</w:t>
            </w:r>
          </w:p>
        </w:tc>
        <w:tc>
          <w:tcPr>
            <w:tcW w:w="1890" w:type="dxa"/>
            <w:tcBorders>
              <w:top w:val="single" w:sz="5" w:space="0" w:color="auto"/>
              <w:left w:val="single" w:sz="5" w:space="0" w:color="auto"/>
              <w:bottom w:val="single" w:sz="5" w:space="0" w:color="auto"/>
              <w:right w:val="single" w:sz="5" w:space="0" w:color="auto"/>
            </w:tcBorders>
          </w:tcPr>
          <w:p w14:paraId="71FDB95B" w14:textId="77777777" w:rsidR="00BA4F0B" w:rsidRPr="00F801E3" w:rsidRDefault="00BA4F0B" w:rsidP="00ED6579">
            <w:pPr>
              <w:ind w:left="110"/>
              <w:rPr>
                <w:w w:val="105"/>
                <w:sz w:val="18"/>
                <w:szCs w:val="18"/>
              </w:rPr>
            </w:pPr>
            <w:r w:rsidRPr="00F801E3">
              <w:rPr>
                <w:w w:val="105"/>
                <w:sz w:val="18"/>
                <w:szCs w:val="18"/>
              </w:rPr>
              <w:t>Insecticide</w:t>
            </w:r>
          </w:p>
        </w:tc>
        <w:tc>
          <w:tcPr>
            <w:tcW w:w="1972" w:type="dxa"/>
            <w:tcBorders>
              <w:top w:val="single" w:sz="5" w:space="0" w:color="auto"/>
              <w:left w:val="single" w:sz="5" w:space="0" w:color="auto"/>
              <w:bottom w:val="single" w:sz="5" w:space="0" w:color="auto"/>
              <w:right w:val="single" w:sz="5" w:space="0" w:color="auto"/>
            </w:tcBorders>
          </w:tcPr>
          <w:p w14:paraId="2DBCD7AA" w14:textId="77777777" w:rsidR="00BA4F0B" w:rsidRPr="00F801E3" w:rsidRDefault="00BA4F0B" w:rsidP="00ED6579">
            <w:pPr>
              <w:ind w:left="105"/>
              <w:rPr>
                <w:w w:val="105"/>
                <w:sz w:val="18"/>
                <w:szCs w:val="18"/>
              </w:rPr>
            </w:pPr>
            <w:r w:rsidRPr="00F801E3">
              <w:rPr>
                <w:w w:val="105"/>
                <w:sz w:val="18"/>
                <w:szCs w:val="18"/>
              </w:rPr>
              <w:t>Non autorisé</w:t>
            </w:r>
          </w:p>
        </w:tc>
      </w:tr>
      <w:tr w:rsidR="00BA4F0B" w:rsidRPr="00D323D2" w14:paraId="5CBACD1A" w14:textId="77777777" w:rsidTr="00E04F98">
        <w:trPr>
          <w:trHeight w:hRule="exact" w:val="259"/>
        </w:trPr>
        <w:tc>
          <w:tcPr>
            <w:tcW w:w="1093" w:type="dxa"/>
            <w:tcBorders>
              <w:top w:val="single" w:sz="5" w:space="0" w:color="auto"/>
              <w:left w:val="single" w:sz="5" w:space="0" w:color="auto"/>
              <w:bottom w:val="single" w:sz="5" w:space="0" w:color="auto"/>
              <w:right w:val="single" w:sz="5" w:space="0" w:color="auto"/>
            </w:tcBorders>
            <w:vAlign w:val="center"/>
          </w:tcPr>
          <w:p w14:paraId="61906139" w14:textId="77777777" w:rsidR="00BA4F0B" w:rsidRPr="00F801E3" w:rsidRDefault="00BA4F0B" w:rsidP="00ED6579">
            <w:pPr>
              <w:ind w:right="683"/>
              <w:jc w:val="right"/>
              <w:rPr>
                <w:w w:val="105"/>
                <w:sz w:val="18"/>
                <w:szCs w:val="18"/>
              </w:rPr>
            </w:pPr>
            <w:r w:rsidRPr="00F801E3">
              <w:rPr>
                <w:w w:val="105"/>
                <w:sz w:val="18"/>
                <w:szCs w:val="18"/>
              </w:rPr>
              <w:t>45</w:t>
            </w:r>
          </w:p>
        </w:tc>
        <w:tc>
          <w:tcPr>
            <w:tcW w:w="1968" w:type="dxa"/>
            <w:tcBorders>
              <w:top w:val="single" w:sz="5" w:space="0" w:color="auto"/>
              <w:left w:val="single" w:sz="5" w:space="0" w:color="auto"/>
              <w:bottom w:val="single" w:sz="5" w:space="0" w:color="auto"/>
              <w:right w:val="single" w:sz="5" w:space="0" w:color="auto"/>
            </w:tcBorders>
            <w:vAlign w:val="center"/>
          </w:tcPr>
          <w:p w14:paraId="7AEEB52D" w14:textId="77777777" w:rsidR="00BA4F0B" w:rsidRPr="00F801E3" w:rsidRDefault="00BA4F0B" w:rsidP="00ED6579">
            <w:pPr>
              <w:ind w:left="106"/>
              <w:rPr>
                <w:w w:val="105"/>
                <w:sz w:val="18"/>
                <w:szCs w:val="18"/>
              </w:rPr>
            </w:pPr>
            <w:r w:rsidRPr="00F801E3">
              <w:rPr>
                <w:w w:val="105"/>
                <w:sz w:val="18"/>
                <w:szCs w:val="18"/>
              </w:rPr>
              <w:t>CRUSH</w:t>
            </w:r>
          </w:p>
        </w:tc>
        <w:tc>
          <w:tcPr>
            <w:tcW w:w="3303" w:type="dxa"/>
            <w:tcBorders>
              <w:top w:val="single" w:sz="5" w:space="0" w:color="auto"/>
              <w:left w:val="single" w:sz="5" w:space="0" w:color="auto"/>
              <w:bottom w:val="single" w:sz="5" w:space="0" w:color="auto"/>
              <w:right w:val="single" w:sz="5" w:space="0" w:color="auto"/>
            </w:tcBorders>
          </w:tcPr>
          <w:p w14:paraId="32A967A6" w14:textId="77777777" w:rsidR="00BA4F0B" w:rsidRPr="00F801E3" w:rsidRDefault="00BA4F0B" w:rsidP="00ED6579">
            <w:pPr>
              <w:ind w:left="108" w:right="576"/>
              <w:rPr>
                <w:w w:val="105"/>
                <w:sz w:val="18"/>
                <w:szCs w:val="18"/>
              </w:rPr>
            </w:pPr>
            <w:r w:rsidRPr="00F801E3">
              <w:rPr>
                <w:spacing w:val="-11"/>
                <w:w w:val="105"/>
                <w:sz w:val="18"/>
                <w:szCs w:val="18"/>
              </w:rPr>
              <w:t xml:space="preserve">DDVP (Dichlorvos) </w:t>
            </w:r>
            <w:r w:rsidRPr="00F801E3">
              <w:rPr>
                <w:w w:val="105"/>
                <w:sz w:val="18"/>
                <w:szCs w:val="18"/>
              </w:rPr>
              <w:t>1000 EC</w:t>
            </w:r>
          </w:p>
        </w:tc>
        <w:tc>
          <w:tcPr>
            <w:tcW w:w="3780" w:type="dxa"/>
            <w:tcBorders>
              <w:top w:val="single" w:sz="5" w:space="0" w:color="auto"/>
              <w:left w:val="single" w:sz="5" w:space="0" w:color="auto"/>
              <w:bottom w:val="single" w:sz="5" w:space="0" w:color="auto"/>
              <w:right w:val="single" w:sz="5" w:space="0" w:color="auto"/>
            </w:tcBorders>
          </w:tcPr>
          <w:p w14:paraId="27FA1F27" w14:textId="77777777" w:rsidR="00BA4F0B" w:rsidRPr="00F801E3" w:rsidRDefault="00BA4F0B" w:rsidP="00ED6579">
            <w:pPr>
              <w:ind w:left="105"/>
              <w:rPr>
                <w:w w:val="105"/>
                <w:sz w:val="18"/>
                <w:szCs w:val="18"/>
              </w:rPr>
            </w:pPr>
            <w:r w:rsidRPr="00F801E3">
              <w:rPr>
                <w:w w:val="105"/>
                <w:sz w:val="18"/>
                <w:szCs w:val="18"/>
              </w:rPr>
              <w:t>Lion</w:t>
            </w:r>
          </w:p>
        </w:tc>
        <w:tc>
          <w:tcPr>
            <w:tcW w:w="1890" w:type="dxa"/>
            <w:tcBorders>
              <w:top w:val="single" w:sz="5" w:space="0" w:color="auto"/>
              <w:left w:val="single" w:sz="5" w:space="0" w:color="auto"/>
              <w:bottom w:val="single" w:sz="5" w:space="0" w:color="auto"/>
              <w:right w:val="single" w:sz="5" w:space="0" w:color="auto"/>
            </w:tcBorders>
          </w:tcPr>
          <w:p w14:paraId="4189D876" w14:textId="77777777" w:rsidR="00BA4F0B" w:rsidRPr="00F801E3" w:rsidRDefault="00BA4F0B" w:rsidP="00ED6579">
            <w:pPr>
              <w:ind w:left="110"/>
              <w:rPr>
                <w:w w:val="105"/>
                <w:sz w:val="18"/>
                <w:szCs w:val="18"/>
              </w:rPr>
            </w:pPr>
            <w:r w:rsidRPr="00F801E3">
              <w:rPr>
                <w:w w:val="105"/>
                <w:sz w:val="18"/>
                <w:szCs w:val="18"/>
              </w:rPr>
              <w:t>Insecticide</w:t>
            </w:r>
          </w:p>
        </w:tc>
        <w:tc>
          <w:tcPr>
            <w:tcW w:w="1972" w:type="dxa"/>
            <w:tcBorders>
              <w:top w:val="single" w:sz="5" w:space="0" w:color="auto"/>
              <w:left w:val="single" w:sz="5" w:space="0" w:color="auto"/>
              <w:bottom w:val="single" w:sz="5" w:space="0" w:color="auto"/>
              <w:right w:val="single" w:sz="5" w:space="0" w:color="auto"/>
            </w:tcBorders>
          </w:tcPr>
          <w:p w14:paraId="6041F0AB" w14:textId="77777777" w:rsidR="00BA4F0B" w:rsidRPr="00F801E3" w:rsidRDefault="00BA4F0B" w:rsidP="00ED6579">
            <w:pPr>
              <w:ind w:left="105"/>
              <w:rPr>
                <w:w w:val="105"/>
                <w:sz w:val="18"/>
                <w:szCs w:val="18"/>
              </w:rPr>
            </w:pPr>
            <w:r w:rsidRPr="00F801E3">
              <w:rPr>
                <w:w w:val="105"/>
                <w:sz w:val="18"/>
                <w:szCs w:val="18"/>
              </w:rPr>
              <w:t>Non autorisé</w:t>
            </w:r>
          </w:p>
        </w:tc>
      </w:tr>
      <w:tr w:rsidR="00BA4F0B" w:rsidRPr="00D323D2" w14:paraId="746AD585" w14:textId="77777777" w:rsidTr="00E04F98">
        <w:trPr>
          <w:trHeight w:hRule="exact" w:val="542"/>
        </w:trPr>
        <w:tc>
          <w:tcPr>
            <w:tcW w:w="1093" w:type="dxa"/>
            <w:tcBorders>
              <w:top w:val="single" w:sz="5" w:space="0" w:color="auto"/>
              <w:left w:val="single" w:sz="5" w:space="0" w:color="auto"/>
              <w:bottom w:val="single" w:sz="5" w:space="0" w:color="auto"/>
              <w:right w:val="single" w:sz="5" w:space="0" w:color="auto"/>
            </w:tcBorders>
            <w:vAlign w:val="center"/>
          </w:tcPr>
          <w:p w14:paraId="055B3764" w14:textId="77777777" w:rsidR="00BA4F0B" w:rsidRPr="00F801E3" w:rsidRDefault="00BA4F0B" w:rsidP="00ED6579">
            <w:pPr>
              <w:ind w:right="683"/>
              <w:jc w:val="right"/>
              <w:rPr>
                <w:w w:val="105"/>
                <w:sz w:val="18"/>
                <w:szCs w:val="18"/>
              </w:rPr>
            </w:pPr>
            <w:r w:rsidRPr="00F801E3">
              <w:rPr>
                <w:w w:val="105"/>
                <w:sz w:val="18"/>
                <w:szCs w:val="18"/>
              </w:rPr>
              <w:t>46</w:t>
            </w:r>
          </w:p>
        </w:tc>
        <w:tc>
          <w:tcPr>
            <w:tcW w:w="1968" w:type="dxa"/>
            <w:tcBorders>
              <w:top w:val="single" w:sz="5" w:space="0" w:color="auto"/>
              <w:left w:val="single" w:sz="5" w:space="0" w:color="auto"/>
              <w:bottom w:val="single" w:sz="5" w:space="0" w:color="auto"/>
              <w:right w:val="single" w:sz="5" w:space="0" w:color="auto"/>
            </w:tcBorders>
            <w:vAlign w:val="center"/>
          </w:tcPr>
          <w:p w14:paraId="17689BBF" w14:textId="77777777" w:rsidR="00BA4F0B" w:rsidRPr="00F801E3" w:rsidRDefault="00BA4F0B" w:rsidP="00ED6579">
            <w:pPr>
              <w:ind w:left="106"/>
              <w:rPr>
                <w:w w:val="105"/>
                <w:sz w:val="18"/>
                <w:szCs w:val="18"/>
              </w:rPr>
            </w:pPr>
            <w:r w:rsidRPr="00F801E3">
              <w:rPr>
                <w:w w:val="105"/>
                <w:sz w:val="18"/>
                <w:szCs w:val="18"/>
              </w:rPr>
              <w:t>PRIME FORCE</w:t>
            </w:r>
          </w:p>
        </w:tc>
        <w:tc>
          <w:tcPr>
            <w:tcW w:w="3303" w:type="dxa"/>
            <w:tcBorders>
              <w:top w:val="single" w:sz="5" w:space="0" w:color="auto"/>
              <w:left w:val="single" w:sz="5" w:space="0" w:color="auto"/>
              <w:bottom w:val="single" w:sz="5" w:space="0" w:color="auto"/>
              <w:right w:val="single" w:sz="5" w:space="0" w:color="auto"/>
            </w:tcBorders>
          </w:tcPr>
          <w:p w14:paraId="232BAC81" w14:textId="77777777" w:rsidR="00BA4F0B" w:rsidRPr="00F801E3" w:rsidRDefault="00BA4F0B" w:rsidP="00ED6579">
            <w:pPr>
              <w:ind w:left="108" w:right="576"/>
              <w:rPr>
                <w:w w:val="105"/>
                <w:sz w:val="18"/>
                <w:szCs w:val="18"/>
              </w:rPr>
            </w:pPr>
            <w:r w:rsidRPr="00F801E3">
              <w:rPr>
                <w:spacing w:val="-11"/>
                <w:w w:val="105"/>
                <w:sz w:val="18"/>
                <w:szCs w:val="18"/>
              </w:rPr>
              <w:t xml:space="preserve">DDVP (Dichlorvos) </w:t>
            </w:r>
            <w:r w:rsidRPr="00F801E3">
              <w:rPr>
                <w:w w:val="105"/>
                <w:sz w:val="18"/>
                <w:szCs w:val="18"/>
              </w:rPr>
              <w:t>1000 EC</w:t>
            </w:r>
          </w:p>
        </w:tc>
        <w:tc>
          <w:tcPr>
            <w:tcW w:w="3780" w:type="dxa"/>
            <w:tcBorders>
              <w:top w:val="single" w:sz="5" w:space="0" w:color="auto"/>
              <w:left w:val="single" w:sz="5" w:space="0" w:color="auto"/>
              <w:bottom w:val="single" w:sz="5" w:space="0" w:color="auto"/>
              <w:right w:val="single" w:sz="5" w:space="0" w:color="auto"/>
            </w:tcBorders>
          </w:tcPr>
          <w:p w14:paraId="5D859A97" w14:textId="77777777" w:rsidR="00BA4F0B" w:rsidRPr="00F801E3" w:rsidRDefault="00BA4F0B" w:rsidP="00ED6579">
            <w:pPr>
              <w:ind w:left="108" w:right="1224"/>
              <w:rPr>
                <w:w w:val="105"/>
                <w:sz w:val="18"/>
                <w:szCs w:val="18"/>
              </w:rPr>
            </w:pPr>
            <w:proofErr w:type="spellStart"/>
            <w:r w:rsidRPr="00F801E3">
              <w:rPr>
                <w:spacing w:val="-11"/>
                <w:w w:val="105"/>
                <w:sz w:val="18"/>
                <w:szCs w:val="18"/>
              </w:rPr>
              <w:t>Amarshal</w:t>
            </w:r>
            <w:proofErr w:type="spellEnd"/>
            <w:r w:rsidRPr="00F801E3">
              <w:rPr>
                <w:spacing w:val="-11"/>
                <w:w w:val="105"/>
                <w:sz w:val="18"/>
                <w:szCs w:val="18"/>
              </w:rPr>
              <w:t xml:space="preserve"> Com. </w:t>
            </w:r>
            <w:proofErr w:type="spellStart"/>
            <w:r w:rsidR="003746BB" w:rsidRPr="00F801E3">
              <w:rPr>
                <w:spacing w:val="-11"/>
                <w:w w:val="105"/>
                <w:sz w:val="18"/>
                <w:szCs w:val="18"/>
              </w:rPr>
              <w:t>A</w:t>
            </w:r>
            <w:r w:rsidRPr="00F801E3">
              <w:rPr>
                <w:w w:val="105"/>
                <w:sz w:val="18"/>
                <w:szCs w:val="18"/>
              </w:rPr>
              <w:t>grotec.Ltd</w:t>
            </w:r>
            <w:proofErr w:type="spellEnd"/>
          </w:p>
        </w:tc>
        <w:tc>
          <w:tcPr>
            <w:tcW w:w="1890" w:type="dxa"/>
            <w:tcBorders>
              <w:top w:val="single" w:sz="5" w:space="0" w:color="auto"/>
              <w:left w:val="single" w:sz="5" w:space="0" w:color="auto"/>
              <w:bottom w:val="single" w:sz="5" w:space="0" w:color="auto"/>
              <w:right w:val="single" w:sz="5" w:space="0" w:color="auto"/>
            </w:tcBorders>
          </w:tcPr>
          <w:p w14:paraId="698888DE" w14:textId="77777777" w:rsidR="00BA4F0B" w:rsidRPr="00F801E3" w:rsidRDefault="00BA4F0B" w:rsidP="00ED6579">
            <w:pPr>
              <w:ind w:left="110"/>
              <w:rPr>
                <w:w w:val="105"/>
                <w:sz w:val="18"/>
                <w:szCs w:val="18"/>
              </w:rPr>
            </w:pPr>
            <w:r w:rsidRPr="00F801E3">
              <w:rPr>
                <w:w w:val="105"/>
                <w:sz w:val="18"/>
                <w:szCs w:val="18"/>
              </w:rPr>
              <w:t>Insecticide</w:t>
            </w:r>
          </w:p>
        </w:tc>
        <w:tc>
          <w:tcPr>
            <w:tcW w:w="1972" w:type="dxa"/>
            <w:tcBorders>
              <w:top w:val="single" w:sz="5" w:space="0" w:color="auto"/>
              <w:left w:val="single" w:sz="5" w:space="0" w:color="auto"/>
              <w:bottom w:val="single" w:sz="5" w:space="0" w:color="auto"/>
              <w:right w:val="single" w:sz="5" w:space="0" w:color="auto"/>
            </w:tcBorders>
          </w:tcPr>
          <w:p w14:paraId="35F789B6" w14:textId="77777777" w:rsidR="00BA4F0B" w:rsidRPr="00F801E3" w:rsidRDefault="00BA4F0B" w:rsidP="00ED6579">
            <w:pPr>
              <w:ind w:left="105"/>
              <w:rPr>
                <w:w w:val="105"/>
                <w:sz w:val="18"/>
                <w:szCs w:val="18"/>
              </w:rPr>
            </w:pPr>
            <w:r w:rsidRPr="00F801E3">
              <w:rPr>
                <w:w w:val="105"/>
                <w:sz w:val="18"/>
                <w:szCs w:val="18"/>
              </w:rPr>
              <w:t>Non autorisé</w:t>
            </w:r>
          </w:p>
        </w:tc>
      </w:tr>
      <w:tr w:rsidR="00BA4F0B" w:rsidRPr="00D323D2" w14:paraId="343F6A58" w14:textId="77777777" w:rsidTr="00E04F98">
        <w:trPr>
          <w:trHeight w:hRule="exact" w:val="358"/>
        </w:trPr>
        <w:tc>
          <w:tcPr>
            <w:tcW w:w="1093" w:type="dxa"/>
            <w:tcBorders>
              <w:top w:val="single" w:sz="5" w:space="0" w:color="auto"/>
              <w:left w:val="single" w:sz="5" w:space="0" w:color="auto"/>
              <w:bottom w:val="single" w:sz="5" w:space="0" w:color="auto"/>
              <w:right w:val="single" w:sz="5" w:space="0" w:color="auto"/>
            </w:tcBorders>
            <w:vAlign w:val="center"/>
          </w:tcPr>
          <w:p w14:paraId="418E3751" w14:textId="77777777" w:rsidR="00BA4F0B" w:rsidRPr="00F801E3" w:rsidRDefault="00BA4F0B" w:rsidP="00ED6579">
            <w:pPr>
              <w:ind w:right="683"/>
              <w:jc w:val="right"/>
              <w:rPr>
                <w:w w:val="105"/>
                <w:sz w:val="18"/>
                <w:szCs w:val="18"/>
              </w:rPr>
            </w:pPr>
            <w:r w:rsidRPr="00F801E3">
              <w:rPr>
                <w:w w:val="105"/>
                <w:sz w:val="18"/>
                <w:szCs w:val="18"/>
              </w:rPr>
              <w:t>47</w:t>
            </w:r>
          </w:p>
        </w:tc>
        <w:tc>
          <w:tcPr>
            <w:tcW w:w="1968" w:type="dxa"/>
            <w:tcBorders>
              <w:top w:val="single" w:sz="5" w:space="0" w:color="auto"/>
              <w:left w:val="single" w:sz="5" w:space="0" w:color="auto"/>
              <w:bottom w:val="single" w:sz="5" w:space="0" w:color="auto"/>
              <w:right w:val="single" w:sz="5" w:space="0" w:color="auto"/>
            </w:tcBorders>
            <w:vAlign w:val="center"/>
          </w:tcPr>
          <w:p w14:paraId="07ECFCC4" w14:textId="77777777" w:rsidR="00BA4F0B" w:rsidRPr="00F801E3" w:rsidRDefault="00BA4F0B" w:rsidP="00ED6579">
            <w:pPr>
              <w:ind w:left="106"/>
              <w:rPr>
                <w:w w:val="105"/>
                <w:sz w:val="18"/>
                <w:szCs w:val="18"/>
              </w:rPr>
            </w:pPr>
            <w:r w:rsidRPr="00F801E3">
              <w:rPr>
                <w:w w:val="105"/>
                <w:sz w:val="18"/>
                <w:szCs w:val="18"/>
              </w:rPr>
              <w:t>COTALM</w:t>
            </w:r>
          </w:p>
        </w:tc>
        <w:tc>
          <w:tcPr>
            <w:tcW w:w="3303" w:type="dxa"/>
            <w:tcBorders>
              <w:top w:val="single" w:sz="5" w:space="0" w:color="auto"/>
              <w:left w:val="single" w:sz="5" w:space="0" w:color="auto"/>
              <w:bottom w:val="single" w:sz="5" w:space="0" w:color="auto"/>
              <w:right w:val="single" w:sz="5" w:space="0" w:color="auto"/>
            </w:tcBorders>
          </w:tcPr>
          <w:p w14:paraId="29A9929E" w14:textId="77777777" w:rsidR="00BA4F0B" w:rsidRPr="00F801E3" w:rsidRDefault="00BA4F0B" w:rsidP="00ED6579">
            <w:pPr>
              <w:ind w:left="108" w:right="468"/>
              <w:rPr>
                <w:w w:val="105"/>
                <w:sz w:val="18"/>
                <w:szCs w:val="18"/>
              </w:rPr>
            </w:pPr>
            <w:r w:rsidRPr="00F801E3">
              <w:rPr>
                <w:spacing w:val="-10"/>
                <w:w w:val="105"/>
                <w:sz w:val="18"/>
                <w:szCs w:val="18"/>
              </w:rPr>
              <w:t xml:space="preserve">Lambda </w:t>
            </w:r>
            <w:proofErr w:type="spellStart"/>
            <w:r w:rsidRPr="00F801E3">
              <w:rPr>
                <w:spacing w:val="-10"/>
                <w:w w:val="105"/>
                <w:sz w:val="18"/>
                <w:szCs w:val="18"/>
              </w:rPr>
              <w:t>cyhalothrine</w:t>
            </w:r>
            <w:proofErr w:type="spellEnd"/>
            <w:r w:rsidRPr="00F801E3">
              <w:rPr>
                <w:spacing w:val="-10"/>
                <w:w w:val="105"/>
                <w:sz w:val="18"/>
                <w:szCs w:val="18"/>
              </w:rPr>
              <w:t xml:space="preserve"> </w:t>
            </w:r>
            <w:r w:rsidRPr="00F801E3">
              <w:rPr>
                <w:w w:val="105"/>
                <w:sz w:val="18"/>
                <w:szCs w:val="18"/>
              </w:rPr>
              <w:t>2.5 EC</w:t>
            </w:r>
          </w:p>
        </w:tc>
        <w:tc>
          <w:tcPr>
            <w:tcW w:w="3780" w:type="dxa"/>
            <w:tcBorders>
              <w:top w:val="single" w:sz="5" w:space="0" w:color="auto"/>
              <w:left w:val="single" w:sz="5" w:space="0" w:color="auto"/>
              <w:bottom w:val="single" w:sz="5" w:space="0" w:color="auto"/>
              <w:right w:val="single" w:sz="5" w:space="0" w:color="auto"/>
            </w:tcBorders>
          </w:tcPr>
          <w:p w14:paraId="696A7FB4" w14:textId="77777777" w:rsidR="00BA4F0B" w:rsidRPr="00F801E3" w:rsidRDefault="00BA4F0B" w:rsidP="00ED6579">
            <w:pPr>
              <w:ind w:left="108" w:right="288"/>
              <w:rPr>
                <w:spacing w:val="-4"/>
                <w:w w:val="105"/>
                <w:sz w:val="18"/>
                <w:szCs w:val="18"/>
              </w:rPr>
            </w:pPr>
            <w:r w:rsidRPr="00F801E3">
              <w:rPr>
                <w:spacing w:val="-10"/>
                <w:w w:val="105"/>
                <w:sz w:val="18"/>
                <w:szCs w:val="18"/>
              </w:rPr>
              <w:t xml:space="preserve">El. </w:t>
            </w:r>
            <w:proofErr w:type="spellStart"/>
            <w:r w:rsidRPr="00F801E3">
              <w:rPr>
                <w:spacing w:val="-10"/>
                <w:w w:val="105"/>
                <w:sz w:val="18"/>
                <w:szCs w:val="18"/>
              </w:rPr>
              <w:t>Abubar</w:t>
            </w:r>
            <w:proofErr w:type="spellEnd"/>
            <w:r w:rsidRPr="00F801E3">
              <w:rPr>
                <w:spacing w:val="-10"/>
                <w:w w:val="105"/>
                <w:sz w:val="18"/>
                <w:szCs w:val="18"/>
              </w:rPr>
              <w:t xml:space="preserve"> </w:t>
            </w:r>
            <w:proofErr w:type="spellStart"/>
            <w:r w:rsidRPr="00F801E3">
              <w:rPr>
                <w:spacing w:val="-10"/>
                <w:w w:val="105"/>
                <w:sz w:val="18"/>
                <w:szCs w:val="18"/>
              </w:rPr>
              <w:t>Habila</w:t>
            </w:r>
            <w:proofErr w:type="spellEnd"/>
            <w:r w:rsidRPr="00F801E3">
              <w:rPr>
                <w:spacing w:val="-10"/>
                <w:w w:val="105"/>
                <w:sz w:val="18"/>
                <w:szCs w:val="18"/>
              </w:rPr>
              <w:t xml:space="preserve"> Global </w:t>
            </w:r>
            <w:r w:rsidRPr="00F801E3">
              <w:rPr>
                <w:spacing w:val="-4"/>
                <w:w w:val="105"/>
                <w:sz w:val="18"/>
                <w:szCs w:val="18"/>
              </w:rPr>
              <w:t>International</w:t>
            </w:r>
          </w:p>
        </w:tc>
        <w:tc>
          <w:tcPr>
            <w:tcW w:w="1890" w:type="dxa"/>
            <w:tcBorders>
              <w:top w:val="single" w:sz="5" w:space="0" w:color="auto"/>
              <w:left w:val="single" w:sz="5" w:space="0" w:color="auto"/>
              <w:bottom w:val="single" w:sz="5" w:space="0" w:color="auto"/>
              <w:right w:val="single" w:sz="5" w:space="0" w:color="auto"/>
            </w:tcBorders>
          </w:tcPr>
          <w:p w14:paraId="35B20118" w14:textId="77777777" w:rsidR="00BA4F0B" w:rsidRPr="00F801E3" w:rsidRDefault="00BA4F0B" w:rsidP="00ED6579">
            <w:pPr>
              <w:ind w:left="110"/>
              <w:rPr>
                <w:w w:val="105"/>
                <w:sz w:val="18"/>
                <w:szCs w:val="18"/>
              </w:rPr>
            </w:pPr>
            <w:r w:rsidRPr="00F801E3">
              <w:rPr>
                <w:w w:val="105"/>
                <w:sz w:val="18"/>
                <w:szCs w:val="18"/>
              </w:rPr>
              <w:t>Insecticide</w:t>
            </w:r>
          </w:p>
        </w:tc>
        <w:tc>
          <w:tcPr>
            <w:tcW w:w="1972" w:type="dxa"/>
            <w:tcBorders>
              <w:top w:val="single" w:sz="5" w:space="0" w:color="auto"/>
              <w:left w:val="single" w:sz="5" w:space="0" w:color="auto"/>
              <w:bottom w:val="single" w:sz="5" w:space="0" w:color="auto"/>
              <w:right w:val="single" w:sz="5" w:space="0" w:color="auto"/>
            </w:tcBorders>
          </w:tcPr>
          <w:p w14:paraId="08E0D45B" w14:textId="77777777" w:rsidR="00BA4F0B" w:rsidRPr="00F801E3" w:rsidRDefault="00BA4F0B" w:rsidP="00ED6579">
            <w:pPr>
              <w:ind w:left="105"/>
              <w:rPr>
                <w:w w:val="105"/>
                <w:sz w:val="18"/>
                <w:szCs w:val="18"/>
              </w:rPr>
            </w:pPr>
            <w:r w:rsidRPr="00F801E3">
              <w:rPr>
                <w:w w:val="105"/>
                <w:sz w:val="18"/>
                <w:szCs w:val="18"/>
              </w:rPr>
              <w:t>Non autorisé</w:t>
            </w:r>
          </w:p>
        </w:tc>
      </w:tr>
      <w:tr w:rsidR="00BA4F0B" w:rsidRPr="00D323D2" w14:paraId="437E686B" w14:textId="77777777" w:rsidTr="00E04F98">
        <w:trPr>
          <w:trHeight w:hRule="exact" w:val="358"/>
        </w:trPr>
        <w:tc>
          <w:tcPr>
            <w:tcW w:w="1093" w:type="dxa"/>
            <w:tcBorders>
              <w:top w:val="single" w:sz="5" w:space="0" w:color="auto"/>
              <w:left w:val="single" w:sz="5" w:space="0" w:color="auto"/>
              <w:bottom w:val="single" w:sz="5" w:space="0" w:color="auto"/>
              <w:right w:val="single" w:sz="5" w:space="0" w:color="auto"/>
            </w:tcBorders>
            <w:vAlign w:val="center"/>
          </w:tcPr>
          <w:p w14:paraId="7FDF9026" w14:textId="77777777" w:rsidR="00BA4F0B" w:rsidRPr="00F801E3" w:rsidRDefault="00BA4F0B" w:rsidP="00ED6579">
            <w:pPr>
              <w:ind w:right="683"/>
              <w:jc w:val="right"/>
              <w:rPr>
                <w:w w:val="105"/>
                <w:sz w:val="18"/>
                <w:szCs w:val="18"/>
              </w:rPr>
            </w:pPr>
            <w:r w:rsidRPr="00F801E3">
              <w:rPr>
                <w:w w:val="105"/>
                <w:sz w:val="18"/>
                <w:szCs w:val="18"/>
              </w:rPr>
              <w:t>48</w:t>
            </w:r>
          </w:p>
        </w:tc>
        <w:tc>
          <w:tcPr>
            <w:tcW w:w="1968" w:type="dxa"/>
            <w:tcBorders>
              <w:top w:val="single" w:sz="5" w:space="0" w:color="auto"/>
              <w:left w:val="single" w:sz="5" w:space="0" w:color="auto"/>
              <w:bottom w:val="single" w:sz="5" w:space="0" w:color="auto"/>
              <w:right w:val="single" w:sz="5" w:space="0" w:color="auto"/>
            </w:tcBorders>
            <w:vAlign w:val="center"/>
          </w:tcPr>
          <w:p w14:paraId="3EAA0E5F" w14:textId="77777777" w:rsidR="00BA4F0B" w:rsidRPr="00F801E3" w:rsidRDefault="00BA4F0B" w:rsidP="00ED6579">
            <w:pPr>
              <w:ind w:left="106"/>
              <w:rPr>
                <w:w w:val="105"/>
                <w:sz w:val="18"/>
                <w:szCs w:val="18"/>
              </w:rPr>
            </w:pPr>
            <w:r w:rsidRPr="00F801E3">
              <w:rPr>
                <w:w w:val="105"/>
                <w:sz w:val="18"/>
                <w:szCs w:val="18"/>
              </w:rPr>
              <w:t>OTAPIAPIA</w:t>
            </w:r>
          </w:p>
        </w:tc>
        <w:tc>
          <w:tcPr>
            <w:tcW w:w="3303" w:type="dxa"/>
            <w:tcBorders>
              <w:top w:val="single" w:sz="5" w:space="0" w:color="auto"/>
              <w:left w:val="single" w:sz="5" w:space="0" w:color="auto"/>
              <w:bottom w:val="single" w:sz="5" w:space="0" w:color="auto"/>
              <w:right w:val="single" w:sz="5" w:space="0" w:color="auto"/>
            </w:tcBorders>
          </w:tcPr>
          <w:p w14:paraId="1CF62310" w14:textId="77777777" w:rsidR="00BA4F0B" w:rsidRPr="00F801E3" w:rsidRDefault="00BA4F0B" w:rsidP="00ED6579">
            <w:pPr>
              <w:ind w:left="111"/>
              <w:rPr>
                <w:w w:val="105"/>
                <w:sz w:val="18"/>
                <w:szCs w:val="18"/>
              </w:rPr>
            </w:pPr>
            <w:r w:rsidRPr="00F801E3">
              <w:rPr>
                <w:w w:val="105"/>
                <w:sz w:val="18"/>
                <w:szCs w:val="18"/>
              </w:rPr>
              <w:t>POUDRE</w:t>
            </w:r>
          </w:p>
        </w:tc>
        <w:tc>
          <w:tcPr>
            <w:tcW w:w="3780" w:type="dxa"/>
            <w:tcBorders>
              <w:top w:val="single" w:sz="5" w:space="0" w:color="auto"/>
              <w:left w:val="single" w:sz="5" w:space="0" w:color="auto"/>
              <w:bottom w:val="single" w:sz="5" w:space="0" w:color="auto"/>
              <w:right w:val="single" w:sz="5" w:space="0" w:color="auto"/>
            </w:tcBorders>
          </w:tcPr>
          <w:p w14:paraId="29ABDA68" w14:textId="77777777" w:rsidR="00BA4F0B" w:rsidRPr="00F801E3" w:rsidRDefault="00BA4F0B" w:rsidP="00ED6579">
            <w:pPr>
              <w:ind w:left="105"/>
              <w:rPr>
                <w:w w:val="105"/>
                <w:sz w:val="18"/>
                <w:szCs w:val="18"/>
              </w:rPr>
            </w:pPr>
            <w:r w:rsidRPr="00F801E3">
              <w:rPr>
                <w:w w:val="105"/>
                <w:sz w:val="18"/>
                <w:szCs w:val="18"/>
              </w:rPr>
              <w:t>-</w:t>
            </w:r>
          </w:p>
        </w:tc>
        <w:tc>
          <w:tcPr>
            <w:tcW w:w="1890" w:type="dxa"/>
            <w:tcBorders>
              <w:top w:val="single" w:sz="5" w:space="0" w:color="auto"/>
              <w:left w:val="single" w:sz="5" w:space="0" w:color="auto"/>
              <w:bottom w:val="single" w:sz="5" w:space="0" w:color="auto"/>
              <w:right w:val="single" w:sz="5" w:space="0" w:color="auto"/>
            </w:tcBorders>
          </w:tcPr>
          <w:p w14:paraId="40E68719" w14:textId="77777777" w:rsidR="00BA4F0B" w:rsidRPr="00F801E3" w:rsidRDefault="00BA4F0B" w:rsidP="00ED6579">
            <w:pPr>
              <w:ind w:left="110"/>
              <w:rPr>
                <w:w w:val="105"/>
                <w:sz w:val="18"/>
                <w:szCs w:val="18"/>
              </w:rPr>
            </w:pPr>
            <w:r w:rsidRPr="00F801E3">
              <w:rPr>
                <w:w w:val="105"/>
                <w:sz w:val="18"/>
                <w:szCs w:val="18"/>
              </w:rPr>
              <w:t>Fongicide</w:t>
            </w:r>
          </w:p>
        </w:tc>
        <w:tc>
          <w:tcPr>
            <w:tcW w:w="1972" w:type="dxa"/>
            <w:tcBorders>
              <w:top w:val="single" w:sz="5" w:space="0" w:color="auto"/>
              <w:left w:val="single" w:sz="5" w:space="0" w:color="auto"/>
              <w:bottom w:val="single" w:sz="5" w:space="0" w:color="auto"/>
              <w:right w:val="single" w:sz="5" w:space="0" w:color="auto"/>
            </w:tcBorders>
          </w:tcPr>
          <w:p w14:paraId="66D99036" w14:textId="77777777" w:rsidR="00BA4F0B" w:rsidRPr="00F801E3" w:rsidRDefault="00BA4F0B" w:rsidP="00ED6579">
            <w:pPr>
              <w:ind w:left="105"/>
              <w:rPr>
                <w:w w:val="105"/>
                <w:sz w:val="18"/>
                <w:szCs w:val="18"/>
              </w:rPr>
            </w:pPr>
            <w:r w:rsidRPr="00F801E3">
              <w:rPr>
                <w:w w:val="105"/>
                <w:sz w:val="18"/>
                <w:szCs w:val="18"/>
              </w:rPr>
              <w:t>Non autorisé</w:t>
            </w:r>
          </w:p>
        </w:tc>
      </w:tr>
      <w:tr w:rsidR="00BA4F0B" w:rsidRPr="00D323D2" w14:paraId="371C50E9" w14:textId="77777777" w:rsidTr="00E04F98">
        <w:trPr>
          <w:trHeight w:hRule="exact" w:val="542"/>
        </w:trPr>
        <w:tc>
          <w:tcPr>
            <w:tcW w:w="1093" w:type="dxa"/>
            <w:tcBorders>
              <w:top w:val="single" w:sz="5" w:space="0" w:color="auto"/>
              <w:left w:val="single" w:sz="5" w:space="0" w:color="auto"/>
              <w:bottom w:val="single" w:sz="5" w:space="0" w:color="auto"/>
              <w:right w:val="single" w:sz="5" w:space="0" w:color="auto"/>
            </w:tcBorders>
            <w:vAlign w:val="center"/>
          </w:tcPr>
          <w:p w14:paraId="6378B3ED" w14:textId="77777777" w:rsidR="00BA4F0B" w:rsidRPr="00F801E3" w:rsidRDefault="00BA4F0B" w:rsidP="00ED6579">
            <w:pPr>
              <w:ind w:right="683"/>
              <w:jc w:val="right"/>
              <w:rPr>
                <w:w w:val="105"/>
                <w:sz w:val="18"/>
                <w:szCs w:val="18"/>
              </w:rPr>
            </w:pPr>
            <w:r w:rsidRPr="00F801E3">
              <w:rPr>
                <w:w w:val="105"/>
                <w:sz w:val="18"/>
                <w:szCs w:val="18"/>
              </w:rPr>
              <w:t>49</w:t>
            </w:r>
          </w:p>
        </w:tc>
        <w:tc>
          <w:tcPr>
            <w:tcW w:w="1968" w:type="dxa"/>
            <w:tcBorders>
              <w:top w:val="single" w:sz="5" w:space="0" w:color="auto"/>
              <w:left w:val="single" w:sz="5" w:space="0" w:color="auto"/>
              <w:bottom w:val="single" w:sz="5" w:space="0" w:color="auto"/>
              <w:right w:val="single" w:sz="5" w:space="0" w:color="auto"/>
            </w:tcBorders>
            <w:vAlign w:val="center"/>
          </w:tcPr>
          <w:p w14:paraId="289B69E2" w14:textId="77777777" w:rsidR="00BA4F0B" w:rsidRPr="00F801E3" w:rsidRDefault="00BA4F0B" w:rsidP="00ED6579">
            <w:pPr>
              <w:ind w:left="106"/>
              <w:rPr>
                <w:w w:val="105"/>
                <w:sz w:val="18"/>
                <w:szCs w:val="18"/>
              </w:rPr>
            </w:pPr>
            <w:r w:rsidRPr="00F801E3">
              <w:rPr>
                <w:w w:val="105"/>
                <w:sz w:val="18"/>
                <w:szCs w:val="18"/>
              </w:rPr>
              <w:t>RAT KILLER</w:t>
            </w:r>
          </w:p>
        </w:tc>
        <w:tc>
          <w:tcPr>
            <w:tcW w:w="3303" w:type="dxa"/>
            <w:tcBorders>
              <w:top w:val="single" w:sz="5" w:space="0" w:color="auto"/>
              <w:left w:val="single" w:sz="5" w:space="0" w:color="auto"/>
              <w:bottom w:val="single" w:sz="5" w:space="0" w:color="auto"/>
              <w:right w:val="single" w:sz="5" w:space="0" w:color="auto"/>
            </w:tcBorders>
            <w:vAlign w:val="center"/>
          </w:tcPr>
          <w:p w14:paraId="6D39D452" w14:textId="77777777" w:rsidR="00BA4F0B" w:rsidRPr="00F801E3" w:rsidRDefault="00BA4F0B" w:rsidP="00ED6579">
            <w:pPr>
              <w:ind w:left="111"/>
              <w:rPr>
                <w:w w:val="105"/>
                <w:sz w:val="18"/>
                <w:szCs w:val="18"/>
              </w:rPr>
            </w:pPr>
            <w:proofErr w:type="spellStart"/>
            <w:r w:rsidRPr="00F801E3">
              <w:rPr>
                <w:w w:val="105"/>
                <w:sz w:val="18"/>
                <w:szCs w:val="18"/>
              </w:rPr>
              <w:t>O.Brodifacoum</w:t>
            </w:r>
            <w:proofErr w:type="spellEnd"/>
          </w:p>
        </w:tc>
        <w:tc>
          <w:tcPr>
            <w:tcW w:w="3780" w:type="dxa"/>
            <w:tcBorders>
              <w:top w:val="single" w:sz="5" w:space="0" w:color="auto"/>
              <w:left w:val="single" w:sz="5" w:space="0" w:color="auto"/>
              <w:bottom w:val="single" w:sz="5" w:space="0" w:color="auto"/>
              <w:right w:val="single" w:sz="5" w:space="0" w:color="auto"/>
            </w:tcBorders>
          </w:tcPr>
          <w:p w14:paraId="5E934A18" w14:textId="77777777" w:rsidR="00BA4F0B" w:rsidRPr="00F801E3" w:rsidRDefault="00BA4F0B" w:rsidP="00ED6579">
            <w:pPr>
              <w:ind w:left="108" w:right="252"/>
              <w:rPr>
                <w:w w:val="105"/>
                <w:sz w:val="18"/>
                <w:szCs w:val="18"/>
              </w:rPr>
            </w:pPr>
            <w:r w:rsidRPr="00F801E3">
              <w:rPr>
                <w:spacing w:val="-7"/>
                <w:w w:val="105"/>
                <w:sz w:val="18"/>
                <w:szCs w:val="18"/>
              </w:rPr>
              <w:t xml:space="preserve">NANJU T. </w:t>
            </w:r>
            <w:proofErr w:type="spellStart"/>
            <w:r w:rsidRPr="00F801E3">
              <w:rPr>
                <w:spacing w:val="-7"/>
                <w:w w:val="105"/>
                <w:sz w:val="18"/>
                <w:szCs w:val="18"/>
              </w:rPr>
              <w:t>Development</w:t>
            </w:r>
            <w:proofErr w:type="spellEnd"/>
            <w:r w:rsidRPr="00F801E3">
              <w:rPr>
                <w:spacing w:val="-7"/>
                <w:w w:val="105"/>
                <w:sz w:val="18"/>
                <w:szCs w:val="18"/>
              </w:rPr>
              <w:t xml:space="preserve"> </w:t>
            </w:r>
            <w:r w:rsidRPr="00F801E3">
              <w:rPr>
                <w:w w:val="105"/>
                <w:sz w:val="18"/>
                <w:szCs w:val="18"/>
              </w:rPr>
              <w:t>CO.LTD Chine</w:t>
            </w:r>
          </w:p>
        </w:tc>
        <w:tc>
          <w:tcPr>
            <w:tcW w:w="1890" w:type="dxa"/>
            <w:tcBorders>
              <w:top w:val="single" w:sz="5" w:space="0" w:color="auto"/>
              <w:left w:val="single" w:sz="5" w:space="0" w:color="auto"/>
              <w:bottom w:val="single" w:sz="5" w:space="0" w:color="auto"/>
              <w:right w:val="single" w:sz="5" w:space="0" w:color="auto"/>
            </w:tcBorders>
          </w:tcPr>
          <w:p w14:paraId="538E61BF" w14:textId="77777777" w:rsidR="00BA4F0B" w:rsidRPr="00F801E3" w:rsidRDefault="00BA4F0B" w:rsidP="00ED6579">
            <w:pPr>
              <w:ind w:left="110"/>
              <w:rPr>
                <w:w w:val="105"/>
                <w:sz w:val="18"/>
                <w:szCs w:val="18"/>
              </w:rPr>
            </w:pPr>
            <w:r w:rsidRPr="00F801E3">
              <w:rPr>
                <w:w w:val="105"/>
                <w:sz w:val="18"/>
                <w:szCs w:val="18"/>
              </w:rPr>
              <w:t>Raticide</w:t>
            </w:r>
          </w:p>
        </w:tc>
        <w:tc>
          <w:tcPr>
            <w:tcW w:w="1972" w:type="dxa"/>
            <w:tcBorders>
              <w:top w:val="single" w:sz="5" w:space="0" w:color="auto"/>
              <w:left w:val="single" w:sz="5" w:space="0" w:color="auto"/>
              <w:bottom w:val="single" w:sz="5" w:space="0" w:color="auto"/>
              <w:right w:val="single" w:sz="5" w:space="0" w:color="auto"/>
            </w:tcBorders>
          </w:tcPr>
          <w:p w14:paraId="1848ACDD" w14:textId="77777777" w:rsidR="00BA4F0B" w:rsidRPr="00F801E3" w:rsidRDefault="00BA4F0B" w:rsidP="00ED6579">
            <w:pPr>
              <w:ind w:left="105"/>
              <w:rPr>
                <w:w w:val="105"/>
                <w:sz w:val="18"/>
                <w:szCs w:val="18"/>
              </w:rPr>
            </w:pPr>
            <w:r w:rsidRPr="00F801E3">
              <w:rPr>
                <w:w w:val="105"/>
                <w:sz w:val="18"/>
                <w:szCs w:val="18"/>
              </w:rPr>
              <w:t>Non autorisé</w:t>
            </w:r>
          </w:p>
        </w:tc>
      </w:tr>
      <w:tr w:rsidR="00BA4F0B" w:rsidRPr="00D323D2" w14:paraId="0EF27A53" w14:textId="77777777" w:rsidTr="00E04F98">
        <w:trPr>
          <w:trHeight w:hRule="exact" w:val="448"/>
        </w:trPr>
        <w:tc>
          <w:tcPr>
            <w:tcW w:w="1093" w:type="dxa"/>
            <w:tcBorders>
              <w:top w:val="single" w:sz="5" w:space="0" w:color="auto"/>
              <w:left w:val="single" w:sz="5" w:space="0" w:color="auto"/>
              <w:bottom w:val="single" w:sz="5" w:space="0" w:color="auto"/>
              <w:right w:val="single" w:sz="5" w:space="0" w:color="auto"/>
            </w:tcBorders>
            <w:vAlign w:val="center"/>
          </w:tcPr>
          <w:p w14:paraId="5458BE14" w14:textId="77777777" w:rsidR="00BA4F0B" w:rsidRPr="00F801E3" w:rsidRDefault="00BA4F0B" w:rsidP="00ED6579">
            <w:pPr>
              <w:ind w:right="683"/>
              <w:jc w:val="right"/>
              <w:rPr>
                <w:w w:val="105"/>
                <w:sz w:val="18"/>
                <w:szCs w:val="18"/>
              </w:rPr>
            </w:pPr>
            <w:r w:rsidRPr="00F801E3">
              <w:rPr>
                <w:w w:val="105"/>
                <w:sz w:val="18"/>
                <w:szCs w:val="18"/>
              </w:rPr>
              <w:t>50</w:t>
            </w:r>
          </w:p>
        </w:tc>
        <w:tc>
          <w:tcPr>
            <w:tcW w:w="1968" w:type="dxa"/>
            <w:tcBorders>
              <w:top w:val="single" w:sz="5" w:space="0" w:color="auto"/>
              <w:left w:val="single" w:sz="5" w:space="0" w:color="auto"/>
              <w:bottom w:val="single" w:sz="5" w:space="0" w:color="auto"/>
              <w:right w:val="single" w:sz="5" w:space="0" w:color="auto"/>
            </w:tcBorders>
          </w:tcPr>
          <w:p w14:paraId="6B80F163" w14:textId="77777777" w:rsidR="00BA4F0B" w:rsidRPr="00F801E3" w:rsidRDefault="00BA4F0B" w:rsidP="00ED6579">
            <w:pPr>
              <w:ind w:left="108" w:right="216"/>
              <w:rPr>
                <w:w w:val="105"/>
                <w:sz w:val="18"/>
                <w:szCs w:val="18"/>
              </w:rPr>
            </w:pPr>
            <w:r w:rsidRPr="00F801E3">
              <w:rPr>
                <w:spacing w:val="-13"/>
                <w:w w:val="105"/>
                <w:sz w:val="18"/>
                <w:szCs w:val="18"/>
              </w:rPr>
              <w:t xml:space="preserve">GENERAL RAT </w:t>
            </w:r>
            <w:r w:rsidRPr="00F801E3">
              <w:rPr>
                <w:w w:val="105"/>
                <w:sz w:val="18"/>
                <w:szCs w:val="18"/>
              </w:rPr>
              <w:t>KILLER 2500MG</w:t>
            </w:r>
          </w:p>
        </w:tc>
        <w:tc>
          <w:tcPr>
            <w:tcW w:w="3303" w:type="dxa"/>
            <w:tcBorders>
              <w:top w:val="single" w:sz="5" w:space="0" w:color="auto"/>
              <w:left w:val="single" w:sz="5" w:space="0" w:color="auto"/>
              <w:bottom w:val="single" w:sz="5" w:space="0" w:color="auto"/>
              <w:right w:val="single" w:sz="5" w:space="0" w:color="auto"/>
            </w:tcBorders>
            <w:vAlign w:val="center"/>
          </w:tcPr>
          <w:p w14:paraId="4CB940ED" w14:textId="77777777" w:rsidR="00BA4F0B" w:rsidRPr="00F801E3" w:rsidRDefault="00BA4F0B" w:rsidP="00ED6579">
            <w:pPr>
              <w:ind w:left="111"/>
              <w:rPr>
                <w:spacing w:val="-4"/>
                <w:w w:val="105"/>
                <w:sz w:val="18"/>
                <w:szCs w:val="18"/>
              </w:rPr>
            </w:pPr>
            <w:r w:rsidRPr="00F801E3">
              <w:rPr>
                <w:spacing w:val="-4"/>
                <w:w w:val="105"/>
                <w:sz w:val="18"/>
                <w:szCs w:val="18"/>
              </w:rPr>
              <w:t xml:space="preserve">Zinc </w:t>
            </w:r>
            <w:proofErr w:type="spellStart"/>
            <w:r w:rsidRPr="00F801E3">
              <w:rPr>
                <w:spacing w:val="-4"/>
                <w:w w:val="105"/>
                <w:sz w:val="18"/>
                <w:szCs w:val="18"/>
              </w:rPr>
              <w:t>phosphide</w:t>
            </w:r>
            <w:proofErr w:type="spellEnd"/>
          </w:p>
        </w:tc>
        <w:tc>
          <w:tcPr>
            <w:tcW w:w="3780" w:type="dxa"/>
            <w:tcBorders>
              <w:top w:val="single" w:sz="5" w:space="0" w:color="auto"/>
              <w:left w:val="single" w:sz="5" w:space="0" w:color="auto"/>
              <w:bottom w:val="single" w:sz="5" w:space="0" w:color="auto"/>
              <w:right w:val="single" w:sz="5" w:space="0" w:color="auto"/>
            </w:tcBorders>
          </w:tcPr>
          <w:p w14:paraId="79FC958B" w14:textId="77777777" w:rsidR="00BA4F0B" w:rsidRPr="00F801E3" w:rsidRDefault="00BA4F0B" w:rsidP="00ED6579">
            <w:pPr>
              <w:spacing w:before="108"/>
              <w:ind w:left="108" w:right="396"/>
              <w:rPr>
                <w:w w:val="105"/>
                <w:sz w:val="18"/>
                <w:szCs w:val="18"/>
                <w:lang w:val="en-US"/>
              </w:rPr>
            </w:pPr>
            <w:proofErr w:type="spellStart"/>
            <w:r w:rsidRPr="00F801E3">
              <w:rPr>
                <w:spacing w:val="-12"/>
                <w:w w:val="105"/>
                <w:sz w:val="18"/>
                <w:szCs w:val="18"/>
                <w:lang w:val="en-US"/>
              </w:rPr>
              <w:t>Kobdal</w:t>
            </w:r>
            <w:proofErr w:type="spellEnd"/>
            <w:r w:rsidRPr="00F801E3">
              <w:rPr>
                <w:spacing w:val="-12"/>
                <w:w w:val="105"/>
                <w:sz w:val="18"/>
                <w:szCs w:val="18"/>
                <w:lang w:val="en-US"/>
              </w:rPr>
              <w:t xml:space="preserve"> </w:t>
            </w:r>
            <w:proofErr w:type="spellStart"/>
            <w:r w:rsidRPr="00F801E3">
              <w:rPr>
                <w:spacing w:val="-12"/>
                <w:w w:val="105"/>
                <w:sz w:val="18"/>
                <w:szCs w:val="18"/>
                <w:lang w:val="en-US"/>
              </w:rPr>
              <w:t>Agrochem</w:t>
            </w:r>
            <w:proofErr w:type="spellEnd"/>
            <w:r w:rsidRPr="00F801E3">
              <w:rPr>
                <w:spacing w:val="-12"/>
                <w:w w:val="105"/>
                <w:sz w:val="18"/>
                <w:szCs w:val="18"/>
                <w:lang w:val="en-US"/>
              </w:rPr>
              <w:t xml:space="preserve">. LTD </w:t>
            </w:r>
            <w:r w:rsidRPr="00F801E3">
              <w:rPr>
                <w:w w:val="105"/>
                <w:sz w:val="18"/>
                <w:szCs w:val="18"/>
                <w:lang w:val="en-US"/>
              </w:rPr>
              <w:t>Accra Ghana</w:t>
            </w:r>
          </w:p>
        </w:tc>
        <w:tc>
          <w:tcPr>
            <w:tcW w:w="1890" w:type="dxa"/>
            <w:tcBorders>
              <w:top w:val="single" w:sz="5" w:space="0" w:color="auto"/>
              <w:left w:val="single" w:sz="5" w:space="0" w:color="auto"/>
              <w:bottom w:val="single" w:sz="5" w:space="0" w:color="auto"/>
              <w:right w:val="single" w:sz="5" w:space="0" w:color="auto"/>
            </w:tcBorders>
          </w:tcPr>
          <w:p w14:paraId="6A01E057" w14:textId="77777777" w:rsidR="00BA4F0B" w:rsidRPr="00F801E3" w:rsidRDefault="00BA4F0B" w:rsidP="00ED6579">
            <w:pPr>
              <w:ind w:left="110"/>
              <w:rPr>
                <w:w w:val="105"/>
                <w:sz w:val="18"/>
                <w:szCs w:val="18"/>
              </w:rPr>
            </w:pPr>
            <w:r w:rsidRPr="00F801E3">
              <w:rPr>
                <w:w w:val="105"/>
                <w:sz w:val="18"/>
                <w:szCs w:val="18"/>
              </w:rPr>
              <w:t>Raticide</w:t>
            </w:r>
          </w:p>
        </w:tc>
        <w:tc>
          <w:tcPr>
            <w:tcW w:w="1972" w:type="dxa"/>
            <w:tcBorders>
              <w:top w:val="single" w:sz="5" w:space="0" w:color="auto"/>
              <w:left w:val="single" w:sz="5" w:space="0" w:color="auto"/>
              <w:bottom w:val="single" w:sz="5" w:space="0" w:color="auto"/>
              <w:right w:val="single" w:sz="5" w:space="0" w:color="auto"/>
            </w:tcBorders>
          </w:tcPr>
          <w:p w14:paraId="65086AB4" w14:textId="77777777" w:rsidR="00BA4F0B" w:rsidRPr="00F801E3" w:rsidRDefault="00BA4F0B" w:rsidP="00ED6579">
            <w:pPr>
              <w:ind w:left="105"/>
              <w:rPr>
                <w:w w:val="105"/>
                <w:sz w:val="18"/>
                <w:szCs w:val="18"/>
              </w:rPr>
            </w:pPr>
            <w:r w:rsidRPr="00F801E3">
              <w:rPr>
                <w:w w:val="105"/>
                <w:sz w:val="18"/>
                <w:szCs w:val="18"/>
              </w:rPr>
              <w:t>Non autorisé</w:t>
            </w:r>
          </w:p>
        </w:tc>
      </w:tr>
      <w:tr w:rsidR="00BA4F0B" w:rsidRPr="00D323D2" w14:paraId="133FCD21" w14:textId="77777777" w:rsidTr="00E04F98">
        <w:trPr>
          <w:trHeight w:hRule="exact" w:val="358"/>
        </w:trPr>
        <w:tc>
          <w:tcPr>
            <w:tcW w:w="1093" w:type="dxa"/>
            <w:tcBorders>
              <w:top w:val="single" w:sz="5" w:space="0" w:color="auto"/>
              <w:left w:val="single" w:sz="5" w:space="0" w:color="auto"/>
              <w:bottom w:val="single" w:sz="5" w:space="0" w:color="auto"/>
              <w:right w:val="single" w:sz="5" w:space="0" w:color="auto"/>
            </w:tcBorders>
            <w:vAlign w:val="center"/>
          </w:tcPr>
          <w:p w14:paraId="074B6A18" w14:textId="77777777" w:rsidR="00BA4F0B" w:rsidRPr="00F801E3" w:rsidRDefault="00BA4F0B" w:rsidP="00ED6579">
            <w:pPr>
              <w:ind w:right="683"/>
              <w:jc w:val="right"/>
              <w:rPr>
                <w:w w:val="105"/>
                <w:sz w:val="18"/>
                <w:szCs w:val="18"/>
              </w:rPr>
            </w:pPr>
            <w:r w:rsidRPr="00F801E3">
              <w:rPr>
                <w:w w:val="105"/>
                <w:sz w:val="18"/>
                <w:szCs w:val="18"/>
              </w:rPr>
              <w:t>51</w:t>
            </w:r>
          </w:p>
        </w:tc>
        <w:tc>
          <w:tcPr>
            <w:tcW w:w="1968" w:type="dxa"/>
            <w:tcBorders>
              <w:top w:val="single" w:sz="5" w:space="0" w:color="auto"/>
              <w:left w:val="single" w:sz="5" w:space="0" w:color="auto"/>
              <w:bottom w:val="single" w:sz="5" w:space="0" w:color="auto"/>
              <w:right w:val="single" w:sz="5" w:space="0" w:color="auto"/>
            </w:tcBorders>
            <w:vAlign w:val="center"/>
          </w:tcPr>
          <w:p w14:paraId="7331C713" w14:textId="77777777" w:rsidR="00BA4F0B" w:rsidRPr="00F801E3" w:rsidRDefault="00BA4F0B" w:rsidP="00ED6579">
            <w:pPr>
              <w:ind w:left="106"/>
              <w:rPr>
                <w:w w:val="105"/>
                <w:sz w:val="18"/>
                <w:szCs w:val="18"/>
              </w:rPr>
            </w:pPr>
            <w:r w:rsidRPr="00F801E3">
              <w:rPr>
                <w:w w:val="105"/>
                <w:sz w:val="18"/>
                <w:szCs w:val="18"/>
              </w:rPr>
              <w:t>GOAL 4F</w:t>
            </w:r>
          </w:p>
        </w:tc>
        <w:tc>
          <w:tcPr>
            <w:tcW w:w="3303" w:type="dxa"/>
            <w:tcBorders>
              <w:top w:val="single" w:sz="5" w:space="0" w:color="auto"/>
              <w:left w:val="single" w:sz="5" w:space="0" w:color="auto"/>
              <w:bottom w:val="single" w:sz="5" w:space="0" w:color="auto"/>
              <w:right w:val="single" w:sz="5" w:space="0" w:color="auto"/>
            </w:tcBorders>
            <w:vAlign w:val="center"/>
          </w:tcPr>
          <w:p w14:paraId="57AF121F" w14:textId="77777777" w:rsidR="00BA4F0B" w:rsidRPr="00F801E3" w:rsidRDefault="00BA4F0B" w:rsidP="00ED6579">
            <w:pPr>
              <w:ind w:left="111"/>
              <w:rPr>
                <w:spacing w:val="-4"/>
                <w:w w:val="105"/>
                <w:sz w:val="18"/>
                <w:szCs w:val="18"/>
              </w:rPr>
            </w:pPr>
            <w:proofErr w:type="spellStart"/>
            <w:r w:rsidRPr="00F801E3">
              <w:rPr>
                <w:spacing w:val="-4"/>
                <w:w w:val="105"/>
                <w:sz w:val="18"/>
                <w:szCs w:val="18"/>
              </w:rPr>
              <w:t>Oxyfluorfen</w:t>
            </w:r>
            <w:proofErr w:type="spellEnd"/>
            <w:r w:rsidRPr="00F801E3">
              <w:rPr>
                <w:spacing w:val="-4"/>
                <w:w w:val="105"/>
                <w:sz w:val="18"/>
                <w:szCs w:val="18"/>
              </w:rPr>
              <w:t xml:space="preserve"> 480</w:t>
            </w:r>
          </w:p>
        </w:tc>
        <w:tc>
          <w:tcPr>
            <w:tcW w:w="3780" w:type="dxa"/>
            <w:tcBorders>
              <w:top w:val="single" w:sz="5" w:space="0" w:color="auto"/>
              <w:left w:val="single" w:sz="5" w:space="0" w:color="auto"/>
              <w:bottom w:val="single" w:sz="5" w:space="0" w:color="auto"/>
              <w:right w:val="single" w:sz="5" w:space="0" w:color="auto"/>
            </w:tcBorders>
          </w:tcPr>
          <w:p w14:paraId="72571097" w14:textId="77777777" w:rsidR="00BA4F0B" w:rsidRPr="00F801E3" w:rsidRDefault="00BA4F0B" w:rsidP="00ED6579">
            <w:pPr>
              <w:ind w:left="108" w:right="936"/>
              <w:rPr>
                <w:w w:val="105"/>
                <w:sz w:val="18"/>
                <w:szCs w:val="18"/>
              </w:rPr>
            </w:pPr>
            <w:proofErr w:type="spellStart"/>
            <w:r w:rsidRPr="00F801E3">
              <w:rPr>
                <w:spacing w:val="-9"/>
                <w:w w:val="105"/>
                <w:sz w:val="18"/>
                <w:szCs w:val="18"/>
              </w:rPr>
              <w:t>Saro</w:t>
            </w:r>
            <w:proofErr w:type="spellEnd"/>
            <w:r w:rsidRPr="00F801E3">
              <w:rPr>
                <w:spacing w:val="-9"/>
                <w:w w:val="105"/>
                <w:sz w:val="18"/>
                <w:szCs w:val="18"/>
              </w:rPr>
              <w:t xml:space="preserve"> </w:t>
            </w:r>
            <w:proofErr w:type="spellStart"/>
            <w:r w:rsidRPr="00F801E3">
              <w:rPr>
                <w:spacing w:val="-9"/>
                <w:w w:val="105"/>
                <w:sz w:val="18"/>
                <w:szCs w:val="18"/>
              </w:rPr>
              <w:t>Agrosciences</w:t>
            </w:r>
            <w:proofErr w:type="spellEnd"/>
            <w:r w:rsidRPr="00F801E3">
              <w:rPr>
                <w:spacing w:val="-9"/>
                <w:w w:val="105"/>
                <w:sz w:val="18"/>
                <w:szCs w:val="18"/>
              </w:rPr>
              <w:t xml:space="preserve"> </w:t>
            </w:r>
            <w:r w:rsidRPr="00F801E3">
              <w:rPr>
                <w:w w:val="105"/>
                <w:sz w:val="18"/>
                <w:szCs w:val="18"/>
              </w:rPr>
              <w:t>Nigeria</w:t>
            </w:r>
          </w:p>
        </w:tc>
        <w:tc>
          <w:tcPr>
            <w:tcW w:w="1890" w:type="dxa"/>
            <w:tcBorders>
              <w:top w:val="single" w:sz="5" w:space="0" w:color="auto"/>
              <w:left w:val="single" w:sz="5" w:space="0" w:color="auto"/>
              <w:bottom w:val="single" w:sz="5" w:space="0" w:color="auto"/>
              <w:right w:val="single" w:sz="5" w:space="0" w:color="auto"/>
            </w:tcBorders>
          </w:tcPr>
          <w:p w14:paraId="11246F30" w14:textId="77777777" w:rsidR="00BA4F0B" w:rsidRPr="00F801E3" w:rsidRDefault="00BA4F0B" w:rsidP="00ED6579">
            <w:pPr>
              <w:ind w:left="110"/>
              <w:rPr>
                <w:w w:val="105"/>
                <w:sz w:val="18"/>
                <w:szCs w:val="18"/>
              </w:rPr>
            </w:pPr>
            <w:r w:rsidRPr="00F801E3">
              <w:rPr>
                <w:w w:val="105"/>
                <w:sz w:val="18"/>
                <w:szCs w:val="18"/>
              </w:rPr>
              <w:t>Herbicide</w:t>
            </w:r>
          </w:p>
        </w:tc>
        <w:tc>
          <w:tcPr>
            <w:tcW w:w="1972" w:type="dxa"/>
            <w:tcBorders>
              <w:top w:val="single" w:sz="5" w:space="0" w:color="auto"/>
              <w:left w:val="single" w:sz="5" w:space="0" w:color="auto"/>
              <w:bottom w:val="single" w:sz="5" w:space="0" w:color="auto"/>
              <w:right w:val="single" w:sz="5" w:space="0" w:color="auto"/>
            </w:tcBorders>
          </w:tcPr>
          <w:p w14:paraId="3DCA4181" w14:textId="77777777" w:rsidR="00BA4F0B" w:rsidRPr="00F801E3" w:rsidRDefault="00BA4F0B" w:rsidP="00ED6579">
            <w:pPr>
              <w:ind w:left="105"/>
              <w:rPr>
                <w:w w:val="105"/>
                <w:sz w:val="18"/>
                <w:szCs w:val="18"/>
              </w:rPr>
            </w:pPr>
            <w:r w:rsidRPr="00F801E3">
              <w:rPr>
                <w:w w:val="105"/>
                <w:sz w:val="18"/>
                <w:szCs w:val="18"/>
              </w:rPr>
              <w:t>Non autorisé</w:t>
            </w:r>
          </w:p>
        </w:tc>
      </w:tr>
      <w:tr w:rsidR="00BA4F0B" w:rsidRPr="00D323D2" w14:paraId="5E3244B5" w14:textId="77777777" w:rsidTr="00E04F98">
        <w:trPr>
          <w:trHeight w:hRule="exact" w:val="351"/>
        </w:trPr>
        <w:tc>
          <w:tcPr>
            <w:tcW w:w="1093" w:type="dxa"/>
            <w:tcBorders>
              <w:top w:val="single" w:sz="5" w:space="0" w:color="auto"/>
              <w:left w:val="single" w:sz="5" w:space="0" w:color="auto"/>
              <w:bottom w:val="single" w:sz="5" w:space="0" w:color="auto"/>
              <w:right w:val="single" w:sz="5" w:space="0" w:color="auto"/>
            </w:tcBorders>
            <w:vAlign w:val="center"/>
          </w:tcPr>
          <w:p w14:paraId="11AD279C" w14:textId="77777777" w:rsidR="00BA4F0B" w:rsidRPr="00F801E3" w:rsidRDefault="00BA4F0B" w:rsidP="00ED6579">
            <w:pPr>
              <w:ind w:right="683"/>
              <w:jc w:val="right"/>
              <w:rPr>
                <w:w w:val="105"/>
                <w:sz w:val="18"/>
                <w:szCs w:val="18"/>
              </w:rPr>
            </w:pPr>
            <w:r w:rsidRPr="00F801E3">
              <w:rPr>
                <w:w w:val="105"/>
                <w:sz w:val="18"/>
                <w:szCs w:val="18"/>
              </w:rPr>
              <w:t>52</w:t>
            </w:r>
          </w:p>
        </w:tc>
        <w:tc>
          <w:tcPr>
            <w:tcW w:w="1968" w:type="dxa"/>
            <w:tcBorders>
              <w:top w:val="single" w:sz="5" w:space="0" w:color="auto"/>
              <w:left w:val="single" w:sz="5" w:space="0" w:color="auto"/>
              <w:bottom w:val="single" w:sz="5" w:space="0" w:color="auto"/>
              <w:right w:val="single" w:sz="5" w:space="0" w:color="auto"/>
            </w:tcBorders>
            <w:vAlign w:val="center"/>
          </w:tcPr>
          <w:p w14:paraId="3AD53D20" w14:textId="77777777" w:rsidR="00BA4F0B" w:rsidRPr="00F801E3" w:rsidRDefault="00BA4F0B" w:rsidP="00ED6579">
            <w:pPr>
              <w:ind w:left="106"/>
              <w:rPr>
                <w:w w:val="105"/>
                <w:sz w:val="18"/>
                <w:szCs w:val="18"/>
              </w:rPr>
            </w:pPr>
            <w:r w:rsidRPr="00F801E3">
              <w:rPr>
                <w:w w:val="105"/>
                <w:sz w:val="18"/>
                <w:szCs w:val="18"/>
              </w:rPr>
              <w:t>CALLIFEN</w:t>
            </w:r>
          </w:p>
        </w:tc>
        <w:tc>
          <w:tcPr>
            <w:tcW w:w="3303" w:type="dxa"/>
            <w:tcBorders>
              <w:top w:val="single" w:sz="5" w:space="0" w:color="auto"/>
              <w:left w:val="single" w:sz="5" w:space="0" w:color="auto"/>
              <w:bottom w:val="single" w:sz="5" w:space="0" w:color="auto"/>
              <w:right w:val="single" w:sz="5" w:space="0" w:color="auto"/>
            </w:tcBorders>
            <w:vAlign w:val="center"/>
          </w:tcPr>
          <w:p w14:paraId="2196C9F8" w14:textId="77777777" w:rsidR="00BA4F0B" w:rsidRPr="00F801E3" w:rsidRDefault="00BA4F0B" w:rsidP="00ED6579">
            <w:pPr>
              <w:ind w:left="111"/>
              <w:rPr>
                <w:spacing w:val="-4"/>
                <w:w w:val="105"/>
                <w:sz w:val="18"/>
                <w:szCs w:val="18"/>
              </w:rPr>
            </w:pPr>
            <w:proofErr w:type="spellStart"/>
            <w:r w:rsidRPr="00F801E3">
              <w:rPr>
                <w:spacing w:val="-4"/>
                <w:w w:val="105"/>
                <w:sz w:val="18"/>
                <w:szCs w:val="18"/>
              </w:rPr>
              <w:t>Oxyfluorfen</w:t>
            </w:r>
            <w:proofErr w:type="spellEnd"/>
            <w:r w:rsidRPr="00F801E3">
              <w:rPr>
                <w:spacing w:val="-4"/>
                <w:w w:val="105"/>
                <w:sz w:val="18"/>
                <w:szCs w:val="18"/>
              </w:rPr>
              <w:t xml:space="preserve"> 480</w:t>
            </w:r>
          </w:p>
        </w:tc>
        <w:tc>
          <w:tcPr>
            <w:tcW w:w="3780" w:type="dxa"/>
            <w:tcBorders>
              <w:top w:val="single" w:sz="5" w:space="0" w:color="auto"/>
              <w:left w:val="single" w:sz="5" w:space="0" w:color="auto"/>
              <w:bottom w:val="single" w:sz="5" w:space="0" w:color="auto"/>
              <w:right w:val="single" w:sz="5" w:space="0" w:color="auto"/>
            </w:tcBorders>
          </w:tcPr>
          <w:p w14:paraId="30CF04AA" w14:textId="77777777" w:rsidR="00BA4F0B" w:rsidRPr="00F801E3" w:rsidRDefault="00BA4F0B" w:rsidP="00ED6579">
            <w:pPr>
              <w:rPr>
                <w:sz w:val="18"/>
                <w:szCs w:val="18"/>
              </w:rPr>
            </w:pPr>
          </w:p>
        </w:tc>
        <w:tc>
          <w:tcPr>
            <w:tcW w:w="1890" w:type="dxa"/>
            <w:tcBorders>
              <w:top w:val="single" w:sz="5" w:space="0" w:color="auto"/>
              <w:left w:val="single" w:sz="5" w:space="0" w:color="auto"/>
              <w:bottom w:val="single" w:sz="5" w:space="0" w:color="auto"/>
              <w:right w:val="single" w:sz="5" w:space="0" w:color="auto"/>
            </w:tcBorders>
          </w:tcPr>
          <w:p w14:paraId="10F2B1DF" w14:textId="77777777" w:rsidR="00BA4F0B" w:rsidRPr="00F801E3" w:rsidRDefault="00BA4F0B" w:rsidP="00ED6579">
            <w:pPr>
              <w:ind w:left="110"/>
              <w:rPr>
                <w:w w:val="105"/>
                <w:sz w:val="18"/>
                <w:szCs w:val="18"/>
              </w:rPr>
            </w:pPr>
            <w:r w:rsidRPr="00F801E3">
              <w:rPr>
                <w:w w:val="105"/>
                <w:sz w:val="18"/>
                <w:szCs w:val="18"/>
              </w:rPr>
              <w:t>Herbicide</w:t>
            </w:r>
          </w:p>
        </w:tc>
        <w:tc>
          <w:tcPr>
            <w:tcW w:w="1972" w:type="dxa"/>
            <w:tcBorders>
              <w:top w:val="single" w:sz="5" w:space="0" w:color="auto"/>
              <w:left w:val="single" w:sz="5" w:space="0" w:color="auto"/>
              <w:bottom w:val="single" w:sz="5" w:space="0" w:color="auto"/>
              <w:right w:val="single" w:sz="5" w:space="0" w:color="auto"/>
            </w:tcBorders>
          </w:tcPr>
          <w:p w14:paraId="499E6FC2" w14:textId="77777777" w:rsidR="00BA4F0B" w:rsidRPr="00F801E3" w:rsidRDefault="00BA4F0B" w:rsidP="00ED6579">
            <w:pPr>
              <w:ind w:left="105"/>
              <w:rPr>
                <w:w w:val="105"/>
                <w:sz w:val="18"/>
                <w:szCs w:val="18"/>
              </w:rPr>
            </w:pPr>
            <w:r w:rsidRPr="00F801E3">
              <w:rPr>
                <w:w w:val="105"/>
                <w:sz w:val="18"/>
                <w:szCs w:val="18"/>
              </w:rPr>
              <w:t>Non autorisé</w:t>
            </w:r>
          </w:p>
        </w:tc>
      </w:tr>
      <w:tr w:rsidR="00BA4F0B" w:rsidRPr="00D323D2" w14:paraId="53820096" w14:textId="77777777" w:rsidTr="00E04F98">
        <w:trPr>
          <w:trHeight w:hRule="exact" w:val="391"/>
        </w:trPr>
        <w:tc>
          <w:tcPr>
            <w:tcW w:w="1093" w:type="dxa"/>
            <w:tcBorders>
              <w:top w:val="single" w:sz="5" w:space="0" w:color="auto"/>
              <w:left w:val="single" w:sz="5" w:space="0" w:color="auto"/>
              <w:bottom w:val="single" w:sz="5" w:space="0" w:color="auto"/>
              <w:right w:val="single" w:sz="5" w:space="0" w:color="auto"/>
            </w:tcBorders>
            <w:vAlign w:val="center"/>
          </w:tcPr>
          <w:p w14:paraId="4982CEC9" w14:textId="77777777" w:rsidR="00BA4F0B" w:rsidRPr="00F801E3" w:rsidRDefault="00BA4F0B" w:rsidP="00ED6579">
            <w:pPr>
              <w:ind w:right="683"/>
              <w:jc w:val="right"/>
              <w:rPr>
                <w:w w:val="105"/>
                <w:sz w:val="18"/>
                <w:szCs w:val="18"/>
              </w:rPr>
            </w:pPr>
            <w:r w:rsidRPr="00F801E3">
              <w:rPr>
                <w:w w:val="105"/>
                <w:sz w:val="18"/>
                <w:szCs w:val="18"/>
              </w:rPr>
              <w:t>53</w:t>
            </w:r>
          </w:p>
        </w:tc>
        <w:tc>
          <w:tcPr>
            <w:tcW w:w="1968" w:type="dxa"/>
            <w:tcBorders>
              <w:top w:val="single" w:sz="5" w:space="0" w:color="auto"/>
              <w:left w:val="single" w:sz="5" w:space="0" w:color="auto"/>
              <w:bottom w:val="single" w:sz="5" w:space="0" w:color="auto"/>
              <w:right w:val="single" w:sz="5" w:space="0" w:color="auto"/>
            </w:tcBorders>
          </w:tcPr>
          <w:p w14:paraId="3A43D89A" w14:textId="77777777" w:rsidR="00BA4F0B" w:rsidRPr="00F801E3" w:rsidRDefault="00BA4F0B" w:rsidP="00ED6579">
            <w:pPr>
              <w:ind w:left="106"/>
              <w:rPr>
                <w:w w:val="105"/>
                <w:sz w:val="18"/>
                <w:szCs w:val="18"/>
              </w:rPr>
            </w:pPr>
            <w:r w:rsidRPr="00F801E3">
              <w:rPr>
                <w:w w:val="105"/>
                <w:sz w:val="18"/>
                <w:szCs w:val="18"/>
              </w:rPr>
              <w:t>LAMDASHI</w:t>
            </w:r>
          </w:p>
        </w:tc>
        <w:tc>
          <w:tcPr>
            <w:tcW w:w="3303" w:type="dxa"/>
            <w:tcBorders>
              <w:top w:val="single" w:sz="5" w:space="0" w:color="auto"/>
              <w:left w:val="single" w:sz="5" w:space="0" w:color="auto"/>
              <w:bottom w:val="single" w:sz="5" w:space="0" w:color="auto"/>
              <w:right w:val="single" w:sz="5" w:space="0" w:color="auto"/>
            </w:tcBorders>
          </w:tcPr>
          <w:p w14:paraId="57D94EC8" w14:textId="77777777" w:rsidR="00BA4F0B" w:rsidRPr="00F801E3" w:rsidRDefault="00BA4F0B" w:rsidP="00ED6579">
            <w:pPr>
              <w:ind w:left="108" w:right="432"/>
              <w:rPr>
                <w:w w:val="105"/>
                <w:sz w:val="18"/>
                <w:szCs w:val="18"/>
              </w:rPr>
            </w:pPr>
            <w:proofErr w:type="spellStart"/>
            <w:r w:rsidRPr="00F801E3">
              <w:rPr>
                <w:spacing w:val="-9"/>
                <w:w w:val="105"/>
                <w:sz w:val="18"/>
                <w:szCs w:val="18"/>
              </w:rPr>
              <w:t>Ladacialothrine</w:t>
            </w:r>
            <w:proofErr w:type="spellEnd"/>
            <w:r w:rsidRPr="00F801E3">
              <w:rPr>
                <w:spacing w:val="-9"/>
                <w:w w:val="105"/>
                <w:sz w:val="18"/>
                <w:szCs w:val="18"/>
              </w:rPr>
              <w:t xml:space="preserve"> 2,5% </w:t>
            </w:r>
            <w:r w:rsidRPr="00F801E3">
              <w:rPr>
                <w:w w:val="105"/>
                <w:sz w:val="18"/>
                <w:szCs w:val="18"/>
              </w:rPr>
              <w:t>EC</w:t>
            </w:r>
          </w:p>
        </w:tc>
        <w:tc>
          <w:tcPr>
            <w:tcW w:w="3780" w:type="dxa"/>
            <w:tcBorders>
              <w:top w:val="single" w:sz="5" w:space="0" w:color="auto"/>
              <w:left w:val="single" w:sz="5" w:space="0" w:color="auto"/>
              <w:bottom w:val="single" w:sz="5" w:space="0" w:color="auto"/>
              <w:right w:val="single" w:sz="5" w:space="0" w:color="auto"/>
            </w:tcBorders>
          </w:tcPr>
          <w:p w14:paraId="46B02965" w14:textId="77777777" w:rsidR="00BA4F0B" w:rsidRPr="00F801E3" w:rsidRDefault="00BA4F0B" w:rsidP="00ED6579">
            <w:pPr>
              <w:ind w:left="105"/>
              <w:rPr>
                <w:w w:val="105"/>
                <w:sz w:val="18"/>
                <w:szCs w:val="18"/>
              </w:rPr>
            </w:pPr>
            <w:r w:rsidRPr="00F801E3">
              <w:rPr>
                <w:w w:val="105"/>
                <w:sz w:val="18"/>
                <w:szCs w:val="18"/>
              </w:rPr>
              <w:t>Nigeria</w:t>
            </w:r>
          </w:p>
        </w:tc>
        <w:tc>
          <w:tcPr>
            <w:tcW w:w="1890" w:type="dxa"/>
            <w:tcBorders>
              <w:top w:val="single" w:sz="5" w:space="0" w:color="auto"/>
              <w:left w:val="single" w:sz="5" w:space="0" w:color="auto"/>
              <w:bottom w:val="single" w:sz="5" w:space="0" w:color="auto"/>
              <w:right w:val="single" w:sz="5" w:space="0" w:color="auto"/>
            </w:tcBorders>
          </w:tcPr>
          <w:p w14:paraId="6F30E041" w14:textId="77777777" w:rsidR="00BA4F0B" w:rsidRPr="00F801E3" w:rsidRDefault="00BA4F0B" w:rsidP="00ED6579">
            <w:pPr>
              <w:ind w:left="110"/>
              <w:rPr>
                <w:w w:val="105"/>
                <w:sz w:val="18"/>
                <w:szCs w:val="18"/>
              </w:rPr>
            </w:pPr>
            <w:r w:rsidRPr="00F801E3">
              <w:rPr>
                <w:w w:val="105"/>
                <w:sz w:val="18"/>
                <w:szCs w:val="18"/>
              </w:rPr>
              <w:t>Insecticide</w:t>
            </w:r>
          </w:p>
        </w:tc>
        <w:tc>
          <w:tcPr>
            <w:tcW w:w="1972" w:type="dxa"/>
            <w:tcBorders>
              <w:top w:val="single" w:sz="5" w:space="0" w:color="auto"/>
              <w:left w:val="single" w:sz="5" w:space="0" w:color="auto"/>
              <w:bottom w:val="single" w:sz="5" w:space="0" w:color="auto"/>
              <w:right w:val="single" w:sz="5" w:space="0" w:color="auto"/>
            </w:tcBorders>
          </w:tcPr>
          <w:p w14:paraId="41181247" w14:textId="77777777" w:rsidR="00BA4F0B" w:rsidRPr="00F801E3" w:rsidRDefault="00BA4F0B" w:rsidP="00ED6579">
            <w:pPr>
              <w:ind w:left="105"/>
              <w:rPr>
                <w:w w:val="105"/>
                <w:sz w:val="18"/>
                <w:szCs w:val="18"/>
              </w:rPr>
            </w:pPr>
            <w:r w:rsidRPr="00F801E3">
              <w:rPr>
                <w:w w:val="105"/>
                <w:sz w:val="18"/>
                <w:szCs w:val="18"/>
              </w:rPr>
              <w:t>Non autorisé</w:t>
            </w:r>
          </w:p>
        </w:tc>
      </w:tr>
      <w:tr w:rsidR="00BA4F0B" w:rsidRPr="00D323D2" w14:paraId="07344CED" w14:textId="77777777" w:rsidTr="00E04F98">
        <w:trPr>
          <w:trHeight w:hRule="exact" w:val="432"/>
        </w:trPr>
        <w:tc>
          <w:tcPr>
            <w:tcW w:w="1093" w:type="dxa"/>
            <w:tcBorders>
              <w:top w:val="single" w:sz="5" w:space="0" w:color="auto"/>
              <w:left w:val="single" w:sz="5" w:space="0" w:color="auto"/>
              <w:bottom w:val="single" w:sz="5" w:space="0" w:color="auto"/>
              <w:right w:val="single" w:sz="5" w:space="0" w:color="auto"/>
            </w:tcBorders>
            <w:vAlign w:val="center"/>
          </w:tcPr>
          <w:p w14:paraId="3D5D6FAE" w14:textId="77777777" w:rsidR="00BA4F0B" w:rsidRPr="00F801E3" w:rsidRDefault="00BA4F0B" w:rsidP="00ED6579">
            <w:pPr>
              <w:ind w:right="683"/>
              <w:jc w:val="right"/>
              <w:rPr>
                <w:w w:val="105"/>
                <w:sz w:val="18"/>
                <w:szCs w:val="18"/>
              </w:rPr>
            </w:pPr>
            <w:r w:rsidRPr="00F801E3">
              <w:rPr>
                <w:w w:val="105"/>
                <w:sz w:val="18"/>
                <w:szCs w:val="18"/>
              </w:rPr>
              <w:t>54</w:t>
            </w:r>
          </w:p>
        </w:tc>
        <w:tc>
          <w:tcPr>
            <w:tcW w:w="1968" w:type="dxa"/>
            <w:tcBorders>
              <w:top w:val="single" w:sz="5" w:space="0" w:color="auto"/>
              <w:left w:val="single" w:sz="5" w:space="0" w:color="auto"/>
              <w:bottom w:val="single" w:sz="5" w:space="0" w:color="auto"/>
              <w:right w:val="single" w:sz="5" w:space="0" w:color="auto"/>
            </w:tcBorders>
          </w:tcPr>
          <w:p w14:paraId="44924359" w14:textId="77777777" w:rsidR="00BA4F0B" w:rsidRPr="00F801E3" w:rsidRDefault="00BA4F0B" w:rsidP="00ED6579">
            <w:pPr>
              <w:ind w:left="106"/>
              <w:rPr>
                <w:w w:val="105"/>
                <w:sz w:val="18"/>
                <w:szCs w:val="18"/>
              </w:rPr>
            </w:pPr>
            <w:r w:rsidRPr="00F801E3">
              <w:rPr>
                <w:w w:val="105"/>
                <w:sz w:val="18"/>
                <w:szCs w:val="18"/>
              </w:rPr>
              <w:t>PINTALIN</w:t>
            </w:r>
          </w:p>
        </w:tc>
        <w:tc>
          <w:tcPr>
            <w:tcW w:w="3303" w:type="dxa"/>
            <w:tcBorders>
              <w:top w:val="single" w:sz="5" w:space="0" w:color="auto"/>
              <w:left w:val="single" w:sz="5" w:space="0" w:color="auto"/>
              <w:bottom w:val="single" w:sz="5" w:space="0" w:color="auto"/>
              <w:right w:val="single" w:sz="5" w:space="0" w:color="auto"/>
            </w:tcBorders>
          </w:tcPr>
          <w:p w14:paraId="3A2E7EB4" w14:textId="77777777" w:rsidR="00BA4F0B" w:rsidRPr="00F801E3" w:rsidRDefault="00BA4F0B" w:rsidP="00ED6579">
            <w:pPr>
              <w:ind w:left="111"/>
              <w:rPr>
                <w:spacing w:val="-4"/>
                <w:w w:val="105"/>
                <w:sz w:val="18"/>
                <w:szCs w:val="18"/>
              </w:rPr>
            </w:pPr>
            <w:proofErr w:type="spellStart"/>
            <w:r w:rsidRPr="00F801E3">
              <w:rPr>
                <w:spacing w:val="-4"/>
                <w:w w:val="105"/>
                <w:sz w:val="18"/>
                <w:szCs w:val="18"/>
              </w:rPr>
              <w:t>Pindimethaline</w:t>
            </w:r>
            <w:proofErr w:type="spellEnd"/>
            <w:r w:rsidRPr="00F801E3">
              <w:rPr>
                <w:spacing w:val="-4"/>
                <w:w w:val="105"/>
                <w:sz w:val="18"/>
                <w:szCs w:val="18"/>
              </w:rPr>
              <w:t xml:space="preserve"> 350g EC</w:t>
            </w:r>
          </w:p>
        </w:tc>
        <w:tc>
          <w:tcPr>
            <w:tcW w:w="3780" w:type="dxa"/>
            <w:tcBorders>
              <w:top w:val="single" w:sz="5" w:space="0" w:color="auto"/>
              <w:left w:val="single" w:sz="5" w:space="0" w:color="auto"/>
              <w:bottom w:val="single" w:sz="5" w:space="0" w:color="auto"/>
              <w:right w:val="single" w:sz="5" w:space="0" w:color="auto"/>
            </w:tcBorders>
          </w:tcPr>
          <w:p w14:paraId="24BFA346" w14:textId="77777777" w:rsidR="00BA4F0B" w:rsidRPr="00F801E3" w:rsidRDefault="00BA4F0B" w:rsidP="00ED6579">
            <w:pPr>
              <w:ind w:left="105"/>
              <w:rPr>
                <w:spacing w:val="-4"/>
                <w:w w:val="105"/>
                <w:sz w:val="18"/>
                <w:szCs w:val="18"/>
              </w:rPr>
            </w:pPr>
            <w:r w:rsidRPr="00F801E3">
              <w:rPr>
                <w:spacing w:val="-4"/>
                <w:w w:val="105"/>
                <w:sz w:val="18"/>
                <w:szCs w:val="18"/>
              </w:rPr>
              <w:t>Reliable Agro-</w:t>
            </w:r>
            <w:proofErr w:type="spellStart"/>
            <w:r w:rsidRPr="00F801E3">
              <w:rPr>
                <w:spacing w:val="-4"/>
                <w:w w:val="105"/>
                <w:sz w:val="18"/>
                <w:szCs w:val="18"/>
              </w:rPr>
              <w:t>limited</w:t>
            </w:r>
            <w:proofErr w:type="spellEnd"/>
          </w:p>
        </w:tc>
        <w:tc>
          <w:tcPr>
            <w:tcW w:w="1890" w:type="dxa"/>
            <w:tcBorders>
              <w:top w:val="single" w:sz="5" w:space="0" w:color="auto"/>
              <w:left w:val="single" w:sz="5" w:space="0" w:color="auto"/>
              <w:bottom w:val="single" w:sz="5" w:space="0" w:color="auto"/>
              <w:right w:val="single" w:sz="5" w:space="0" w:color="auto"/>
            </w:tcBorders>
          </w:tcPr>
          <w:p w14:paraId="66E76CC6" w14:textId="77777777" w:rsidR="00BA4F0B" w:rsidRPr="00F801E3" w:rsidRDefault="00BA4F0B" w:rsidP="00ED6579">
            <w:pPr>
              <w:ind w:left="110"/>
              <w:rPr>
                <w:w w:val="105"/>
                <w:sz w:val="18"/>
                <w:szCs w:val="18"/>
              </w:rPr>
            </w:pPr>
            <w:r w:rsidRPr="00F801E3">
              <w:rPr>
                <w:w w:val="105"/>
                <w:sz w:val="18"/>
                <w:szCs w:val="18"/>
              </w:rPr>
              <w:t>Herbicide</w:t>
            </w:r>
          </w:p>
        </w:tc>
        <w:tc>
          <w:tcPr>
            <w:tcW w:w="1972" w:type="dxa"/>
            <w:tcBorders>
              <w:top w:val="single" w:sz="5" w:space="0" w:color="auto"/>
              <w:left w:val="single" w:sz="5" w:space="0" w:color="auto"/>
              <w:bottom w:val="single" w:sz="5" w:space="0" w:color="auto"/>
              <w:right w:val="single" w:sz="5" w:space="0" w:color="auto"/>
            </w:tcBorders>
          </w:tcPr>
          <w:p w14:paraId="5744D88C" w14:textId="77777777" w:rsidR="00BA4F0B" w:rsidRPr="00F801E3" w:rsidRDefault="00BA4F0B" w:rsidP="00ED6579">
            <w:pPr>
              <w:ind w:left="105"/>
              <w:rPr>
                <w:w w:val="105"/>
                <w:sz w:val="18"/>
                <w:szCs w:val="18"/>
              </w:rPr>
            </w:pPr>
            <w:r w:rsidRPr="00F801E3">
              <w:rPr>
                <w:w w:val="105"/>
                <w:sz w:val="18"/>
                <w:szCs w:val="18"/>
              </w:rPr>
              <w:t>Non autorisé</w:t>
            </w:r>
          </w:p>
        </w:tc>
      </w:tr>
      <w:tr w:rsidR="00BA4F0B" w:rsidRPr="00D323D2" w14:paraId="3D905ACC" w14:textId="77777777" w:rsidTr="00E04F98">
        <w:trPr>
          <w:trHeight w:hRule="exact" w:val="558"/>
        </w:trPr>
        <w:tc>
          <w:tcPr>
            <w:tcW w:w="1093" w:type="dxa"/>
            <w:tcBorders>
              <w:top w:val="single" w:sz="5" w:space="0" w:color="auto"/>
              <w:left w:val="single" w:sz="5" w:space="0" w:color="auto"/>
              <w:bottom w:val="single" w:sz="5" w:space="0" w:color="auto"/>
              <w:right w:val="single" w:sz="5" w:space="0" w:color="auto"/>
            </w:tcBorders>
          </w:tcPr>
          <w:p w14:paraId="7C77E04F" w14:textId="77777777" w:rsidR="00BA4F0B" w:rsidRPr="00F801E3" w:rsidRDefault="00BA4F0B" w:rsidP="00ED6579">
            <w:pPr>
              <w:ind w:right="683"/>
              <w:jc w:val="right"/>
              <w:rPr>
                <w:w w:val="105"/>
                <w:sz w:val="18"/>
                <w:szCs w:val="18"/>
              </w:rPr>
            </w:pPr>
            <w:r w:rsidRPr="00F801E3">
              <w:rPr>
                <w:w w:val="105"/>
                <w:sz w:val="18"/>
                <w:szCs w:val="18"/>
              </w:rPr>
              <w:t>55</w:t>
            </w:r>
          </w:p>
        </w:tc>
        <w:tc>
          <w:tcPr>
            <w:tcW w:w="1968" w:type="dxa"/>
            <w:tcBorders>
              <w:top w:val="single" w:sz="5" w:space="0" w:color="auto"/>
              <w:left w:val="single" w:sz="5" w:space="0" w:color="auto"/>
              <w:bottom w:val="single" w:sz="5" w:space="0" w:color="auto"/>
              <w:right w:val="single" w:sz="5" w:space="0" w:color="auto"/>
            </w:tcBorders>
          </w:tcPr>
          <w:p w14:paraId="1DE52A17" w14:textId="77777777" w:rsidR="00BA4F0B" w:rsidRPr="00F801E3" w:rsidRDefault="00BA4F0B" w:rsidP="00ED6579">
            <w:pPr>
              <w:ind w:left="106"/>
              <w:jc w:val="right"/>
              <w:rPr>
                <w:w w:val="105"/>
                <w:sz w:val="18"/>
                <w:szCs w:val="18"/>
              </w:rPr>
            </w:pPr>
            <w:r w:rsidRPr="00F801E3">
              <w:rPr>
                <w:w w:val="105"/>
                <w:sz w:val="18"/>
                <w:szCs w:val="18"/>
              </w:rPr>
              <w:t>PUSH OUT</w:t>
            </w:r>
          </w:p>
        </w:tc>
        <w:tc>
          <w:tcPr>
            <w:tcW w:w="3303" w:type="dxa"/>
            <w:tcBorders>
              <w:top w:val="single" w:sz="5" w:space="0" w:color="auto"/>
              <w:left w:val="single" w:sz="5" w:space="0" w:color="auto"/>
              <w:bottom w:val="single" w:sz="5" w:space="0" w:color="auto"/>
              <w:right w:val="single" w:sz="5" w:space="0" w:color="auto"/>
            </w:tcBorders>
          </w:tcPr>
          <w:p w14:paraId="7B8C83B4" w14:textId="77777777" w:rsidR="00BA4F0B" w:rsidRPr="00F801E3" w:rsidRDefault="00BA4F0B" w:rsidP="00ED6579">
            <w:pPr>
              <w:ind w:left="111"/>
              <w:jc w:val="right"/>
              <w:rPr>
                <w:spacing w:val="-4"/>
                <w:w w:val="105"/>
                <w:sz w:val="18"/>
                <w:szCs w:val="18"/>
              </w:rPr>
            </w:pPr>
            <w:r w:rsidRPr="00F801E3">
              <w:rPr>
                <w:spacing w:val="-4"/>
                <w:w w:val="105"/>
                <w:sz w:val="18"/>
                <w:szCs w:val="18"/>
              </w:rPr>
              <w:t xml:space="preserve">Zinc </w:t>
            </w:r>
            <w:proofErr w:type="spellStart"/>
            <w:r w:rsidRPr="00F801E3">
              <w:rPr>
                <w:spacing w:val="-4"/>
                <w:w w:val="105"/>
                <w:sz w:val="18"/>
                <w:szCs w:val="18"/>
              </w:rPr>
              <w:t>phosphide</w:t>
            </w:r>
            <w:proofErr w:type="spellEnd"/>
            <w:r w:rsidRPr="00F801E3">
              <w:rPr>
                <w:spacing w:val="-4"/>
                <w:w w:val="105"/>
                <w:sz w:val="18"/>
                <w:szCs w:val="18"/>
              </w:rPr>
              <w:t xml:space="preserve"> 80%</w:t>
            </w:r>
          </w:p>
        </w:tc>
        <w:tc>
          <w:tcPr>
            <w:tcW w:w="3780" w:type="dxa"/>
            <w:tcBorders>
              <w:top w:val="single" w:sz="5" w:space="0" w:color="auto"/>
              <w:left w:val="single" w:sz="5" w:space="0" w:color="auto"/>
              <w:bottom w:val="single" w:sz="5" w:space="0" w:color="auto"/>
              <w:right w:val="single" w:sz="5" w:space="0" w:color="auto"/>
            </w:tcBorders>
          </w:tcPr>
          <w:p w14:paraId="58A577F1" w14:textId="77777777" w:rsidR="00BA4F0B" w:rsidRPr="00F801E3" w:rsidRDefault="00BA4F0B" w:rsidP="00ED6579">
            <w:pPr>
              <w:ind w:left="108" w:right="360"/>
              <w:rPr>
                <w:spacing w:val="-2"/>
                <w:w w:val="105"/>
                <w:sz w:val="18"/>
                <w:szCs w:val="18"/>
                <w:lang w:val="en-US"/>
              </w:rPr>
            </w:pPr>
            <w:r w:rsidRPr="00F801E3">
              <w:rPr>
                <w:w w:val="105"/>
                <w:sz w:val="18"/>
                <w:szCs w:val="18"/>
                <w:lang w:val="en-US"/>
              </w:rPr>
              <w:t xml:space="preserve">Sandhya, Organic </w:t>
            </w:r>
            <w:r w:rsidRPr="00F801E3">
              <w:rPr>
                <w:spacing w:val="-10"/>
                <w:w w:val="105"/>
                <w:sz w:val="18"/>
                <w:szCs w:val="18"/>
                <w:lang w:val="en-US"/>
              </w:rPr>
              <w:t xml:space="preserve">Chemicals PVT Ltd Plot </w:t>
            </w:r>
            <w:r w:rsidRPr="00F801E3">
              <w:rPr>
                <w:spacing w:val="-2"/>
                <w:w w:val="105"/>
                <w:sz w:val="18"/>
                <w:szCs w:val="18"/>
                <w:lang w:val="en-US"/>
              </w:rPr>
              <w:t>N° 808/A/2 3rd phase</w:t>
            </w:r>
            <w:r w:rsidR="003746BB" w:rsidRPr="00F801E3">
              <w:rPr>
                <w:spacing w:val="-2"/>
                <w:w w:val="105"/>
                <w:sz w:val="18"/>
                <w:szCs w:val="18"/>
                <w:lang w:val="en-US"/>
              </w:rPr>
              <w:t xml:space="preserve"> </w:t>
            </w:r>
          </w:p>
        </w:tc>
        <w:tc>
          <w:tcPr>
            <w:tcW w:w="1890" w:type="dxa"/>
            <w:tcBorders>
              <w:top w:val="single" w:sz="5" w:space="0" w:color="auto"/>
              <w:left w:val="single" w:sz="5" w:space="0" w:color="auto"/>
              <w:bottom w:val="single" w:sz="5" w:space="0" w:color="auto"/>
              <w:right w:val="single" w:sz="5" w:space="0" w:color="auto"/>
            </w:tcBorders>
          </w:tcPr>
          <w:p w14:paraId="5EF73396" w14:textId="77777777" w:rsidR="003746BB" w:rsidRPr="00F801E3" w:rsidRDefault="00BA4F0B" w:rsidP="00ED6579">
            <w:pPr>
              <w:tabs>
                <w:tab w:val="right" w:pos="2735"/>
              </w:tabs>
              <w:ind w:left="110"/>
              <w:rPr>
                <w:spacing w:val="-8"/>
                <w:w w:val="105"/>
                <w:sz w:val="18"/>
                <w:szCs w:val="18"/>
              </w:rPr>
            </w:pPr>
            <w:r w:rsidRPr="00F801E3">
              <w:rPr>
                <w:spacing w:val="-8"/>
                <w:w w:val="105"/>
                <w:sz w:val="18"/>
                <w:szCs w:val="18"/>
              </w:rPr>
              <w:t>Rodenticide</w:t>
            </w:r>
            <w:r w:rsidR="003746BB" w:rsidRPr="00F801E3">
              <w:rPr>
                <w:spacing w:val="-8"/>
                <w:w w:val="105"/>
                <w:sz w:val="18"/>
                <w:szCs w:val="18"/>
              </w:rPr>
              <w:t xml:space="preserve"> </w:t>
            </w:r>
          </w:p>
          <w:p w14:paraId="4C82F5EE" w14:textId="77777777" w:rsidR="00BA4F0B" w:rsidRPr="00F801E3" w:rsidRDefault="00BA4F0B" w:rsidP="00ED6579">
            <w:pPr>
              <w:tabs>
                <w:tab w:val="right" w:pos="2735"/>
              </w:tabs>
              <w:ind w:left="110"/>
              <w:rPr>
                <w:spacing w:val="-6"/>
                <w:w w:val="105"/>
                <w:sz w:val="18"/>
                <w:szCs w:val="18"/>
              </w:rPr>
            </w:pPr>
            <w:r w:rsidRPr="00F801E3">
              <w:rPr>
                <w:spacing w:val="-6"/>
                <w:w w:val="105"/>
                <w:sz w:val="18"/>
                <w:szCs w:val="18"/>
              </w:rPr>
              <w:t xml:space="preserve">Sachet </w:t>
            </w:r>
            <w:r w:rsidR="003746BB" w:rsidRPr="00F801E3">
              <w:rPr>
                <w:spacing w:val="-6"/>
                <w:w w:val="105"/>
                <w:sz w:val="18"/>
                <w:szCs w:val="18"/>
              </w:rPr>
              <w:t xml:space="preserve">  </w:t>
            </w:r>
            <w:r w:rsidRPr="00F801E3">
              <w:rPr>
                <w:spacing w:val="-6"/>
                <w:w w:val="105"/>
                <w:sz w:val="18"/>
                <w:szCs w:val="18"/>
              </w:rPr>
              <w:t>de 5g</w:t>
            </w:r>
          </w:p>
        </w:tc>
        <w:tc>
          <w:tcPr>
            <w:tcW w:w="1972" w:type="dxa"/>
            <w:tcBorders>
              <w:top w:val="single" w:sz="5" w:space="0" w:color="auto"/>
              <w:left w:val="single" w:sz="5" w:space="0" w:color="auto"/>
              <w:bottom w:val="single" w:sz="5" w:space="0" w:color="auto"/>
              <w:right w:val="single" w:sz="5" w:space="0" w:color="auto"/>
            </w:tcBorders>
          </w:tcPr>
          <w:p w14:paraId="57218FA4" w14:textId="77777777" w:rsidR="00BA4F0B" w:rsidRPr="00F801E3" w:rsidRDefault="00BA4F0B" w:rsidP="00ED6579">
            <w:pPr>
              <w:ind w:left="105"/>
              <w:rPr>
                <w:w w:val="105"/>
                <w:sz w:val="18"/>
                <w:szCs w:val="18"/>
              </w:rPr>
            </w:pPr>
            <w:r w:rsidRPr="00F801E3">
              <w:rPr>
                <w:w w:val="105"/>
                <w:sz w:val="18"/>
                <w:szCs w:val="18"/>
              </w:rPr>
              <w:t>Non autorisé</w:t>
            </w:r>
          </w:p>
        </w:tc>
      </w:tr>
      <w:tr w:rsidR="00BA4F0B" w:rsidRPr="00D323D2" w14:paraId="5AB794EB" w14:textId="77777777" w:rsidTr="00E04F98">
        <w:trPr>
          <w:trHeight w:hRule="exact" w:val="817"/>
        </w:trPr>
        <w:tc>
          <w:tcPr>
            <w:tcW w:w="1093" w:type="dxa"/>
            <w:tcBorders>
              <w:top w:val="single" w:sz="5" w:space="0" w:color="auto"/>
              <w:left w:val="single" w:sz="5" w:space="0" w:color="auto"/>
              <w:bottom w:val="single" w:sz="5" w:space="0" w:color="auto"/>
              <w:right w:val="single" w:sz="5" w:space="0" w:color="auto"/>
            </w:tcBorders>
            <w:vAlign w:val="center"/>
          </w:tcPr>
          <w:p w14:paraId="7B933A15" w14:textId="77777777" w:rsidR="00BA4F0B" w:rsidRPr="00F801E3" w:rsidRDefault="00BA4F0B" w:rsidP="00ED6579">
            <w:pPr>
              <w:ind w:right="683"/>
              <w:jc w:val="right"/>
              <w:rPr>
                <w:w w:val="105"/>
                <w:sz w:val="18"/>
                <w:szCs w:val="18"/>
              </w:rPr>
            </w:pPr>
            <w:r w:rsidRPr="00F801E3">
              <w:rPr>
                <w:w w:val="105"/>
                <w:sz w:val="18"/>
                <w:szCs w:val="18"/>
              </w:rPr>
              <w:t>56</w:t>
            </w:r>
          </w:p>
        </w:tc>
        <w:tc>
          <w:tcPr>
            <w:tcW w:w="1968" w:type="dxa"/>
            <w:tcBorders>
              <w:top w:val="single" w:sz="5" w:space="0" w:color="auto"/>
              <w:left w:val="single" w:sz="5" w:space="0" w:color="auto"/>
              <w:bottom w:val="single" w:sz="5" w:space="0" w:color="auto"/>
              <w:right w:val="single" w:sz="5" w:space="0" w:color="auto"/>
            </w:tcBorders>
            <w:vAlign w:val="center"/>
          </w:tcPr>
          <w:p w14:paraId="5A28367B" w14:textId="77777777" w:rsidR="00BA4F0B" w:rsidRPr="00F801E3" w:rsidRDefault="00BA4F0B" w:rsidP="00ED6579">
            <w:pPr>
              <w:ind w:left="72" w:right="648"/>
              <w:rPr>
                <w:w w:val="105"/>
                <w:sz w:val="18"/>
                <w:szCs w:val="18"/>
              </w:rPr>
            </w:pPr>
            <w:r w:rsidRPr="00F801E3">
              <w:rPr>
                <w:spacing w:val="-11"/>
                <w:w w:val="105"/>
                <w:sz w:val="18"/>
                <w:szCs w:val="18"/>
              </w:rPr>
              <w:t xml:space="preserve">NATIONAL </w:t>
            </w:r>
            <w:r w:rsidRPr="00F801E3">
              <w:rPr>
                <w:w w:val="105"/>
                <w:sz w:val="18"/>
                <w:szCs w:val="18"/>
              </w:rPr>
              <w:t>FODER</w:t>
            </w:r>
          </w:p>
        </w:tc>
        <w:tc>
          <w:tcPr>
            <w:tcW w:w="3303" w:type="dxa"/>
            <w:tcBorders>
              <w:top w:val="single" w:sz="5" w:space="0" w:color="auto"/>
              <w:left w:val="single" w:sz="5" w:space="0" w:color="auto"/>
              <w:bottom w:val="single" w:sz="5" w:space="0" w:color="auto"/>
              <w:right w:val="single" w:sz="5" w:space="0" w:color="auto"/>
            </w:tcBorders>
            <w:vAlign w:val="center"/>
          </w:tcPr>
          <w:p w14:paraId="53BEFA74" w14:textId="77777777" w:rsidR="00BA4F0B" w:rsidRPr="00F801E3" w:rsidRDefault="00BA4F0B" w:rsidP="00ED6579">
            <w:pPr>
              <w:ind w:left="108" w:right="576"/>
              <w:rPr>
                <w:spacing w:val="-8"/>
                <w:w w:val="105"/>
                <w:sz w:val="18"/>
                <w:szCs w:val="18"/>
              </w:rPr>
            </w:pPr>
            <w:proofErr w:type="spellStart"/>
            <w:r w:rsidRPr="00F801E3">
              <w:rPr>
                <w:w w:val="105"/>
                <w:sz w:val="18"/>
                <w:szCs w:val="18"/>
              </w:rPr>
              <w:t>Permethrin</w:t>
            </w:r>
            <w:proofErr w:type="spellEnd"/>
            <w:r w:rsidRPr="00F801E3">
              <w:rPr>
                <w:w w:val="105"/>
                <w:sz w:val="18"/>
                <w:szCs w:val="18"/>
              </w:rPr>
              <w:t xml:space="preserve"> 33% </w:t>
            </w:r>
            <w:proofErr w:type="spellStart"/>
            <w:r w:rsidRPr="00F801E3">
              <w:rPr>
                <w:spacing w:val="-9"/>
                <w:w w:val="105"/>
                <w:sz w:val="18"/>
                <w:szCs w:val="18"/>
              </w:rPr>
              <w:t>Carbonderzine</w:t>
            </w:r>
            <w:proofErr w:type="spellEnd"/>
            <w:r w:rsidRPr="00F801E3">
              <w:rPr>
                <w:spacing w:val="-9"/>
                <w:w w:val="105"/>
                <w:sz w:val="18"/>
                <w:szCs w:val="18"/>
              </w:rPr>
              <w:t xml:space="preserve"> 15% </w:t>
            </w:r>
            <w:r w:rsidRPr="00F801E3">
              <w:rPr>
                <w:spacing w:val="-8"/>
                <w:w w:val="105"/>
                <w:sz w:val="18"/>
                <w:szCs w:val="18"/>
              </w:rPr>
              <w:t>Chlorothalonil 12%</w:t>
            </w:r>
          </w:p>
        </w:tc>
        <w:tc>
          <w:tcPr>
            <w:tcW w:w="3780" w:type="dxa"/>
            <w:tcBorders>
              <w:top w:val="single" w:sz="5" w:space="0" w:color="auto"/>
              <w:left w:val="single" w:sz="5" w:space="0" w:color="auto"/>
              <w:bottom w:val="single" w:sz="5" w:space="0" w:color="auto"/>
              <w:right w:val="single" w:sz="5" w:space="0" w:color="auto"/>
            </w:tcBorders>
          </w:tcPr>
          <w:p w14:paraId="609B11F3" w14:textId="77777777" w:rsidR="00BA4F0B" w:rsidRPr="00F801E3" w:rsidRDefault="00BA4F0B" w:rsidP="00ED6579">
            <w:pPr>
              <w:ind w:left="105" w:right="252"/>
              <w:rPr>
                <w:spacing w:val="-6"/>
                <w:w w:val="105"/>
                <w:sz w:val="18"/>
                <w:szCs w:val="18"/>
                <w:lang w:val="en-US"/>
              </w:rPr>
            </w:pPr>
            <w:r w:rsidRPr="00F801E3">
              <w:rPr>
                <w:spacing w:val="-11"/>
                <w:w w:val="105"/>
                <w:sz w:val="18"/>
                <w:szCs w:val="18"/>
                <w:lang w:val="en-US"/>
              </w:rPr>
              <w:t xml:space="preserve">PBS Group of Companies </w:t>
            </w:r>
            <w:proofErr w:type="spellStart"/>
            <w:r w:rsidRPr="00F801E3">
              <w:rPr>
                <w:spacing w:val="-6"/>
                <w:w w:val="105"/>
                <w:sz w:val="18"/>
                <w:szCs w:val="18"/>
                <w:lang w:val="en-US"/>
              </w:rPr>
              <w:t>Rotile</w:t>
            </w:r>
            <w:proofErr w:type="spellEnd"/>
            <w:r w:rsidRPr="00F801E3">
              <w:rPr>
                <w:spacing w:val="-6"/>
                <w:w w:val="105"/>
                <w:sz w:val="18"/>
                <w:szCs w:val="18"/>
                <w:lang w:val="en-US"/>
              </w:rPr>
              <w:t xml:space="preserve"> Ltd Unit 1</w:t>
            </w:r>
          </w:p>
          <w:p w14:paraId="380C8101" w14:textId="77777777" w:rsidR="00BA4F0B" w:rsidRPr="00F801E3" w:rsidRDefault="00BA4F0B" w:rsidP="00ED6579">
            <w:pPr>
              <w:ind w:left="105"/>
              <w:rPr>
                <w:spacing w:val="-4"/>
                <w:w w:val="105"/>
                <w:sz w:val="18"/>
                <w:szCs w:val="18"/>
                <w:lang w:val="en-US"/>
              </w:rPr>
            </w:pPr>
            <w:r w:rsidRPr="00F801E3">
              <w:rPr>
                <w:spacing w:val="-4"/>
                <w:w w:val="105"/>
                <w:sz w:val="18"/>
                <w:szCs w:val="18"/>
                <w:lang w:val="en-US"/>
              </w:rPr>
              <w:t>Monastery Road</w:t>
            </w:r>
          </w:p>
          <w:p w14:paraId="52BDC227" w14:textId="77777777" w:rsidR="00BA4F0B" w:rsidRPr="00F801E3" w:rsidRDefault="00BA4F0B" w:rsidP="00ED6579">
            <w:pPr>
              <w:ind w:left="105"/>
              <w:rPr>
                <w:spacing w:val="-4"/>
                <w:w w:val="105"/>
                <w:sz w:val="18"/>
                <w:szCs w:val="18"/>
                <w:lang w:val="en-US"/>
              </w:rPr>
            </w:pPr>
            <w:r w:rsidRPr="00F801E3">
              <w:rPr>
                <w:spacing w:val="-4"/>
                <w:w w:val="105"/>
                <w:sz w:val="18"/>
                <w:szCs w:val="18"/>
                <w:lang w:val="en-US"/>
              </w:rPr>
              <w:t>Monastery Business</w:t>
            </w:r>
          </w:p>
          <w:p w14:paraId="54CE3440" w14:textId="77777777" w:rsidR="00BA4F0B" w:rsidRPr="00F801E3" w:rsidRDefault="00BA4F0B" w:rsidP="00ED6579">
            <w:pPr>
              <w:ind w:left="105"/>
              <w:rPr>
                <w:spacing w:val="-6"/>
                <w:w w:val="105"/>
                <w:sz w:val="18"/>
                <w:szCs w:val="18"/>
                <w:lang w:val="en-US"/>
              </w:rPr>
            </w:pPr>
            <w:r w:rsidRPr="00F801E3">
              <w:rPr>
                <w:spacing w:val="-6"/>
                <w:w w:val="105"/>
                <w:sz w:val="18"/>
                <w:szCs w:val="18"/>
                <w:lang w:val="en-US"/>
              </w:rPr>
              <w:t>Center Neath Abbey,</w:t>
            </w:r>
          </w:p>
          <w:p w14:paraId="05B74C2D" w14:textId="77777777" w:rsidR="00BA4F0B" w:rsidRPr="00F801E3" w:rsidRDefault="00BA4F0B" w:rsidP="00ED6579">
            <w:pPr>
              <w:ind w:left="105"/>
              <w:rPr>
                <w:spacing w:val="-4"/>
                <w:w w:val="105"/>
                <w:sz w:val="18"/>
                <w:szCs w:val="18"/>
              </w:rPr>
            </w:pPr>
            <w:r w:rsidRPr="00F801E3">
              <w:rPr>
                <w:spacing w:val="-4"/>
                <w:w w:val="105"/>
                <w:sz w:val="18"/>
                <w:szCs w:val="18"/>
              </w:rPr>
              <w:t>Neath SA 10 TDR</w:t>
            </w:r>
          </w:p>
        </w:tc>
        <w:tc>
          <w:tcPr>
            <w:tcW w:w="1890" w:type="dxa"/>
            <w:tcBorders>
              <w:top w:val="single" w:sz="5" w:space="0" w:color="auto"/>
              <w:left w:val="single" w:sz="5" w:space="0" w:color="auto"/>
              <w:bottom w:val="single" w:sz="5" w:space="0" w:color="auto"/>
              <w:right w:val="single" w:sz="5" w:space="0" w:color="auto"/>
            </w:tcBorders>
            <w:vAlign w:val="center"/>
          </w:tcPr>
          <w:p w14:paraId="63F2146A" w14:textId="77777777" w:rsidR="00BA4F0B" w:rsidRPr="00F801E3" w:rsidRDefault="00BA4F0B" w:rsidP="00ED6579">
            <w:pPr>
              <w:ind w:left="108" w:right="720"/>
              <w:rPr>
                <w:spacing w:val="-6"/>
                <w:w w:val="105"/>
                <w:sz w:val="18"/>
                <w:szCs w:val="18"/>
              </w:rPr>
            </w:pPr>
            <w:r w:rsidRPr="00F801E3">
              <w:rPr>
                <w:spacing w:val="-9"/>
                <w:w w:val="105"/>
                <w:sz w:val="18"/>
                <w:szCs w:val="18"/>
              </w:rPr>
              <w:t xml:space="preserve">Insecticide- Fongicide </w:t>
            </w:r>
            <w:r w:rsidRPr="00F801E3">
              <w:rPr>
                <w:spacing w:val="-6"/>
                <w:w w:val="105"/>
                <w:sz w:val="18"/>
                <w:szCs w:val="18"/>
              </w:rPr>
              <w:t>Sachet de 10g</w:t>
            </w:r>
          </w:p>
        </w:tc>
        <w:tc>
          <w:tcPr>
            <w:tcW w:w="1972" w:type="dxa"/>
            <w:tcBorders>
              <w:top w:val="single" w:sz="5" w:space="0" w:color="auto"/>
              <w:left w:val="single" w:sz="5" w:space="0" w:color="auto"/>
              <w:bottom w:val="single" w:sz="5" w:space="0" w:color="auto"/>
              <w:right w:val="single" w:sz="5" w:space="0" w:color="auto"/>
            </w:tcBorders>
            <w:vAlign w:val="center"/>
          </w:tcPr>
          <w:p w14:paraId="59061DF1" w14:textId="77777777" w:rsidR="00BA4F0B" w:rsidRPr="00F801E3" w:rsidRDefault="00BA4F0B" w:rsidP="00ED6579">
            <w:pPr>
              <w:ind w:left="105"/>
              <w:rPr>
                <w:w w:val="105"/>
                <w:sz w:val="18"/>
                <w:szCs w:val="18"/>
              </w:rPr>
            </w:pPr>
            <w:r w:rsidRPr="00F801E3">
              <w:rPr>
                <w:w w:val="105"/>
                <w:sz w:val="18"/>
                <w:szCs w:val="18"/>
              </w:rPr>
              <w:t>Non autorisé</w:t>
            </w:r>
          </w:p>
        </w:tc>
      </w:tr>
      <w:tr w:rsidR="00BA4F0B" w:rsidRPr="00D323D2" w14:paraId="57046E04" w14:textId="77777777" w:rsidTr="00E04F98">
        <w:trPr>
          <w:trHeight w:hRule="exact" w:val="817"/>
        </w:trPr>
        <w:tc>
          <w:tcPr>
            <w:tcW w:w="1093" w:type="dxa"/>
            <w:tcBorders>
              <w:top w:val="single" w:sz="5" w:space="0" w:color="auto"/>
              <w:left w:val="single" w:sz="5" w:space="0" w:color="auto"/>
              <w:bottom w:val="single" w:sz="5" w:space="0" w:color="auto"/>
              <w:right w:val="single" w:sz="5" w:space="0" w:color="auto"/>
            </w:tcBorders>
            <w:vAlign w:val="center"/>
          </w:tcPr>
          <w:p w14:paraId="4FD8EA90" w14:textId="77777777" w:rsidR="00BA4F0B" w:rsidRPr="00F801E3" w:rsidRDefault="00BA4F0B" w:rsidP="00ED6579">
            <w:pPr>
              <w:ind w:right="683"/>
              <w:jc w:val="right"/>
              <w:rPr>
                <w:w w:val="105"/>
                <w:sz w:val="18"/>
                <w:szCs w:val="18"/>
              </w:rPr>
            </w:pPr>
            <w:r w:rsidRPr="00F801E3">
              <w:rPr>
                <w:w w:val="105"/>
                <w:sz w:val="18"/>
                <w:szCs w:val="18"/>
              </w:rPr>
              <w:lastRenderedPageBreak/>
              <w:t>57</w:t>
            </w:r>
          </w:p>
        </w:tc>
        <w:tc>
          <w:tcPr>
            <w:tcW w:w="1968" w:type="dxa"/>
            <w:tcBorders>
              <w:top w:val="single" w:sz="5" w:space="0" w:color="auto"/>
              <w:left w:val="single" w:sz="5" w:space="0" w:color="auto"/>
              <w:bottom w:val="single" w:sz="5" w:space="0" w:color="auto"/>
              <w:right w:val="single" w:sz="5" w:space="0" w:color="auto"/>
            </w:tcBorders>
            <w:vAlign w:val="center"/>
          </w:tcPr>
          <w:p w14:paraId="4FAB856E" w14:textId="77777777" w:rsidR="00BA4F0B" w:rsidRPr="00F801E3" w:rsidRDefault="00BA4F0B" w:rsidP="00ED6579">
            <w:pPr>
              <w:ind w:left="101"/>
              <w:rPr>
                <w:w w:val="105"/>
                <w:sz w:val="18"/>
                <w:szCs w:val="18"/>
              </w:rPr>
            </w:pPr>
            <w:r w:rsidRPr="00F801E3">
              <w:rPr>
                <w:w w:val="105"/>
                <w:sz w:val="18"/>
                <w:szCs w:val="18"/>
              </w:rPr>
              <w:t>PRIME FORCE</w:t>
            </w:r>
          </w:p>
        </w:tc>
        <w:tc>
          <w:tcPr>
            <w:tcW w:w="3303" w:type="dxa"/>
            <w:tcBorders>
              <w:top w:val="single" w:sz="5" w:space="0" w:color="auto"/>
              <w:left w:val="single" w:sz="5" w:space="0" w:color="auto"/>
              <w:bottom w:val="single" w:sz="5" w:space="0" w:color="auto"/>
              <w:right w:val="single" w:sz="5" w:space="0" w:color="auto"/>
            </w:tcBorders>
            <w:vAlign w:val="center"/>
          </w:tcPr>
          <w:p w14:paraId="022AB51E" w14:textId="77777777" w:rsidR="00BA4F0B" w:rsidRPr="00F801E3" w:rsidRDefault="00BA4F0B" w:rsidP="00ED6579">
            <w:pPr>
              <w:ind w:left="111"/>
              <w:rPr>
                <w:w w:val="105"/>
                <w:sz w:val="18"/>
                <w:szCs w:val="18"/>
              </w:rPr>
            </w:pPr>
            <w:r w:rsidRPr="00F801E3">
              <w:rPr>
                <w:w w:val="105"/>
                <w:sz w:val="18"/>
                <w:szCs w:val="18"/>
              </w:rPr>
              <w:t>DDVP 1000 EC</w:t>
            </w:r>
          </w:p>
        </w:tc>
        <w:tc>
          <w:tcPr>
            <w:tcW w:w="3780" w:type="dxa"/>
            <w:tcBorders>
              <w:top w:val="single" w:sz="5" w:space="0" w:color="auto"/>
              <w:left w:val="single" w:sz="5" w:space="0" w:color="auto"/>
              <w:bottom w:val="single" w:sz="5" w:space="0" w:color="auto"/>
              <w:right w:val="single" w:sz="5" w:space="0" w:color="auto"/>
            </w:tcBorders>
          </w:tcPr>
          <w:p w14:paraId="3B72DF72" w14:textId="77777777" w:rsidR="00BA4F0B" w:rsidRPr="00F801E3" w:rsidRDefault="00BA4F0B" w:rsidP="00ED6579">
            <w:pPr>
              <w:ind w:left="105"/>
              <w:rPr>
                <w:spacing w:val="-4"/>
                <w:w w:val="105"/>
                <w:sz w:val="18"/>
                <w:szCs w:val="18"/>
                <w:lang w:val="en-US"/>
              </w:rPr>
            </w:pPr>
            <w:r w:rsidRPr="00F801E3">
              <w:rPr>
                <w:spacing w:val="-4"/>
                <w:w w:val="105"/>
                <w:sz w:val="18"/>
                <w:szCs w:val="18"/>
                <w:lang w:val="en-US"/>
              </w:rPr>
              <w:t>Anhui Zhongshan</w:t>
            </w:r>
          </w:p>
          <w:p w14:paraId="40F2DDF3" w14:textId="77777777" w:rsidR="00BA4F0B" w:rsidRPr="00F801E3" w:rsidRDefault="00BA4F0B" w:rsidP="00ED6579">
            <w:pPr>
              <w:ind w:left="108" w:right="576"/>
              <w:rPr>
                <w:spacing w:val="-4"/>
                <w:w w:val="105"/>
                <w:sz w:val="18"/>
                <w:szCs w:val="18"/>
                <w:lang w:val="en-US"/>
              </w:rPr>
            </w:pPr>
            <w:r w:rsidRPr="00F801E3">
              <w:rPr>
                <w:spacing w:val="-11"/>
                <w:w w:val="105"/>
                <w:sz w:val="18"/>
                <w:szCs w:val="18"/>
                <w:lang w:val="en-US"/>
              </w:rPr>
              <w:t xml:space="preserve">Chemical Industry Co. </w:t>
            </w:r>
            <w:r w:rsidRPr="00F801E3">
              <w:rPr>
                <w:spacing w:val="-4"/>
                <w:w w:val="105"/>
                <w:sz w:val="18"/>
                <w:szCs w:val="18"/>
                <w:lang w:val="en-US"/>
              </w:rPr>
              <w:t xml:space="preserve">Ltd. Parks </w:t>
            </w:r>
            <w:proofErr w:type="spellStart"/>
            <w:r w:rsidRPr="00F801E3">
              <w:rPr>
                <w:spacing w:val="-4"/>
                <w:w w:val="105"/>
                <w:sz w:val="18"/>
                <w:szCs w:val="18"/>
                <w:lang w:val="en-US"/>
              </w:rPr>
              <w:t>Dongzhi</w:t>
            </w:r>
            <w:proofErr w:type="spellEnd"/>
          </w:p>
          <w:p w14:paraId="40399356" w14:textId="77777777" w:rsidR="00BA4F0B" w:rsidRPr="00F801E3" w:rsidRDefault="00BA4F0B" w:rsidP="00ED6579">
            <w:pPr>
              <w:ind w:left="108" w:right="396"/>
              <w:rPr>
                <w:w w:val="105"/>
                <w:sz w:val="18"/>
                <w:szCs w:val="18"/>
                <w:lang w:val="en-US"/>
              </w:rPr>
            </w:pPr>
            <w:r w:rsidRPr="00F801E3">
              <w:rPr>
                <w:spacing w:val="-11"/>
                <w:w w:val="105"/>
                <w:sz w:val="18"/>
                <w:szCs w:val="18"/>
                <w:lang w:val="en-US"/>
              </w:rPr>
              <w:t xml:space="preserve">Country Anhui Province </w:t>
            </w:r>
            <w:r w:rsidRPr="00F801E3">
              <w:rPr>
                <w:w w:val="105"/>
                <w:sz w:val="18"/>
                <w:szCs w:val="18"/>
                <w:lang w:val="en-US"/>
              </w:rPr>
              <w:t>China</w:t>
            </w:r>
          </w:p>
        </w:tc>
        <w:tc>
          <w:tcPr>
            <w:tcW w:w="1890" w:type="dxa"/>
            <w:tcBorders>
              <w:top w:val="single" w:sz="5" w:space="0" w:color="auto"/>
              <w:left w:val="single" w:sz="5" w:space="0" w:color="auto"/>
              <w:bottom w:val="single" w:sz="5" w:space="0" w:color="auto"/>
              <w:right w:val="single" w:sz="5" w:space="0" w:color="auto"/>
            </w:tcBorders>
            <w:vAlign w:val="center"/>
          </w:tcPr>
          <w:p w14:paraId="7BD61ED5" w14:textId="77777777" w:rsidR="00BA4F0B" w:rsidRPr="00F801E3" w:rsidRDefault="00BA4F0B" w:rsidP="00ED6579">
            <w:pPr>
              <w:ind w:left="108" w:right="1260"/>
              <w:rPr>
                <w:spacing w:val="-10"/>
                <w:w w:val="105"/>
                <w:sz w:val="18"/>
                <w:szCs w:val="18"/>
              </w:rPr>
            </w:pPr>
            <w:r w:rsidRPr="00F801E3">
              <w:rPr>
                <w:spacing w:val="-3"/>
                <w:w w:val="105"/>
                <w:sz w:val="18"/>
                <w:szCs w:val="18"/>
              </w:rPr>
              <w:t xml:space="preserve">Insecticide </w:t>
            </w:r>
            <w:r w:rsidRPr="00F801E3">
              <w:rPr>
                <w:spacing w:val="-10"/>
                <w:w w:val="105"/>
                <w:sz w:val="18"/>
                <w:szCs w:val="18"/>
              </w:rPr>
              <w:t>Bidon de 100 ml</w:t>
            </w:r>
          </w:p>
        </w:tc>
        <w:tc>
          <w:tcPr>
            <w:tcW w:w="1972" w:type="dxa"/>
            <w:tcBorders>
              <w:top w:val="single" w:sz="5" w:space="0" w:color="auto"/>
              <w:left w:val="single" w:sz="5" w:space="0" w:color="auto"/>
              <w:bottom w:val="single" w:sz="5" w:space="0" w:color="auto"/>
              <w:right w:val="single" w:sz="5" w:space="0" w:color="auto"/>
            </w:tcBorders>
            <w:vAlign w:val="center"/>
          </w:tcPr>
          <w:p w14:paraId="6069D45A" w14:textId="77777777" w:rsidR="00BA4F0B" w:rsidRPr="00F801E3" w:rsidRDefault="00BA4F0B" w:rsidP="00ED6579">
            <w:pPr>
              <w:ind w:left="105"/>
              <w:rPr>
                <w:w w:val="105"/>
                <w:sz w:val="18"/>
                <w:szCs w:val="18"/>
              </w:rPr>
            </w:pPr>
            <w:r w:rsidRPr="00F801E3">
              <w:rPr>
                <w:w w:val="105"/>
                <w:sz w:val="18"/>
                <w:szCs w:val="18"/>
              </w:rPr>
              <w:t>Non autorisé</w:t>
            </w:r>
          </w:p>
        </w:tc>
      </w:tr>
      <w:tr w:rsidR="00BA4F0B" w:rsidRPr="00B721A6" w14:paraId="23288FF8" w14:textId="77777777" w:rsidTr="00E04F98">
        <w:trPr>
          <w:trHeight w:hRule="exact" w:val="538"/>
        </w:trPr>
        <w:tc>
          <w:tcPr>
            <w:tcW w:w="1093" w:type="dxa"/>
            <w:tcBorders>
              <w:top w:val="single" w:sz="5" w:space="0" w:color="auto"/>
              <w:left w:val="single" w:sz="5" w:space="0" w:color="auto"/>
              <w:bottom w:val="single" w:sz="5" w:space="0" w:color="auto"/>
              <w:right w:val="single" w:sz="5" w:space="0" w:color="auto"/>
            </w:tcBorders>
            <w:vAlign w:val="center"/>
          </w:tcPr>
          <w:p w14:paraId="5FFD69D1" w14:textId="77777777" w:rsidR="00BA4F0B" w:rsidRPr="00F801E3" w:rsidRDefault="00BA4F0B" w:rsidP="00ED6579">
            <w:pPr>
              <w:ind w:right="683"/>
              <w:jc w:val="right"/>
              <w:rPr>
                <w:w w:val="105"/>
                <w:sz w:val="18"/>
                <w:szCs w:val="18"/>
              </w:rPr>
            </w:pPr>
            <w:r w:rsidRPr="00F801E3">
              <w:rPr>
                <w:w w:val="105"/>
                <w:sz w:val="18"/>
                <w:szCs w:val="18"/>
              </w:rPr>
              <w:t>58</w:t>
            </w:r>
          </w:p>
        </w:tc>
        <w:tc>
          <w:tcPr>
            <w:tcW w:w="1968" w:type="dxa"/>
            <w:tcBorders>
              <w:top w:val="single" w:sz="5" w:space="0" w:color="auto"/>
              <w:left w:val="single" w:sz="5" w:space="0" w:color="auto"/>
              <w:bottom w:val="single" w:sz="5" w:space="0" w:color="auto"/>
              <w:right w:val="single" w:sz="5" w:space="0" w:color="auto"/>
            </w:tcBorders>
            <w:vAlign w:val="center"/>
          </w:tcPr>
          <w:p w14:paraId="17D15304" w14:textId="77777777" w:rsidR="00BA4F0B" w:rsidRPr="00F801E3" w:rsidRDefault="00BA4F0B" w:rsidP="00ED6579">
            <w:pPr>
              <w:ind w:left="101"/>
              <w:rPr>
                <w:w w:val="105"/>
                <w:sz w:val="18"/>
                <w:szCs w:val="18"/>
              </w:rPr>
            </w:pPr>
            <w:r w:rsidRPr="00F801E3">
              <w:rPr>
                <w:w w:val="105"/>
                <w:sz w:val="18"/>
                <w:szCs w:val="18"/>
              </w:rPr>
              <w:t>CALTHIO C</w:t>
            </w:r>
          </w:p>
        </w:tc>
        <w:tc>
          <w:tcPr>
            <w:tcW w:w="3303" w:type="dxa"/>
            <w:tcBorders>
              <w:top w:val="single" w:sz="5" w:space="0" w:color="auto"/>
              <w:left w:val="single" w:sz="5" w:space="0" w:color="auto"/>
              <w:bottom w:val="single" w:sz="5" w:space="0" w:color="auto"/>
              <w:right w:val="single" w:sz="5" w:space="0" w:color="auto"/>
            </w:tcBorders>
          </w:tcPr>
          <w:p w14:paraId="546A7CFF" w14:textId="77777777" w:rsidR="00BA4F0B" w:rsidRPr="00F801E3" w:rsidRDefault="00BA4F0B" w:rsidP="00ED6579">
            <w:pPr>
              <w:ind w:left="108" w:right="576"/>
              <w:rPr>
                <w:w w:val="105"/>
                <w:sz w:val="18"/>
                <w:szCs w:val="18"/>
              </w:rPr>
            </w:pPr>
            <w:proofErr w:type="spellStart"/>
            <w:r w:rsidRPr="00F801E3">
              <w:rPr>
                <w:spacing w:val="-10"/>
                <w:w w:val="105"/>
                <w:sz w:val="18"/>
                <w:szCs w:val="18"/>
              </w:rPr>
              <w:t>Chlorpyriphos</w:t>
            </w:r>
            <w:proofErr w:type="spellEnd"/>
            <w:r w:rsidRPr="00F801E3">
              <w:rPr>
                <w:spacing w:val="-10"/>
                <w:w w:val="105"/>
                <w:sz w:val="18"/>
                <w:szCs w:val="18"/>
              </w:rPr>
              <w:t xml:space="preserve"> </w:t>
            </w:r>
            <w:proofErr w:type="spellStart"/>
            <w:r w:rsidRPr="00F801E3">
              <w:rPr>
                <w:spacing w:val="-10"/>
                <w:w w:val="105"/>
                <w:sz w:val="18"/>
                <w:szCs w:val="18"/>
              </w:rPr>
              <w:t>éthyl</w:t>
            </w:r>
            <w:proofErr w:type="spellEnd"/>
            <w:r w:rsidRPr="00F801E3">
              <w:rPr>
                <w:spacing w:val="-10"/>
                <w:w w:val="105"/>
                <w:sz w:val="18"/>
                <w:szCs w:val="18"/>
              </w:rPr>
              <w:t xml:space="preserve"> </w:t>
            </w:r>
            <w:r w:rsidRPr="00F801E3">
              <w:rPr>
                <w:w w:val="105"/>
                <w:sz w:val="18"/>
                <w:szCs w:val="18"/>
              </w:rPr>
              <w:t>25%</w:t>
            </w:r>
          </w:p>
          <w:p w14:paraId="144A137D" w14:textId="77777777" w:rsidR="00BA4F0B" w:rsidRPr="00F801E3" w:rsidRDefault="00BA4F0B" w:rsidP="00ED6579">
            <w:pPr>
              <w:ind w:left="108"/>
              <w:rPr>
                <w:w w:val="105"/>
                <w:sz w:val="18"/>
                <w:szCs w:val="18"/>
              </w:rPr>
            </w:pPr>
            <w:r w:rsidRPr="00F801E3">
              <w:rPr>
                <w:w w:val="105"/>
                <w:sz w:val="18"/>
                <w:szCs w:val="18"/>
              </w:rPr>
              <w:t>Thirame 25%</w:t>
            </w:r>
          </w:p>
        </w:tc>
        <w:tc>
          <w:tcPr>
            <w:tcW w:w="3780" w:type="dxa"/>
            <w:tcBorders>
              <w:top w:val="single" w:sz="5" w:space="0" w:color="auto"/>
              <w:left w:val="single" w:sz="5" w:space="0" w:color="auto"/>
              <w:bottom w:val="single" w:sz="5" w:space="0" w:color="auto"/>
              <w:right w:val="single" w:sz="5" w:space="0" w:color="auto"/>
            </w:tcBorders>
          </w:tcPr>
          <w:p w14:paraId="78DA5582" w14:textId="77777777" w:rsidR="00BA4F0B" w:rsidRPr="00F801E3" w:rsidRDefault="00BA4F0B" w:rsidP="00ED6579">
            <w:pPr>
              <w:ind w:left="108" w:right="216"/>
              <w:rPr>
                <w:spacing w:val="-4"/>
                <w:w w:val="105"/>
                <w:sz w:val="18"/>
                <w:szCs w:val="18"/>
              </w:rPr>
            </w:pPr>
            <w:proofErr w:type="spellStart"/>
            <w:r w:rsidRPr="00F801E3">
              <w:rPr>
                <w:spacing w:val="-10"/>
                <w:w w:val="105"/>
                <w:sz w:val="18"/>
                <w:szCs w:val="18"/>
              </w:rPr>
              <w:t>Arysta</w:t>
            </w:r>
            <w:proofErr w:type="spellEnd"/>
            <w:r w:rsidRPr="00F801E3">
              <w:rPr>
                <w:spacing w:val="-10"/>
                <w:w w:val="105"/>
                <w:sz w:val="18"/>
                <w:szCs w:val="18"/>
              </w:rPr>
              <w:t xml:space="preserve"> Life Science Route </w:t>
            </w:r>
            <w:r w:rsidRPr="00F801E3">
              <w:rPr>
                <w:w w:val="105"/>
                <w:sz w:val="18"/>
                <w:szCs w:val="18"/>
              </w:rPr>
              <w:t xml:space="preserve">d’Artix BP: 80 64150 </w:t>
            </w:r>
            <w:r w:rsidRPr="00F801E3">
              <w:rPr>
                <w:spacing w:val="-4"/>
                <w:w w:val="105"/>
                <w:sz w:val="18"/>
                <w:szCs w:val="18"/>
              </w:rPr>
              <w:t>Noguères France</w:t>
            </w:r>
          </w:p>
        </w:tc>
        <w:tc>
          <w:tcPr>
            <w:tcW w:w="1890" w:type="dxa"/>
            <w:tcBorders>
              <w:top w:val="single" w:sz="5" w:space="0" w:color="auto"/>
              <w:left w:val="single" w:sz="5" w:space="0" w:color="auto"/>
              <w:bottom w:val="single" w:sz="5" w:space="0" w:color="auto"/>
              <w:right w:val="single" w:sz="5" w:space="0" w:color="auto"/>
            </w:tcBorders>
          </w:tcPr>
          <w:p w14:paraId="6B0F57C8" w14:textId="77777777" w:rsidR="00BA4F0B" w:rsidRPr="00F801E3" w:rsidRDefault="00BA4F0B" w:rsidP="00ED6579">
            <w:pPr>
              <w:ind w:left="108" w:right="324"/>
              <w:rPr>
                <w:spacing w:val="-6"/>
                <w:w w:val="105"/>
                <w:sz w:val="18"/>
                <w:szCs w:val="18"/>
              </w:rPr>
            </w:pPr>
            <w:r w:rsidRPr="00F801E3">
              <w:rPr>
                <w:spacing w:val="-6"/>
                <w:w w:val="105"/>
                <w:sz w:val="18"/>
                <w:szCs w:val="18"/>
              </w:rPr>
              <w:t>Traitement de semences - Sachet de 20g</w:t>
            </w:r>
          </w:p>
        </w:tc>
        <w:tc>
          <w:tcPr>
            <w:tcW w:w="1972" w:type="dxa"/>
            <w:tcBorders>
              <w:top w:val="single" w:sz="5" w:space="0" w:color="auto"/>
              <w:left w:val="single" w:sz="5" w:space="0" w:color="auto"/>
              <w:bottom w:val="single" w:sz="5" w:space="0" w:color="auto"/>
              <w:right w:val="single" w:sz="5" w:space="0" w:color="auto"/>
            </w:tcBorders>
          </w:tcPr>
          <w:p w14:paraId="46A781BA" w14:textId="77777777" w:rsidR="00BA4F0B" w:rsidRPr="00F801E3" w:rsidRDefault="00BA4F0B" w:rsidP="00ED6579">
            <w:pPr>
              <w:spacing w:before="108"/>
              <w:ind w:left="108" w:right="504"/>
              <w:rPr>
                <w:color w:val="00B050"/>
                <w:spacing w:val="-6"/>
                <w:w w:val="105"/>
                <w:sz w:val="18"/>
                <w:szCs w:val="18"/>
                <w:lang w:val="it-IT"/>
              </w:rPr>
            </w:pPr>
            <w:r w:rsidRPr="00F801E3">
              <w:rPr>
                <w:color w:val="00B050"/>
                <w:spacing w:val="-12"/>
                <w:w w:val="105"/>
                <w:sz w:val="18"/>
                <w:szCs w:val="18"/>
                <w:lang w:val="it-IT"/>
              </w:rPr>
              <w:t xml:space="preserve">0551-A1/IN-FO/11- </w:t>
            </w:r>
            <w:r w:rsidRPr="00F801E3">
              <w:rPr>
                <w:color w:val="00B050"/>
                <w:spacing w:val="-6"/>
                <w:w w:val="105"/>
                <w:sz w:val="18"/>
                <w:szCs w:val="18"/>
                <w:lang w:val="it-IT"/>
              </w:rPr>
              <w:t>13/APV- Sahel</w:t>
            </w:r>
          </w:p>
        </w:tc>
      </w:tr>
      <w:tr w:rsidR="00BA4F0B" w:rsidRPr="00D323D2" w14:paraId="1BC5C1D9" w14:textId="77777777" w:rsidTr="00E04F98">
        <w:trPr>
          <w:trHeight w:hRule="exact" w:val="628"/>
        </w:trPr>
        <w:tc>
          <w:tcPr>
            <w:tcW w:w="1093" w:type="dxa"/>
            <w:tcBorders>
              <w:top w:val="single" w:sz="5" w:space="0" w:color="auto"/>
              <w:left w:val="single" w:sz="5" w:space="0" w:color="auto"/>
              <w:bottom w:val="single" w:sz="5" w:space="0" w:color="auto"/>
              <w:right w:val="single" w:sz="5" w:space="0" w:color="auto"/>
            </w:tcBorders>
            <w:vAlign w:val="center"/>
          </w:tcPr>
          <w:p w14:paraId="6627D6F0" w14:textId="77777777" w:rsidR="00BA4F0B" w:rsidRPr="00F801E3" w:rsidRDefault="00BA4F0B" w:rsidP="00ED6579">
            <w:pPr>
              <w:ind w:right="683"/>
              <w:jc w:val="right"/>
              <w:rPr>
                <w:w w:val="105"/>
                <w:sz w:val="18"/>
                <w:szCs w:val="18"/>
              </w:rPr>
            </w:pPr>
            <w:r w:rsidRPr="00F801E3">
              <w:rPr>
                <w:w w:val="105"/>
                <w:sz w:val="18"/>
                <w:szCs w:val="18"/>
              </w:rPr>
              <w:t>59</w:t>
            </w:r>
          </w:p>
        </w:tc>
        <w:tc>
          <w:tcPr>
            <w:tcW w:w="1968" w:type="dxa"/>
            <w:tcBorders>
              <w:top w:val="single" w:sz="5" w:space="0" w:color="auto"/>
              <w:left w:val="single" w:sz="5" w:space="0" w:color="auto"/>
              <w:bottom w:val="single" w:sz="5" w:space="0" w:color="auto"/>
              <w:right w:val="single" w:sz="5" w:space="0" w:color="auto"/>
            </w:tcBorders>
            <w:vAlign w:val="center"/>
          </w:tcPr>
          <w:p w14:paraId="216D97B8" w14:textId="77777777" w:rsidR="00BA4F0B" w:rsidRPr="00F801E3" w:rsidRDefault="00BA4F0B" w:rsidP="00ED6579">
            <w:pPr>
              <w:ind w:left="108" w:right="396"/>
              <w:rPr>
                <w:spacing w:val="-12"/>
                <w:w w:val="105"/>
                <w:sz w:val="18"/>
                <w:szCs w:val="18"/>
              </w:rPr>
            </w:pPr>
            <w:r w:rsidRPr="00F801E3">
              <w:rPr>
                <w:w w:val="105"/>
                <w:sz w:val="18"/>
                <w:szCs w:val="18"/>
              </w:rPr>
              <w:t xml:space="preserve">SULCO </w:t>
            </w:r>
            <w:r w:rsidRPr="00F801E3">
              <w:rPr>
                <w:spacing w:val="-12"/>
                <w:w w:val="105"/>
                <w:sz w:val="18"/>
                <w:szCs w:val="18"/>
              </w:rPr>
              <w:t>INSECTICIDE</w:t>
            </w:r>
          </w:p>
        </w:tc>
        <w:tc>
          <w:tcPr>
            <w:tcW w:w="3303" w:type="dxa"/>
            <w:tcBorders>
              <w:top w:val="single" w:sz="5" w:space="0" w:color="auto"/>
              <w:left w:val="single" w:sz="5" w:space="0" w:color="auto"/>
              <w:bottom w:val="single" w:sz="5" w:space="0" w:color="auto"/>
              <w:right w:val="single" w:sz="5" w:space="0" w:color="auto"/>
            </w:tcBorders>
            <w:vAlign w:val="center"/>
          </w:tcPr>
          <w:p w14:paraId="04624238" w14:textId="77777777" w:rsidR="00BA4F0B" w:rsidRPr="00F801E3" w:rsidRDefault="00BA4F0B" w:rsidP="00ED6579">
            <w:pPr>
              <w:ind w:left="111"/>
              <w:rPr>
                <w:spacing w:val="-4"/>
                <w:w w:val="105"/>
                <w:sz w:val="18"/>
                <w:szCs w:val="18"/>
              </w:rPr>
            </w:pPr>
            <w:proofErr w:type="spellStart"/>
            <w:r w:rsidRPr="00F801E3">
              <w:rPr>
                <w:spacing w:val="-4"/>
                <w:w w:val="105"/>
                <w:sz w:val="18"/>
                <w:szCs w:val="18"/>
              </w:rPr>
              <w:t>Dicholorovas</w:t>
            </w:r>
            <w:proofErr w:type="spellEnd"/>
            <w:r w:rsidRPr="00F801E3">
              <w:rPr>
                <w:spacing w:val="-4"/>
                <w:w w:val="105"/>
                <w:sz w:val="18"/>
                <w:szCs w:val="18"/>
              </w:rPr>
              <w:t xml:space="preserve"> 1%</w:t>
            </w:r>
          </w:p>
        </w:tc>
        <w:tc>
          <w:tcPr>
            <w:tcW w:w="3780" w:type="dxa"/>
            <w:tcBorders>
              <w:top w:val="single" w:sz="5" w:space="0" w:color="auto"/>
              <w:left w:val="single" w:sz="5" w:space="0" w:color="auto"/>
              <w:bottom w:val="single" w:sz="5" w:space="0" w:color="auto"/>
              <w:right w:val="single" w:sz="5" w:space="0" w:color="auto"/>
            </w:tcBorders>
          </w:tcPr>
          <w:p w14:paraId="4892FFB0" w14:textId="77777777" w:rsidR="00BA4F0B" w:rsidRPr="00725C1B" w:rsidRDefault="00BA4F0B" w:rsidP="00ED6579">
            <w:pPr>
              <w:ind w:left="105"/>
              <w:rPr>
                <w:spacing w:val="-6"/>
                <w:w w:val="105"/>
                <w:sz w:val="18"/>
                <w:szCs w:val="18"/>
              </w:rPr>
            </w:pPr>
            <w:proofErr w:type="spellStart"/>
            <w:r w:rsidRPr="00725C1B">
              <w:rPr>
                <w:spacing w:val="-6"/>
                <w:w w:val="105"/>
                <w:sz w:val="18"/>
                <w:szCs w:val="18"/>
              </w:rPr>
              <w:t>Sulco</w:t>
            </w:r>
            <w:proofErr w:type="spellEnd"/>
            <w:r w:rsidRPr="00725C1B">
              <w:rPr>
                <w:spacing w:val="-6"/>
                <w:w w:val="105"/>
                <w:sz w:val="18"/>
                <w:szCs w:val="18"/>
              </w:rPr>
              <w:t xml:space="preserve"> </w:t>
            </w:r>
            <w:proofErr w:type="spellStart"/>
            <w:r w:rsidRPr="00725C1B">
              <w:rPr>
                <w:spacing w:val="-6"/>
                <w:w w:val="105"/>
                <w:sz w:val="18"/>
                <w:szCs w:val="18"/>
              </w:rPr>
              <w:t>Chem</w:t>
            </w:r>
            <w:proofErr w:type="spellEnd"/>
            <w:r w:rsidRPr="00725C1B">
              <w:rPr>
                <w:spacing w:val="-6"/>
                <w:w w:val="105"/>
                <w:sz w:val="18"/>
                <w:szCs w:val="18"/>
              </w:rPr>
              <w:t xml:space="preserve">, </w:t>
            </w:r>
            <w:proofErr w:type="spellStart"/>
            <w:r w:rsidRPr="00725C1B">
              <w:rPr>
                <w:spacing w:val="-6"/>
                <w:w w:val="105"/>
                <w:sz w:val="18"/>
                <w:szCs w:val="18"/>
              </w:rPr>
              <w:t>Nig</w:t>
            </w:r>
            <w:proofErr w:type="spellEnd"/>
          </w:p>
          <w:p w14:paraId="4A67D642" w14:textId="77777777" w:rsidR="00BA4F0B" w:rsidRPr="00725C1B" w:rsidRDefault="00BA4F0B" w:rsidP="00ED6579">
            <w:pPr>
              <w:ind w:left="105" w:right="252"/>
              <w:rPr>
                <w:spacing w:val="-4"/>
                <w:w w:val="105"/>
                <w:sz w:val="18"/>
                <w:szCs w:val="18"/>
              </w:rPr>
            </w:pPr>
            <w:r w:rsidRPr="00725C1B">
              <w:rPr>
                <w:w w:val="105"/>
                <w:sz w:val="18"/>
                <w:szCs w:val="18"/>
              </w:rPr>
              <w:t xml:space="preserve">Entreprise 60 B- </w:t>
            </w:r>
            <w:r w:rsidRPr="00725C1B">
              <w:rPr>
                <w:spacing w:val="-10"/>
                <w:w w:val="105"/>
                <w:sz w:val="18"/>
                <w:szCs w:val="18"/>
              </w:rPr>
              <w:t xml:space="preserve">Independent Road </w:t>
            </w:r>
            <w:proofErr w:type="spellStart"/>
            <w:r w:rsidRPr="00725C1B">
              <w:rPr>
                <w:spacing w:val="-10"/>
                <w:w w:val="105"/>
                <w:sz w:val="18"/>
                <w:szCs w:val="18"/>
              </w:rPr>
              <w:t>Dakata</w:t>
            </w:r>
            <w:proofErr w:type="spellEnd"/>
            <w:r w:rsidRPr="00725C1B">
              <w:rPr>
                <w:spacing w:val="-10"/>
                <w:w w:val="105"/>
                <w:sz w:val="18"/>
                <w:szCs w:val="18"/>
              </w:rPr>
              <w:t xml:space="preserve"> </w:t>
            </w:r>
            <w:proofErr w:type="spellStart"/>
            <w:r w:rsidRPr="00725C1B">
              <w:rPr>
                <w:spacing w:val="-4"/>
                <w:w w:val="105"/>
                <w:sz w:val="18"/>
                <w:szCs w:val="18"/>
              </w:rPr>
              <w:t>Kawaji</w:t>
            </w:r>
            <w:proofErr w:type="spellEnd"/>
            <w:r w:rsidRPr="00725C1B">
              <w:rPr>
                <w:spacing w:val="-4"/>
                <w:w w:val="105"/>
                <w:sz w:val="18"/>
                <w:szCs w:val="18"/>
              </w:rPr>
              <w:t xml:space="preserve"> Kano Nigeria</w:t>
            </w:r>
          </w:p>
        </w:tc>
        <w:tc>
          <w:tcPr>
            <w:tcW w:w="1890" w:type="dxa"/>
            <w:tcBorders>
              <w:top w:val="single" w:sz="5" w:space="0" w:color="auto"/>
              <w:left w:val="single" w:sz="5" w:space="0" w:color="auto"/>
              <w:bottom w:val="single" w:sz="5" w:space="0" w:color="auto"/>
              <w:right w:val="single" w:sz="5" w:space="0" w:color="auto"/>
            </w:tcBorders>
          </w:tcPr>
          <w:p w14:paraId="0C937B38" w14:textId="77777777" w:rsidR="00BA4F0B" w:rsidRPr="00F801E3" w:rsidRDefault="00BA4F0B" w:rsidP="00ED6579">
            <w:pPr>
              <w:spacing w:before="108"/>
              <w:ind w:left="108" w:right="720"/>
              <w:rPr>
                <w:spacing w:val="-4"/>
                <w:w w:val="105"/>
                <w:sz w:val="18"/>
                <w:szCs w:val="18"/>
              </w:rPr>
            </w:pPr>
            <w:r w:rsidRPr="00F801E3">
              <w:rPr>
                <w:spacing w:val="-10"/>
                <w:w w:val="105"/>
                <w:sz w:val="18"/>
                <w:szCs w:val="18"/>
              </w:rPr>
              <w:t xml:space="preserve">Araignée, moustiques, </w:t>
            </w:r>
            <w:r w:rsidRPr="00F801E3">
              <w:rPr>
                <w:w w:val="105"/>
                <w:sz w:val="18"/>
                <w:szCs w:val="18"/>
              </w:rPr>
              <w:t xml:space="preserve">scorpion, mouches </w:t>
            </w:r>
            <w:r w:rsidRPr="00F801E3">
              <w:rPr>
                <w:spacing w:val="-4"/>
                <w:w w:val="105"/>
                <w:sz w:val="18"/>
                <w:szCs w:val="18"/>
              </w:rPr>
              <w:t>Flacon de 100 ml</w:t>
            </w:r>
          </w:p>
        </w:tc>
        <w:tc>
          <w:tcPr>
            <w:tcW w:w="1972" w:type="dxa"/>
            <w:tcBorders>
              <w:top w:val="single" w:sz="5" w:space="0" w:color="auto"/>
              <w:left w:val="single" w:sz="5" w:space="0" w:color="auto"/>
              <w:bottom w:val="single" w:sz="5" w:space="0" w:color="auto"/>
              <w:right w:val="single" w:sz="5" w:space="0" w:color="auto"/>
            </w:tcBorders>
            <w:vAlign w:val="center"/>
          </w:tcPr>
          <w:p w14:paraId="10EAD3A3" w14:textId="77777777" w:rsidR="00BA4F0B" w:rsidRPr="00F801E3" w:rsidRDefault="00BA4F0B" w:rsidP="00ED6579">
            <w:pPr>
              <w:ind w:left="105"/>
              <w:rPr>
                <w:w w:val="105"/>
                <w:sz w:val="18"/>
                <w:szCs w:val="18"/>
              </w:rPr>
            </w:pPr>
            <w:r w:rsidRPr="00F801E3">
              <w:rPr>
                <w:w w:val="105"/>
                <w:sz w:val="18"/>
                <w:szCs w:val="18"/>
              </w:rPr>
              <w:t>Non autorisé</w:t>
            </w:r>
          </w:p>
        </w:tc>
      </w:tr>
      <w:tr w:rsidR="00BA4F0B" w:rsidRPr="00D323D2" w14:paraId="77C55879" w14:textId="77777777" w:rsidTr="00E04F98">
        <w:trPr>
          <w:trHeight w:hRule="exact" w:val="727"/>
        </w:trPr>
        <w:tc>
          <w:tcPr>
            <w:tcW w:w="1093" w:type="dxa"/>
            <w:tcBorders>
              <w:top w:val="single" w:sz="5" w:space="0" w:color="auto"/>
              <w:left w:val="single" w:sz="5" w:space="0" w:color="auto"/>
              <w:bottom w:val="single" w:sz="5" w:space="0" w:color="auto"/>
              <w:right w:val="single" w:sz="5" w:space="0" w:color="auto"/>
            </w:tcBorders>
            <w:vAlign w:val="center"/>
          </w:tcPr>
          <w:p w14:paraId="0CAA6D10" w14:textId="77777777" w:rsidR="00BA4F0B" w:rsidRPr="00F801E3" w:rsidRDefault="00BA4F0B" w:rsidP="00ED6579">
            <w:pPr>
              <w:ind w:right="683"/>
              <w:jc w:val="right"/>
              <w:rPr>
                <w:w w:val="105"/>
                <w:sz w:val="18"/>
                <w:szCs w:val="18"/>
              </w:rPr>
            </w:pPr>
            <w:r w:rsidRPr="00F801E3">
              <w:rPr>
                <w:w w:val="105"/>
                <w:sz w:val="18"/>
                <w:szCs w:val="18"/>
              </w:rPr>
              <w:t>60</w:t>
            </w:r>
          </w:p>
        </w:tc>
        <w:tc>
          <w:tcPr>
            <w:tcW w:w="1968" w:type="dxa"/>
            <w:tcBorders>
              <w:top w:val="single" w:sz="5" w:space="0" w:color="auto"/>
              <w:left w:val="single" w:sz="5" w:space="0" w:color="auto"/>
              <w:bottom w:val="single" w:sz="5" w:space="0" w:color="auto"/>
              <w:right w:val="single" w:sz="5" w:space="0" w:color="auto"/>
            </w:tcBorders>
            <w:vAlign w:val="center"/>
          </w:tcPr>
          <w:p w14:paraId="0126C061" w14:textId="77777777" w:rsidR="00BA4F0B" w:rsidRPr="00F801E3" w:rsidRDefault="00BA4F0B" w:rsidP="00ED6579">
            <w:pPr>
              <w:ind w:left="101"/>
              <w:rPr>
                <w:w w:val="105"/>
                <w:sz w:val="18"/>
                <w:szCs w:val="18"/>
              </w:rPr>
            </w:pPr>
            <w:r w:rsidRPr="00F801E3">
              <w:rPr>
                <w:w w:val="105"/>
                <w:sz w:val="18"/>
                <w:szCs w:val="18"/>
              </w:rPr>
              <w:t>BEXTOXIN</w:t>
            </w:r>
          </w:p>
        </w:tc>
        <w:tc>
          <w:tcPr>
            <w:tcW w:w="3303" w:type="dxa"/>
            <w:tcBorders>
              <w:top w:val="single" w:sz="5" w:space="0" w:color="auto"/>
              <w:left w:val="single" w:sz="5" w:space="0" w:color="auto"/>
              <w:bottom w:val="single" w:sz="5" w:space="0" w:color="auto"/>
              <w:right w:val="single" w:sz="5" w:space="0" w:color="auto"/>
            </w:tcBorders>
            <w:vAlign w:val="center"/>
          </w:tcPr>
          <w:p w14:paraId="46AEFA3E" w14:textId="77777777" w:rsidR="00BA4F0B" w:rsidRPr="00F801E3" w:rsidRDefault="00BA4F0B" w:rsidP="00ED6579">
            <w:pPr>
              <w:ind w:left="108" w:right="360"/>
              <w:rPr>
                <w:w w:val="105"/>
                <w:sz w:val="18"/>
                <w:szCs w:val="18"/>
              </w:rPr>
            </w:pPr>
            <w:r w:rsidRPr="00F801E3">
              <w:rPr>
                <w:spacing w:val="-11"/>
                <w:w w:val="105"/>
                <w:sz w:val="18"/>
                <w:szCs w:val="18"/>
              </w:rPr>
              <w:t xml:space="preserve">Aluminium </w:t>
            </w:r>
            <w:proofErr w:type="spellStart"/>
            <w:r w:rsidRPr="00F801E3">
              <w:rPr>
                <w:spacing w:val="-11"/>
                <w:w w:val="105"/>
                <w:sz w:val="18"/>
                <w:szCs w:val="18"/>
              </w:rPr>
              <w:t>phosphide</w:t>
            </w:r>
            <w:proofErr w:type="spellEnd"/>
            <w:r w:rsidRPr="00F801E3">
              <w:rPr>
                <w:spacing w:val="-11"/>
                <w:w w:val="105"/>
                <w:sz w:val="18"/>
                <w:szCs w:val="18"/>
              </w:rPr>
              <w:t xml:space="preserve"> </w:t>
            </w:r>
            <w:r w:rsidRPr="00F801E3">
              <w:rPr>
                <w:w w:val="105"/>
                <w:sz w:val="18"/>
                <w:szCs w:val="18"/>
              </w:rPr>
              <w:t>57%</w:t>
            </w:r>
          </w:p>
        </w:tc>
        <w:tc>
          <w:tcPr>
            <w:tcW w:w="3780" w:type="dxa"/>
            <w:tcBorders>
              <w:top w:val="single" w:sz="5" w:space="0" w:color="auto"/>
              <w:left w:val="single" w:sz="5" w:space="0" w:color="auto"/>
              <w:bottom w:val="single" w:sz="5" w:space="0" w:color="auto"/>
              <w:right w:val="single" w:sz="5" w:space="0" w:color="auto"/>
            </w:tcBorders>
          </w:tcPr>
          <w:p w14:paraId="41C2EE6C" w14:textId="77777777" w:rsidR="00BA4F0B" w:rsidRPr="00F801E3" w:rsidRDefault="00BA4F0B" w:rsidP="00ED6579">
            <w:pPr>
              <w:ind w:left="105" w:right="684"/>
              <w:rPr>
                <w:spacing w:val="-6"/>
                <w:w w:val="105"/>
                <w:sz w:val="18"/>
                <w:szCs w:val="18"/>
                <w:lang w:val="en-US"/>
              </w:rPr>
            </w:pPr>
            <w:proofErr w:type="spellStart"/>
            <w:r w:rsidRPr="00F801E3">
              <w:rPr>
                <w:spacing w:val="-9"/>
                <w:w w:val="105"/>
                <w:sz w:val="18"/>
                <w:szCs w:val="18"/>
                <w:lang w:val="en-US"/>
              </w:rPr>
              <w:t>Bentronic</w:t>
            </w:r>
            <w:proofErr w:type="spellEnd"/>
            <w:r w:rsidRPr="00F801E3">
              <w:rPr>
                <w:spacing w:val="-9"/>
                <w:w w:val="105"/>
                <w:sz w:val="18"/>
                <w:szCs w:val="18"/>
                <w:lang w:val="en-US"/>
              </w:rPr>
              <w:t xml:space="preserve"> production </w:t>
            </w:r>
            <w:proofErr w:type="spellStart"/>
            <w:r w:rsidRPr="00F801E3">
              <w:rPr>
                <w:spacing w:val="-6"/>
                <w:w w:val="105"/>
                <w:sz w:val="18"/>
                <w:szCs w:val="18"/>
                <w:lang w:val="en-US"/>
              </w:rPr>
              <w:t>P.O.Box</w:t>
            </w:r>
            <w:proofErr w:type="spellEnd"/>
            <w:r w:rsidRPr="00F801E3">
              <w:rPr>
                <w:spacing w:val="-6"/>
                <w:w w:val="105"/>
                <w:sz w:val="18"/>
                <w:szCs w:val="18"/>
                <w:lang w:val="en-US"/>
              </w:rPr>
              <w:t xml:space="preserve"> KS 14318</w:t>
            </w:r>
          </w:p>
          <w:p w14:paraId="6E4178A1" w14:textId="77777777" w:rsidR="00BA4F0B" w:rsidRPr="00F801E3" w:rsidRDefault="00BA4F0B" w:rsidP="00ED6579">
            <w:pPr>
              <w:spacing w:before="36"/>
              <w:ind w:left="105"/>
              <w:rPr>
                <w:spacing w:val="-8"/>
                <w:w w:val="105"/>
                <w:sz w:val="18"/>
                <w:szCs w:val="18"/>
              </w:rPr>
            </w:pPr>
            <w:r w:rsidRPr="00F801E3">
              <w:rPr>
                <w:spacing w:val="-8"/>
                <w:w w:val="105"/>
                <w:sz w:val="18"/>
                <w:szCs w:val="18"/>
              </w:rPr>
              <w:t>Kumasi Ghana. Tel: +23 3-</w:t>
            </w:r>
          </w:p>
          <w:p w14:paraId="60BD98B2" w14:textId="77777777" w:rsidR="00BA4F0B" w:rsidRPr="00F801E3" w:rsidRDefault="00BA4F0B" w:rsidP="00ED6579">
            <w:pPr>
              <w:spacing w:before="72"/>
              <w:ind w:left="105"/>
              <w:rPr>
                <w:spacing w:val="-6"/>
                <w:w w:val="105"/>
                <w:sz w:val="18"/>
                <w:szCs w:val="18"/>
              </w:rPr>
            </w:pPr>
            <w:r w:rsidRPr="00F801E3">
              <w:rPr>
                <w:spacing w:val="-6"/>
                <w:w w:val="105"/>
                <w:sz w:val="18"/>
                <w:szCs w:val="18"/>
              </w:rPr>
              <w:t>20-8110831/051-38346</w:t>
            </w:r>
          </w:p>
        </w:tc>
        <w:tc>
          <w:tcPr>
            <w:tcW w:w="1890" w:type="dxa"/>
            <w:tcBorders>
              <w:top w:val="single" w:sz="5" w:space="0" w:color="auto"/>
              <w:left w:val="single" w:sz="5" w:space="0" w:color="auto"/>
              <w:bottom w:val="single" w:sz="5" w:space="0" w:color="auto"/>
              <w:right w:val="single" w:sz="5" w:space="0" w:color="auto"/>
            </w:tcBorders>
            <w:vAlign w:val="center"/>
          </w:tcPr>
          <w:p w14:paraId="6497C731" w14:textId="77777777" w:rsidR="00BA4F0B" w:rsidRPr="00F801E3" w:rsidRDefault="00BA4F0B" w:rsidP="00ED6579">
            <w:pPr>
              <w:ind w:left="108" w:right="108"/>
              <w:rPr>
                <w:spacing w:val="-4"/>
                <w:w w:val="105"/>
                <w:sz w:val="18"/>
                <w:szCs w:val="18"/>
              </w:rPr>
            </w:pPr>
            <w:proofErr w:type="spellStart"/>
            <w:r w:rsidRPr="00F801E3">
              <w:rPr>
                <w:spacing w:val="-10"/>
                <w:w w:val="105"/>
                <w:sz w:val="18"/>
                <w:szCs w:val="18"/>
              </w:rPr>
              <w:t>Fumigant</w:t>
            </w:r>
            <w:proofErr w:type="spellEnd"/>
            <w:r w:rsidRPr="00F801E3">
              <w:rPr>
                <w:spacing w:val="-10"/>
                <w:w w:val="105"/>
                <w:sz w:val="18"/>
                <w:szCs w:val="18"/>
              </w:rPr>
              <w:t xml:space="preserve"> 100 comprimés de </w:t>
            </w:r>
            <w:r w:rsidRPr="00F801E3">
              <w:rPr>
                <w:spacing w:val="-4"/>
                <w:w w:val="105"/>
                <w:sz w:val="18"/>
                <w:szCs w:val="18"/>
              </w:rPr>
              <w:t>3g par boite</w:t>
            </w:r>
          </w:p>
        </w:tc>
        <w:tc>
          <w:tcPr>
            <w:tcW w:w="1972" w:type="dxa"/>
            <w:tcBorders>
              <w:top w:val="single" w:sz="5" w:space="0" w:color="auto"/>
              <w:left w:val="single" w:sz="5" w:space="0" w:color="auto"/>
              <w:bottom w:val="single" w:sz="5" w:space="0" w:color="auto"/>
              <w:right w:val="single" w:sz="5" w:space="0" w:color="auto"/>
            </w:tcBorders>
            <w:vAlign w:val="center"/>
          </w:tcPr>
          <w:p w14:paraId="2DC19D89" w14:textId="77777777" w:rsidR="00BA4F0B" w:rsidRPr="00F801E3" w:rsidRDefault="00BA4F0B" w:rsidP="00ED6579">
            <w:pPr>
              <w:ind w:left="105"/>
              <w:rPr>
                <w:w w:val="105"/>
                <w:sz w:val="18"/>
                <w:szCs w:val="18"/>
              </w:rPr>
            </w:pPr>
            <w:r w:rsidRPr="00F801E3">
              <w:rPr>
                <w:w w:val="105"/>
                <w:sz w:val="18"/>
                <w:szCs w:val="18"/>
              </w:rPr>
              <w:t>Non autorisé</w:t>
            </w:r>
          </w:p>
        </w:tc>
      </w:tr>
      <w:tr w:rsidR="00BA4F0B" w:rsidRPr="00D323D2" w14:paraId="501F3479" w14:textId="77777777" w:rsidTr="00E04F98">
        <w:trPr>
          <w:trHeight w:hRule="exact" w:val="448"/>
        </w:trPr>
        <w:tc>
          <w:tcPr>
            <w:tcW w:w="1093" w:type="dxa"/>
            <w:tcBorders>
              <w:top w:val="single" w:sz="5" w:space="0" w:color="auto"/>
              <w:left w:val="single" w:sz="5" w:space="0" w:color="auto"/>
              <w:bottom w:val="single" w:sz="5" w:space="0" w:color="auto"/>
              <w:right w:val="single" w:sz="5" w:space="0" w:color="auto"/>
            </w:tcBorders>
            <w:vAlign w:val="center"/>
          </w:tcPr>
          <w:p w14:paraId="68E013A3" w14:textId="77777777" w:rsidR="00BA4F0B" w:rsidRPr="00F801E3" w:rsidRDefault="00BA4F0B" w:rsidP="00ED6579">
            <w:pPr>
              <w:ind w:right="683"/>
              <w:jc w:val="right"/>
              <w:rPr>
                <w:w w:val="105"/>
                <w:sz w:val="18"/>
                <w:szCs w:val="18"/>
              </w:rPr>
            </w:pPr>
            <w:r w:rsidRPr="00F801E3">
              <w:rPr>
                <w:w w:val="105"/>
                <w:sz w:val="18"/>
                <w:szCs w:val="18"/>
              </w:rPr>
              <w:t>61</w:t>
            </w:r>
          </w:p>
        </w:tc>
        <w:tc>
          <w:tcPr>
            <w:tcW w:w="1968" w:type="dxa"/>
            <w:tcBorders>
              <w:top w:val="single" w:sz="5" w:space="0" w:color="auto"/>
              <w:left w:val="single" w:sz="5" w:space="0" w:color="auto"/>
              <w:bottom w:val="single" w:sz="5" w:space="0" w:color="auto"/>
              <w:right w:val="single" w:sz="5" w:space="0" w:color="auto"/>
            </w:tcBorders>
            <w:vAlign w:val="center"/>
          </w:tcPr>
          <w:p w14:paraId="775E53D1" w14:textId="77777777" w:rsidR="00BA4F0B" w:rsidRPr="00F801E3" w:rsidRDefault="00BA4F0B" w:rsidP="00ED6579">
            <w:pPr>
              <w:ind w:left="101"/>
              <w:rPr>
                <w:w w:val="105"/>
                <w:sz w:val="18"/>
                <w:szCs w:val="18"/>
              </w:rPr>
            </w:pPr>
            <w:r w:rsidRPr="00F801E3">
              <w:rPr>
                <w:w w:val="105"/>
                <w:sz w:val="18"/>
                <w:szCs w:val="18"/>
              </w:rPr>
              <w:t>CELPHOS</w:t>
            </w:r>
          </w:p>
        </w:tc>
        <w:tc>
          <w:tcPr>
            <w:tcW w:w="3303" w:type="dxa"/>
            <w:tcBorders>
              <w:top w:val="single" w:sz="5" w:space="0" w:color="auto"/>
              <w:left w:val="single" w:sz="5" w:space="0" w:color="auto"/>
              <w:bottom w:val="single" w:sz="5" w:space="0" w:color="auto"/>
              <w:right w:val="single" w:sz="5" w:space="0" w:color="auto"/>
            </w:tcBorders>
            <w:vAlign w:val="center"/>
          </w:tcPr>
          <w:p w14:paraId="78C25F93" w14:textId="77777777" w:rsidR="00BA4F0B" w:rsidRPr="00F801E3" w:rsidRDefault="00BA4F0B" w:rsidP="00ED6579">
            <w:pPr>
              <w:ind w:left="108" w:right="360"/>
              <w:rPr>
                <w:w w:val="105"/>
                <w:sz w:val="18"/>
                <w:szCs w:val="18"/>
              </w:rPr>
            </w:pPr>
            <w:r w:rsidRPr="00F801E3">
              <w:rPr>
                <w:spacing w:val="-11"/>
                <w:w w:val="105"/>
                <w:sz w:val="18"/>
                <w:szCs w:val="18"/>
              </w:rPr>
              <w:t xml:space="preserve">Aluminium </w:t>
            </w:r>
            <w:proofErr w:type="spellStart"/>
            <w:r w:rsidRPr="00F801E3">
              <w:rPr>
                <w:spacing w:val="-11"/>
                <w:w w:val="105"/>
                <w:sz w:val="18"/>
                <w:szCs w:val="18"/>
              </w:rPr>
              <w:t>phosphide</w:t>
            </w:r>
            <w:proofErr w:type="spellEnd"/>
            <w:r w:rsidRPr="00F801E3">
              <w:rPr>
                <w:spacing w:val="-11"/>
                <w:w w:val="105"/>
                <w:sz w:val="18"/>
                <w:szCs w:val="18"/>
              </w:rPr>
              <w:t xml:space="preserve"> </w:t>
            </w:r>
            <w:r w:rsidRPr="00F801E3">
              <w:rPr>
                <w:w w:val="105"/>
                <w:sz w:val="18"/>
                <w:szCs w:val="18"/>
              </w:rPr>
              <w:t>56%</w:t>
            </w:r>
          </w:p>
        </w:tc>
        <w:tc>
          <w:tcPr>
            <w:tcW w:w="3780" w:type="dxa"/>
            <w:tcBorders>
              <w:top w:val="single" w:sz="5" w:space="0" w:color="auto"/>
              <w:left w:val="single" w:sz="5" w:space="0" w:color="auto"/>
              <w:bottom w:val="single" w:sz="5" w:space="0" w:color="auto"/>
              <w:right w:val="single" w:sz="5" w:space="0" w:color="auto"/>
            </w:tcBorders>
          </w:tcPr>
          <w:p w14:paraId="53D984E9" w14:textId="77777777" w:rsidR="00BA4F0B" w:rsidRPr="00F801E3" w:rsidRDefault="00BA4F0B" w:rsidP="00ED6579">
            <w:pPr>
              <w:ind w:left="108" w:right="180"/>
              <w:rPr>
                <w:w w:val="105"/>
                <w:sz w:val="18"/>
                <w:szCs w:val="18"/>
                <w:lang w:val="en-US"/>
              </w:rPr>
            </w:pPr>
            <w:r w:rsidRPr="00F801E3">
              <w:rPr>
                <w:spacing w:val="-4"/>
                <w:w w:val="105"/>
                <w:sz w:val="18"/>
                <w:szCs w:val="18"/>
                <w:lang w:val="en-US"/>
              </w:rPr>
              <w:t xml:space="preserve">African Agro Production </w:t>
            </w:r>
            <w:r w:rsidRPr="00F801E3">
              <w:rPr>
                <w:spacing w:val="-13"/>
                <w:w w:val="105"/>
                <w:sz w:val="18"/>
                <w:szCs w:val="18"/>
                <w:lang w:val="en-US"/>
              </w:rPr>
              <w:t xml:space="preserve">Limited 13 8-140 </w:t>
            </w:r>
            <w:proofErr w:type="spellStart"/>
            <w:r w:rsidRPr="00F801E3">
              <w:rPr>
                <w:spacing w:val="-13"/>
                <w:w w:val="105"/>
                <w:sz w:val="18"/>
                <w:szCs w:val="18"/>
                <w:lang w:val="en-US"/>
              </w:rPr>
              <w:t>Maganda</w:t>
            </w:r>
            <w:proofErr w:type="spellEnd"/>
            <w:r w:rsidRPr="00F801E3">
              <w:rPr>
                <w:spacing w:val="-13"/>
                <w:w w:val="105"/>
                <w:sz w:val="18"/>
                <w:szCs w:val="18"/>
                <w:lang w:val="en-US"/>
              </w:rPr>
              <w:t xml:space="preserve"> </w:t>
            </w:r>
            <w:r w:rsidRPr="00F801E3">
              <w:rPr>
                <w:w w:val="105"/>
                <w:sz w:val="18"/>
                <w:szCs w:val="18"/>
                <w:lang w:val="en-US"/>
              </w:rPr>
              <w:t xml:space="preserve">Road, </w:t>
            </w:r>
            <w:proofErr w:type="spellStart"/>
            <w:r w:rsidRPr="00F801E3">
              <w:rPr>
                <w:w w:val="105"/>
                <w:sz w:val="18"/>
                <w:szCs w:val="18"/>
                <w:lang w:val="en-US"/>
              </w:rPr>
              <w:t>Bompai</w:t>
            </w:r>
            <w:proofErr w:type="spellEnd"/>
            <w:r w:rsidRPr="00F801E3">
              <w:rPr>
                <w:w w:val="105"/>
                <w:sz w:val="18"/>
                <w:szCs w:val="18"/>
                <w:lang w:val="en-US"/>
              </w:rPr>
              <w:t xml:space="preserve"> Kano Nigeria</w:t>
            </w:r>
          </w:p>
        </w:tc>
        <w:tc>
          <w:tcPr>
            <w:tcW w:w="1890" w:type="dxa"/>
            <w:tcBorders>
              <w:top w:val="single" w:sz="5" w:space="0" w:color="auto"/>
              <w:left w:val="single" w:sz="5" w:space="0" w:color="auto"/>
              <w:bottom w:val="single" w:sz="5" w:space="0" w:color="auto"/>
              <w:right w:val="single" w:sz="5" w:space="0" w:color="auto"/>
            </w:tcBorders>
            <w:vAlign w:val="center"/>
          </w:tcPr>
          <w:p w14:paraId="5ACCB7E2" w14:textId="77777777" w:rsidR="00BA4F0B" w:rsidRPr="00F801E3" w:rsidRDefault="00BA4F0B" w:rsidP="00ED6579">
            <w:pPr>
              <w:ind w:left="108"/>
              <w:rPr>
                <w:w w:val="105"/>
                <w:sz w:val="18"/>
                <w:szCs w:val="18"/>
              </w:rPr>
            </w:pPr>
            <w:proofErr w:type="spellStart"/>
            <w:r w:rsidRPr="00F801E3">
              <w:rPr>
                <w:w w:val="105"/>
                <w:sz w:val="18"/>
                <w:szCs w:val="18"/>
              </w:rPr>
              <w:t>Fumigant</w:t>
            </w:r>
            <w:proofErr w:type="spellEnd"/>
          </w:p>
          <w:p w14:paraId="7AB73FC0" w14:textId="77777777" w:rsidR="00BA4F0B" w:rsidRPr="00F801E3" w:rsidRDefault="00BA4F0B" w:rsidP="00ED6579">
            <w:pPr>
              <w:ind w:left="108" w:right="324"/>
              <w:rPr>
                <w:spacing w:val="-4"/>
                <w:w w:val="105"/>
                <w:sz w:val="18"/>
                <w:szCs w:val="18"/>
              </w:rPr>
            </w:pPr>
            <w:r w:rsidRPr="00F801E3">
              <w:rPr>
                <w:spacing w:val="-8"/>
                <w:w w:val="105"/>
                <w:sz w:val="18"/>
                <w:szCs w:val="18"/>
              </w:rPr>
              <w:t xml:space="preserve">16 tubes de 20 comprimés </w:t>
            </w:r>
            <w:r w:rsidRPr="00F801E3">
              <w:rPr>
                <w:spacing w:val="-4"/>
                <w:w w:val="105"/>
                <w:sz w:val="18"/>
                <w:szCs w:val="18"/>
              </w:rPr>
              <w:t>de 3g par boite.</w:t>
            </w:r>
          </w:p>
        </w:tc>
        <w:tc>
          <w:tcPr>
            <w:tcW w:w="1972" w:type="dxa"/>
            <w:tcBorders>
              <w:top w:val="single" w:sz="5" w:space="0" w:color="auto"/>
              <w:left w:val="single" w:sz="5" w:space="0" w:color="auto"/>
              <w:bottom w:val="single" w:sz="5" w:space="0" w:color="auto"/>
              <w:right w:val="single" w:sz="5" w:space="0" w:color="auto"/>
            </w:tcBorders>
            <w:vAlign w:val="center"/>
          </w:tcPr>
          <w:p w14:paraId="6315A31B" w14:textId="77777777" w:rsidR="00BA4F0B" w:rsidRPr="00F801E3" w:rsidRDefault="00BA4F0B" w:rsidP="00ED6579">
            <w:pPr>
              <w:ind w:left="105"/>
              <w:rPr>
                <w:w w:val="105"/>
                <w:sz w:val="18"/>
                <w:szCs w:val="18"/>
              </w:rPr>
            </w:pPr>
            <w:r w:rsidRPr="00F801E3">
              <w:rPr>
                <w:w w:val="105"/>
                <w:sz w:val="18"/>
                <w:szCs w:val="18"/>
              </w:rPr>
              <w:t>Non autorisé</w:t>
            </w:r>
          </w:p>
        </w:tc>
      </w:tr>
      <w:tr w:rsidR="00BA4F0B" w:rsidRPr="00D323D2" w14:paraId="54286593" w14:textId="77777777" w:rsidTr="00E04F98">
        <w:trPr>
          <w:trHeight w:hRule="exact" w:val="360"/>
        </w:trPr>
        <w:tc>
          <w:tcPr>
            <w:tcW w:w="1093" w:type="dxa"/>
            <w:tcBorders>
              <w:top w:val="single" w:sz="5" w:space="0" w:color="auto"/>
              <w:left w:val="single" w:sz="5" w:space="0" w:color="auto"/>
              <w:bottom w:val="single" w:sz="5" w:space="0" w:color="auto"/>
              <w:right w:val="single" w:sz="5" w:space="0" w:color="auto"/>
            </w:tcBorders>
            <w:vAlign w:val="center"/>
          </w:tcPr>
          <w:p w14:paraId="582CF4DA" w14:textId="77777777" w:rsidR="00BA4F0B" w:rsidRPr="00F801E3" w:rsidRDefault="00BA4F0B" w:rsidP="00ED6579">
            <w:pPr>
              <w:ind w:right="683"/>
              <w:jc w:val="right"/>
              <w:rPr>
                <w:w w:val="105"/>
                <w:sz w:val="18"/>
                <w:szCs w:val="18"/>
              </w:rPr>
            </w:pPr>
            <w:r w:rsidRPr="00F801E3">
              <w:rPr>
                <w:w w:val="105"/>
                <w:sz w:val="18"/>
                <w:szCs w:val="18"/>
              </w:rPr>
              <w:t>62</w:t>
            </w:r>
          </w:p>
        </w:tc>
        <w:tc>
          <w:tcPr>
            <w:tcW w:w="1968" w:type="dxa"/>
            <w:tcBorders>
              <w:top w:val="single" w:sz="5" w:space="0" w:color="auto"/>
              <w:left w:val="single" w:sz="5" w:space="0" w:color="auto"/>
              <w:bottom w:val="single" w:sz="5" w:space="0" w:color="auto"/>
              <w:right w:val="single" w:sz="5" w:space="0" w:color="auto"/>
            </w:tcBorders>
            <w:vAlign w:val="center"/>
          </w:tcPr>
          <w:p w14:paraId="4FBA2271" w14:textId="77777777" w:rsidR="00BA4F0B" w:rsidRPr="00F801E3" w:rsidRDefault="00BA4F0B" w:rsidP="00ED6579">
            <w:pPr>
              <w:ind w:left="101"/>
              <w:rPr>
                <w:spacing w:val="-6"/>
                <w:w w:val="105"/>
                <w:sz w:val="18"/>
                <w:szCs w:val="18"/>
              </w:rPr>
            </w:pPr>
            <w:r w:rsidRPr="00F801E3">
              <w:rPr>
                <w:spacing w:val="-6"/>
                <w:w w:val="105"/>
                <w:sz w:val="18"/>
                <w:szCs w:val="18"/>
              </w:rPr>
              <w:t>LANNATH 90SP</w:t>
            </w:r>
          </w:p>
        </w:tc>
        <w:tc>
          <w:tcPr>
            <w:tcW w:w="7083" w:type="dxa"/>
            <w:gridSpan w:val="2"/>
            <w:tcBorders>
              <w:top w:val="single" w:sz="5" w:space="0" w:color="auto"/>
              <w:left w:val="single" w:sz="5" w:space="0" w:color="auto"/>
              <w:bottom w:val="single" w:sz="5" w:space="0" w:color="auto"/>
              <w:right w:val="single" w:sz="5" w:space="0" w:color="auto"/>
            </w:tcBorders>
            <w:vAlign w:val="center"/>
          </w:tcPr>
          <w:p w14:paraId="32C81B53" w14:textId="77777777" w:rsidR="00BA4F0B" w:rsidRPr="00F801E3" w:rsidRDefault="00BA4F0B" w:rsidP="00ED6579">
            <w:pPr>
              <w:ind w:left="111"/>
              <w:rPr>
                <w:w w:val="105"/>
                <w:sz w:val="18"/>
                <w:szCs w:val="18"/>
              </w:rPr>
            </w:pPr>
            <w:r w:rsidRPr="00F801E3">
              <w:rPr>
                <w:w w:val="105"/>
                <w:sz w:val="18"/>
                <w:szCs w:val="18"/>
              </w:rPr>
              <w:t>En arabe</w:t>
            </w:r>
          </w:p>
        </w:tc>
        <w:tc>
          <w:tcPr>
            <w:tcW w:w="1890" w:type="dxa"/>
            <w:tcBorders>
              <w:top w:val="single" w:sz="5" w:space="0" w:color="auto"/>
              <w:left w:val="single" w:sz="5" w:space="0" w:color="auto"/>
              <w:bottom w:val="single" w:sz="5" w:space="0" w:color="auto"/>
              <w:right w:val="single" w:sz="5" w:space="0" w:color="auto"/>
            </w:tcBorders>
            <w:vAlign w:val="center"/>
          </w:tcPr>
          <w:p w14:paraId="41CD0390" w14:textId="77777777" w:rsidR="00BA4F0B" w:rsidRPr="00F801E3" w:rsidRDefault="00BA4F0B" w:rsidP="00ED6579">
            <w:pPr>
              <w:ind w:left="110"/>
              <w:rPr>
                <w:w w:val="105"/>
                <w:sz w:val="18"/>
                <w:szCs w:val="18"/>
              </w:rPr>
            </w:pPr>
            <w:r w:rsidRPr="00F801E3">
              <w:rPr>
                <w:w w:val="105"/>
                <w:sz w:val="18"/>
                <w:szCs w:val="18"/>
              </w:rPr>
              <w:t>Insecticide</w:t>
            </w:r>
          </w:p>
        </w:tc>
        <w:tc>
          <w:tcPr>
            <w:tcW w:w="1972" w:type="dxa"/>
            <w:tcBorders>
              <w:top w:val="single" w:sz="5" w:space="0" w:color="auto"/>
              <w:left w:val="single" w:sz="5" w:space="0" w:color="auto"/>
              <w:bottom w:val="single" w:sz="5" w:space="0" w:color="auto"/>
              <w:right w:val="single" w:sz="5" w:space="0" w:color="auto"/>
            </w:tcBorders>
            <w:vAlign w:val="center"/>
          </w:tcPr>
          <w:p w14:paraId="710E7EEE" w14:textId="77777777" w:rsidR="00BA4F0B" w:rsidRPr="00F801E3" w:rsidRDefault="00BA4F0B" w:rsidP="00ED6579">
            <w:pPr>
              <w:ind w:left="105"/>
              <w:rPr>
                <w:w w:val="105"/>
                <w:sz w:val="18"/>
                <w:szCs w:val="18"/>
              </w:rPr>
            </w:pPr>
            <w:r w:rsidRPr="00F801E3">
              <w:rPr>
                <w:w w:val="105"/>
                <w:sz w:val="18"/>
                <w:szCs w:val="18"/>
              </w:rPr>
              <w:t>Non autorisé</w:t>
            </w:r>
          </w:p>
        </w:tc>
      </w:tr>
    </w:tbl>
    <w:p w14:paraId="2CCD8EA5" w14:textId="77777777" w:rsidR="00BA4F0B" w:rsidRPr="00F801E3" w:rsidRDefault="00BA4F0B" w:rsidP="00ED6579">
      <w:pPr>
        <w:rPr>
          <w:spacing w:val="-7"/>
          <w:w w:val="105"/>
          <w:sz w:val="18"/>
          <w:szCs w:val="18"/>
        </w:rPr>
      </w:pPr>
      <w:r w:rsidRPr="00F801E3">
        <w:rPr>
          <w:spacing w:val="-7"/>
          <w:w w:val="105"/>
          <w:sz w:val="18"/>
          <w:szCs w:val="18"/>
        </w:rPr>
        <w:t xml:space="preserve">Sources : DGPV, RECA </w:t>
      </w:r>
      <w:r w:rsidR="002D0180" w:rsidRPr="00F801E3">
        <w:rPr>
          <w:spacing w:val="-7"/>
          <w:w w:val="105"/>
          <w:sz w:val="18"/>
          <w:szCs w:val="18"/>
        </w:rPr>
        <w:t>(2021)</w:t>
      </w:r>
    </w:p>
    <w:p w14:paraId="24ACD62F" w14:textId="77777777" w:rsidR="007874DE" w:rsidRDefault="007874DE" w:rsidP="00752925">
      <w:pPr>
        <w:outlineLvl w:val="0"/>
        <w:rPr>
          <w:bCs/>
          <w:sz w:val="18"/>
          <w:szCs w:val="18"/>
        </w:rPr>
        <w:sectPr w:rsidR="007874DE" w:rsidSect="00FC353C">
          <w:pgSz w:w="16838" w:h="11906" w:orient="landscape"/>
          <w:pgMar w:top="1418" w:right="1418" w:bottom="1418" w:left="1418" w:header="709" w:footer="709" w:gutter="0"/>
          <w:pgNumType w:fmt="numberInDash" w:start="17"/>
          <w:cols w:space="708"/>
          <w:docGrid w:linePitch="360"/>
        </w:sectPr>
      </w:pPr>
    </w:p>
    <w:p w14:paraId="731F31C2" w14:textId="0AD8FDBB" w:rsidR="007874DE" w:rsidRPr="0086775F" w:rsidRDefault="007874DE" w:rsidP="0086775F">
      <w:pPr>
        <w:pStyle w:val="Titre1"/>
        <w:spacing w:before="160" w:after="160"/>
        <w:jc w:val="both"/>
        <w:rPr>
          <w:sz w:val="24"/>
          <w:szCs w:val="28"/>
        </w:rPr>
      </w:pPr>
      <w:r w:rsidRPr="0086775F">
        <w:rPr>
          <w:sz w:val="24"/>
          <w:szCs w:val="28"/>
        </w:rPr>
        <w:lastRenderedPageBreak/>
        <w:t>ANNEXE 5 : Consultations publiques</w:t>
      </w:r>
    </w:p>
    <w:p w14:paraId="173CAC7C" w14:textId="42314E73" w:rsidR="007874DE" w:rsidRPr="007874DE" w:rsidRDefault="007874DE" w:rsidP="0076261D">
      <w:pPr>
        <w:pStyle w:val="Paragraphedeliste"/>
        <w:numPr>
          <w:ilvl w:val="1"/>
          <w:numId w:val="108"/>
        </w:numPr>
        <w:rPr>
          <w:i/>
          <w:sz w:val="22"/>
          <w:szCs w:val="22"/>
        </w:rPr>
      </w:pPr>
      <w:bookmarkStart w:id="245" w:name="_Toc80109593"/>
      <w:bookmarkStart w:id="246" w:name="_Toc101164640"/>
      <w:r w:rsidRPr="007874DE">
        <w:rPr>
          <w:i/>
          <w:sz w:val="22"/>
          <w:szCs w:val="22"/>
        </w:rPr>
        <w:t>Contexte et objectif de la consultation</w:t>
      </w:r>
      <w:bookmarkEnd w:id="245"/>
      <w:bookmarkEnd w:id="246"/>
    </w:p>
    <w:p w14:paraId="0DB1DEAD" w14:textId="77777777" w:rsidR="007874DE" w:rsidRPr="00473806" w:rsidRDefault="007874DE" w:rsidP="007874DE">
      <w:pPr>
        <w:spacing w:line="276" w:lineRule="auto"/>
        <w:jc w:val="both"/>
        <w:rPr>
          <w:rFonts w:eastAsia="Calibri"/>
          <w:sz w:val="21"/>
          <w:szCs w:val="21"/>
        </w:rPr>
      </w:pPr>
      <w:r w:rsidRPr="00473806">
        <w:rPr>
          <w:rFonts w:eastAsia="Calibri"/>
          <w:sz w:val="21"/>
          <w:szCs w:val="21"/>
        </w:rPr>
        <w:t>La consultation des parties prenantes est une étape importante dans le processus de préparation d’un programme/projet et une des exigences fondamentales des normes environnementales et sociales de la Banque Mondiale. Elle vise à obtenir une adhésion et un engagement ouvert et transparent vis-à-vis du programme.</w:t>
      </w:r>
    </w:p>
    <w:p w14:paraId="7BB84D37" w14:textId="77777777" w:rsidR="007874DE" w:rsidRPr="00473806" w:rsidRDefault="007874DE" w:rsidP="007874DE">
      <w:pPr>
        <w:spacing w:line="276" w:lineRule="auto"/>
        <w:jc w:val="both"/>
        <w:rPr>
          <w:rFonts w:eastAsia="Calibri"/>
          <w:sz w:val="21"/>
          <w:szCs w:val="21"/>
        </w:rPr>
      </w:pPr>
      <w:r w:rsidRPr="00473806">
        <w:rPr>
          <w:rFonts w:eastAsia="Calibri"/>
          <w:sz w:val="21"/>
          <w:szCs w:val="21"/>
        </w:rPr>
        <w:t>De façon spécifique, les objectifs poursuivis à travers les différentes consultations sont :</w:t>
      </w:r>
    </w:p>
    <w:p w14:paraId="687723ED" w14:textId="77777777" w:rsidR="007874DE" w:rsidRPr="00473806" w:rsidRDefault="007874DE" w:rsidP="0076261D">
      <w:pPr>
        <w:numPr>
          <w:ilvl w:val="0"/>
          <w:numId w:val="98"/>
        </w:numPr>
        <w:spacing w:after="160" w:line="276" w:lineRule="auto"/>
        <w:jc w:val="both"/>
        <w:rPr>
          <w:sz w:val="21"/>
          <w:szCs w:val="21"/>
        </w:rPr>
      </w:pPr>
      <w:r w:rsidRPr="00473806">
        <w:rPr>
          <w:sz w:val="21"/>
          <w:szCs w:val="21"/>
        </w:rPr>
        <w:t>fournir aux parties prenantes, une information juste et pertinente sur le programme, notamment sa description, ses composantes et ses enjeux (risques environnementaux et sociaux, mesures de gestion préconisées, etc.) ;</w:t>
      </w:r>
    </w:p>
    <w:p w14:paraId="3DAA1922" w14:textId="77777777" w:rsidR="007874DE" w:rsidRPr="00473806" w:rsidRDefault="007874DE" w:rsidP="0076261D">
      <w:pPr>
        <w:numPr>
          <w:ilvl w:val="0"/>
          <w:numId w:val="98"/>
        </w:numPr>
        <w:spacing w:after="160" w:line="276" w:lineRule="auto"/>
        <w:jc w:val="both"/>
        <w:rPr>
          <w:sz w:val="21"/>
          <w:szCs w:val="21"/>
        </w:rPr>
      </w:pPr>
      <w:r w:rsidRPr="00473806">
        <w:rPr>
          <w:sz w:val="21"/>
          <w:szCs w:val="21"/>
        </w:rPr>
        <w:t>inviter ces acteurs à donner leurs avis et préoccupations sur le programme et recueillir leurs points de vue sur la problématique du programme et les impacts environnementaux et sociaux positifs et négatifs qui pourront être générés par le programme ainsi que les mesures y afférentes ;</w:t>
      </w:r>
    </w:p>
    <w:p w14:paraId="4193059E" w14:textId="77777777" w:rsidR="007874DE" w:rsidRPr="00473806" w:rsidRDefault="007874DE" w:rsidP="0076261D">
      <w:pPr>
        <w:numPr>
          <w:ilvl w:val="0"/>
          <w:numId w:val="98"/>
        </w:numPr>
        <w:spacing w:after="160" w:line="276" w:lineRule="auto"/>
        <w:jc w:val="both"/>
        <w:rPr>
          <w:sz w:val="21"/>
          <w:szCs w:val="21"/>
        </w:rPr>
      </w:pPr>
      <w:r w:rsidRPr="00473806">
        <w:rPr>
          <w:sz w:val="21"/>
          <w:szCs w:val="21"/>
        </w:rPr>
        <w:t>identifier de façon exhaustive les contraintes susceptibles d’hypothéquer la bonne mise en œuvre du programme;</w:t>
      </w:r>
    </w:p>
    <w:p w14:paraId="404B5730" w14:textId="77777777" w:rsidR="007874DE" w:rsidRPr="00473806" w:rsidRDefault="007874DE" w:rsidP="0076261D">
      <w:pPr>
        <w:numPr>
          <w:ilvl w:val="0"/>
          <w:numId w:val="98"/>
        </w:numPr>
        <w:spacing w:after="160" w:line="276" w:lineRule="auto"/>
        <w:jc w:val="both"/>
        <w:rPr>
          <w:sz w:val="21"/>
          <w:szCs w:val="21"/>
        </w:rPr>
      </w:pPr>
      <w:r w:rsidRPr="00473806">
        <w:rPr>
          <w:sz w:val="21"/>
          <w:szCs w:val="21"/>
        </w:rPr>
        <w:t>identifier les besoins en renforcement de capacités dans le cadre du programme ;</w:t>
      </w:r>
    </w:p>
    <w:p w14:paraId="255CAFA5" w14:textId="77777777" w:rsidR="007874DE" w:rsidRPr="00473806" w:rsidRDefault="007874DE" w:rsidP="0076261D">
      <w:pPr>
        <w:numPr>
          <w:ilvl w:val="0"/>
          <w:numId w:val="98"/>
        </w:numPr>
        <w:spacing w:after="160" w:line="276" w:lineRule="auto"/>
        <w:jc w:val="both"/>
        <w:rPr>
          <w:sz w:val="21"/>
          <w:szCs w:val="21"/>
        </w:rPr>
      </w:pPr>
      <w:r w:rsidRPr="00473806">
        <w:rPr>
          <w:sz w:val="21"/>
          <w:szCs w:val="21"/>
        </w:rPr>
        <w:t>instaurer un dialogue et d’asseoir les bases d’un engagement de toutes les parties prenantes autour des objectifs du programme.</w:t>
      </w:r>
    </w:p>
    <w:p w14:paraId="6FCB134C" w14:textId="77777777" w:rsidR="007874DE" w:rsidRPr="007874DE" w:rsidRDefault="007874DE" w:rsidP="0076261D">
      <w:pPr>
        <w:pStyle w:val="Paragraphedeliste"/>
        <w:numPr>
          <w:ilvl w:val="1"/>
          <w:numId w:val="108"/>
        </w:numPr>
        <w:rPr>
          <w:i/>
          <w:sz w:val="22"/>
          <w:szCs w:val="22"/>
        </w:rPr>
      </w:pPr>
      <w:bookmarkStart w:id="247" w:name="_Toc63208877"/>
      <w:bookmarkStart w:id="248" w:name="_Toc80109594"/>
      <w:bookmarkStart w:id="249" w:name="_Toc101164641"/>
      <w:r w:rsidRPr="007874DE">
        <w:rPr>
          <w:i/>
          <w:sz w:val="22"/>
          <w:szCs w:val="22"/>
        </w:rPr>
        <w:t xml:space="preserve">Etendue des consultations publiques dans le cadre de la préparation du </w:t>
      </w:r>
      <w:bookmarkEnd w:id="247"/>
      <w:bookmarkEnd w:id="248"/>
      <w:r w:rsidRPr="007874DE">
        <w:rPr>
          <w:i/>
          <w:sz w:val="22"/>
          <w:szCs w:val="22"/>
        </w:rPr>
        <w:t>présent…</w:t>
      </w:r>
      <w:bookmarkEnd w:id="249"/>
    </w:p>
    <w:p w14:paraId="5CB039F4" w14:textId="77777777" w:rsidR="007874DE" w:rsidRPr="00473806" w:rsidRDefault="007874DE" w:rsidP="007874DE">
      <w:pPr>
        <w:autoSpaceDE w:val="0"/>
        <w:autoSpaceDN w:val="0"/>
        <w:adjustRightInd w:val="0"/>
        <w:spacing w:line="276" w:lineRule="auto"/>
        <w:jc w:val="both"/>
        <w:rPr>
          <w:rFonts w:eastAsia="Calibri"/>
          <w:sz w:val="21"/>
          <w:szCs w:val="21"/>
        </w:rPr>
      </w:pPr>
      <w:r w:rsidRPr="00473806">
        <w:rPr>
          <w:rFonts w:eastAsia="Calibri"/>
          <w:sz w:val="21"/>
          <w:szCs w:val="21"/>
        </w:rPr>
        <w:t>Les consultations tenues avec les parties prenantes dans le cadre de l’élaboration du présent …. du PGIP se sont étendues à six (6) régions sur les 6 régions de la zone d’intervention du PGIP, à savoir, les régions de Diffa ; Dosso, Maradi, Tahoua, Tillabéri et Zinder. Elles se sont déroulées du 12 au 14 Avril 2022 et ont concerné: (i) les autorités régionales ; (ii) les cadres des services techniques régionaux, départementaux et communaux ;</w:t>
      </w:r>
    </w:p>
    <w:p w14:paraId="6FAC1C7B" w14:textId="77777777" w:rsidR="007874DE" w:rsidRPr="00473806" w:rsidRDefault="007874DE" w:rsidP="007874DE">
      <w:pPr>
        <w:autoSpaceDE w:val="0"/>
        <w:autoSpaceDN w:val="0"/>
        <w:adjustRightInd w:val="0"/>
        <w:spacing w:line="276" w:lineRule="auto"/>
        <w:jc w:val="both"/>
        <w:rPr>
          <w:rFonts w:eastAsia="Calibri"/>
          <w:sz w:val="21"/>
          <w:szCs w:val="21"/>
        </w:rPr>
      </w:pPr>
      <w:r w:rsidRPr="00473806">
        <w:rPr>
          <w:rFonts w:eastAsia="Calibri"/>
          <w:sz w:val="21"/>
          <w:szCs w:val="21"/>
        </w:rPr>
        <w:t xml:space="preserve">Pendant chacune des séances tenues avec les acteurs rencontrés, les composantes du programme sont présentées et les opinions ainsi que les attentes des différents groupes consultés ont été recueillies. Les procès-verbaux des consultations conduites et les listes des personnes rencontrées sont disponibles en annexe Pour l'essentiel, les acteurs ayant pris part aux consultations publiques ont globalement apprécié le programme. La synthèse des résultats de ces consultations est présentée dans le tableau ci-dessous. </w:t>
      </w:r>
    </w:p>
    <w:p w14:paraId="3FFB87F9" w14:textId="000C518C" w:rsidR="007874DE" w:rsidRPr="00473806" w:rsidRDefault="007874DE" w:rsidP="007874DE">
      <w:pPr>
        <w:spacing w:line="276" w:lineRule="auto"/>
        <w:rPr>
          <w:rFonts w:eastAsia="Calibri"/>
          <w:b/>
          <w:i/>
          <w:sz w:val="21"/>
          <w:szCs w:val="21"/>
        </w:rPr>
      </w:pPr>
      <w:bookmarkStart w:id="250" w:name="_Toc63209154"/>
      <w:bookmarkStart w:id="251" w:name="_Toc71174626"/>
      <w:bookmarkStart w:id="252" w:name="_Toc101164744"/>
      <w:r w:rsidRPr="00473806">
        <w:rPr>
          <w:rFonts w:eastAsia="Calibri"/>
          <w:b/>
          <w:i/>
          <w:sz w:val="21"/>
          <w:szCs w:val="21"/>
        </w:rPr>
        <w:t xml:space="preserve">Tableau </w:t>
      </w:r>
      <w:r>
        <w:rPr>
          <w:rFonts w:eastAsia="Calibri"/>
          <w:b/>
          <w:i/>
          <w:sz w:val="21"/>
          <w:szCs w:val="21"/>
        </w:rPr>
        <w:t xml:space="preserve">1 : </w:t>
      </w:r>
      <w:r w:rsidRPr="00473806">
        <w:rPr>
          <w:rFonts w:eastAsia="Calibri"/>
          <w:b/>
          <w:i/>
          <w:sz w:val="21"/>
          <w:szCs w:val="21"/>
        </w:rPr>
        <w:t>Synthèse des résultats des consultations</w:t>
      </w:r>
      <w:bookmarkEnd w:id="250"/>
      <w:bookmarkEnd w:id="251"/>
      <w:bookmarkEnd w:id="252"/>
    </w:p>
    <w:tbl>
      <w:tblPr>
        <w:tblStyle w:val="TableGrid421"/>
        <w:tblW w:w="5945" w:type="pct"/>
        <w:tblInd w:w="-714" w:type="dxa"/>
        <w:tblLook w:val="04A0" w:firstRow="1" w:lastRow="0" w:firstColumn="1" w:lastColumn="0" w:noHBand="0" w:noVBand="1"/>
      </w:tblPr>
      <w:tblGrid>
        <w:gridCol w:w="5386"/>
        <w:gridCol w:w="5386"/>
      </w:tblGrid>
      <w:tr w:rsidR="007874DE" w:rsidRPr="00473806" w14:paraId="7E0B9A05" w14:textId="77777777" w:rsidTr="00552ECD">
        <w:trPr>
          <w:tblHeader/>
        </w:trPr>
        <w:tc>
          <w:tcPr>
            <w:tcW w:w="2500" w:type="pct"/>
            <w:shd w:val="clear" w:color="auto" w:fill="A6A6A6"/>
            <w:vAlign w:val="center"/>
          </w:tcPr>
          <w:p w14:paraId="2F9C28A2" w14:textId="77777777" w:rsidR="007874DE" w:rsidRPr="00473806" w:rsidRDefault="007874DE" w:rsidP="00552ECD">
            <w:pPr>
              <w:jc w:val="center"/>
              <w:rPr>
                <w:rFonts w:eastAsia="Calibri"/>
                <w:b/>
                <w:sz w:val="21"/>
                <w:szCs w:val="21"/>
              </w:rPr>
            </w:pPr>
            <w:r w:rsidRPr="00473806">
              <w:rPr>
                <w:rFonts w:eastAsia="Calibri"/>
                <w:b/>
                <w:sz w:val="21"/>
                <w:szCs w:val="21"/>
              </w:rPr>
              <w:t>Préoccupations et craintes exprimées</w:t>
            </w:r>
          </w:p>
        </w:tc>
        <w:tc>
          <w:tcPr>
            <w:tcW w:w="2500" w:type="pct"/>
            <w:shd w:val="clear" w:color="auto" w:fill="A6A6A6"/>
            <w:vAlign w:val="center"/>
          </w:tcPr>
          <w:p w14:paraId="14CFAC24" w14:textId="77777777" w:rsidR="007874DE" w:rsidRPr="00473806" w:rsidRDefault="007874DE" w:rsidP="00552ECD">
            <w:pPr>
              <w:jc w:val="center"/>
              <w:rPr>
                <w:rFonts w:eastAsia="Calibri"/>
                <w:b/>
                <w:sz w:val="21"/>
                <w:szCs w:val="21"/>
              </w:rPr>
            </w:pPr>
            <w:r w:rsidRPr="00473806">
              <w:rPr>
                <w:rFonts w:eastAsia="Calibri"/>
                <w:b/>
                <w:sz w:val="21"/>
                <w:szCs w:val="21"/>
              </w:rPr>
              <w:t>Suggestions et recommandations</w:t>
            </w:r>
          </w:p>
        </w:tc>
      </w:tr>
      <w:tr w:rsidR="007874DE" w:rsidRPr="00473806" w14:paraId="679F3875" w14:textId="77777777" w:rsidTr="00552ECD">
        <w:trPr>
          <w:trHeight w:val="283"/>
        </w:trPr>
        <w:tc>
          <w:tcPr>
            <w:tcW w:w="5000" w:type="pct"/>
            <w:gridSpan w:val="2"/>
            <w:shd w:val="clear" w:color="auto" w:fill="auto"/>
          </w:tcPr>
          <w:p w14:paraId="1E20B3D2" w14:textId="77777777" w:rsidR="007874DE" w:rsidRPr="00473806" w:rsidRDefault="007874DE" w:rsidP="00552ECD">
            <w:pPr>
              <w:ind w:left="360"/>
              <w:contextualSpacing/>
              <w:jc w:val="center"/>
              <w:rPr>
                <w:rFonts w:eastAsia="Calibri"/>
                <w:b/>
                <w:szCs w:val="21"/>
              </w:rPr>
            </w:pPr>
            <w:r w:rsidRPr="00473806">
              <w:rPr>
                <w:rFonts w:eastAsia="Calibri"/>
                <w:b/>
                <w:szCs w:val="21"/>
              </w:rPr>
              <w:t>Diffa</w:t>
            </w:r>
          </w:p>
        </w:tc>
      </w:tr>
      <w:tr w:rsidR="007874DE" w:rsidRPr="00473806" w14:paraId="095129B8" w14:textId="77777777" w:rsidTr="00552ECD">
        <w:trPr>
          <w:trHeight w:val="283"/>
        </w:trPr>
        <w:tc>
          <w:tcPr>
            <w:tcW w:w="2500" w:type="pct"/>
          </w:tcPr>
          <w:p w14:paraId="6245D10B" w14:textId="77777777" w:rsidR="007874DE" w:rsidRPr="00473806" w:rsidRDefault="007874DE" w:rsidP="0076261D">
            <w:pPr>
              <w:numPr>
                <w:ilvl w:val="0"/>
                <w:numId w:val="101"/>
              </w:numPr>
              <w:contextualSpacing/>
              <w:rPr>
                <w:rFonts w:eastAsia="Calibri"/>
                <w:sz w:val="21"/>
                <w:szCs w:val="21"/>
              </w:rPr>
            </w:pPr>
            <w:r w:rsidRPr="00473806">
              <w:rPr>
                <w:rFonts w:eastAsia="Calibri"/>
                <w:sz w:val="21"/>
                <w:szCs w:val="21"/>
              </w:rPr>
              <w:t>Le démarrage des activités du projet dans un bref délai ;</w:t>
            </w:r>
          </w:p>
          <w:p w14:paraId="2B718C75" w14:textId="77777777" w:rsidR="007874DE" w:rsidRPr="00473806" w:rsidRDefault="007874DE" w:rsidP="0076261D">
            <w:pPr>
              <w:numPr>
                <w:ilvl w:val="0"/>
                <w:numId w:val="101"/>
              </w:numPr>
              <w:contextualSpacing/>
              <w:rPr>
                <w:rFonts w:eastAsia="Calibri"/>
                <w:sz w:val="21"/>
                <w:szCs w:val="21"/>
              </w:rPr>
            </w:pPr>
            <w:r w:rsidRPr="00473806">
              <w:rPr>
                <w:rFonts w:eastAsia="Calibri"/>
                <w:sz w:val="21"/>
                <w:szCs w:val="21"/>
              </w:rPr>
              <w:t>L’accompagnement des jeunes, des femmes et des couches vulnérables en particulier à travers les AGR et autres appuis.</w:t>
            </w:r>
          </w:p>
        </w:tc>
        <w:tc>
          <w:tcPr>
            <w:tcW w:w="2500" w:type="pct"/>
            <w:vAlign w:val="center"/>
          </w:tcPr>
          <w:p w14:paraId="3E2628D7" w14:textId="77777777" w:rsidR="007874DE" w:rsidRPr="00473806" w:rsidRDefault="007874DE" w:rsidP="0076261D">
            <w:pPr>
              <w:numPr>
                <w:ilvl w:val="0"/>
                <w:numId w:val="101"/>
              </w:numPr>
              <w:contextualSpacing/>
              <w:jc w:val="both"/>
              <w:rPr>
                <w:rFonts w:eastAsia="Calibri"/>
                <w:sz w:val="21"/>
                <w:szCs w:val="21"/>
              </w:rPr>
            </w:pPr>
            <w:r w:rsidRPr="00473806">
              <w:rPr>
                <w:rFonts w:eastAsia="Calibri"/>
                <w:sz w:val="21"/>
                <w:szCs w:val="21"/>
              </w:rPr>
              <w:t>Prendre en compte la commune de N’Gourti dans la zone d’intervention du projet car elle remplit tous les critères exceptés sur le tracé de la ligne de la grande muraille verte et les anciens communes d’intervention du PACRC. Par ailleurs la Commune de N’Gourti est la moins nantie en termes de partenaires ;</w:t>
            </w:r>
          </w:p>
          <w:p w14:paraId="58F98CC2" w14:textId="77777777" w:rsidR="007874DE" w:rsidRPr="00473806" w:rsidRDefault="007874DE" w:rsidP="0076261D">
            <w:pPr>
              <w:numPr>
                <w:ilvl w:val="0"/>
                <w:numId w:val="101"/>
              </w:numPr>
              <w:contextualSpacing/>
              <w:jc w:val="both"/>
              <w:rPr>
                <w:rFonts w:eastAsia="Calibri"/>
                <w:sz w:val="21"/>
                <w:szCs w:val="21"/>
              </w:rPr>
            </w:pPr>
            <w:r w:rsidRPr="00473806">
              <w:rPr>
                <w:rFonts w:eastAsia="Calibri"/>
                <w:sz w:val="21"/>
                <w:szCs w:val="21"/>
              </w:rPr>
              <w:t>Prendre en compte la problématique de la gestion du foncier au niveau de la région pour sécuriser les investissements potentiels ;</w:t>
            </w:r>
          </w:p>
          <w:p w14:paraId="7899C158" w14:textId="77777777" w:rsidR="007874DE" w:rsidRPr="00473806" w:rsidRDefault="007874DE" w:rsidP="0076261D">
            <w:pPr>
              <w:numPr>
                <w:ilvl w:val="0"/>
                <w:numId w:val="101"/>
              </w:numPr>
              <w:contextualSpacing/>
              <w:jc w:val="both"/>
              <w:rPr>
                <w:rFonts w:eastAsia="Calibri"/>
                <w:sz w:val="21"/>
                <w:szCs w:val="21"/>
              </w:rPr>
            </w:pPr>
            <w:r w:rsidRPr="00473806">
              <w:rPr>
                <w:rFonts w:eastAsia="Calibri"/>
                <w:sz w:val="21"/>
                <w:szCs w:val="21"/>
              </w:rPr>
              <w:t>Impliquer toutes les parties prenantes dans la mise en œuvre du Projet pour assurer une meilleure redevabilité ;</w:t>
            </w:r>
          </w:p>
          <w:p w14:paraId="3D9B4920" w14:textId="77777777" w:rsidR="007874DE" w:rsidRPr="00473806" w:rsidRDefault="007874DE" w:rsidP="0076261D">
            <w:pPr>
              <w:numPr>
                <w:ilvl w:val="0"/>
                <w:numId w:val="101"/>
              </w:numPr>
              <w:contextualSpacing/>
              <w:jc w:val="both"/>
              <w:rPr>
                <w:rFonts w:eastAsia="Calibri"/>
                <w:sz w:val="21"/>
                <w:szCs w:val="21"/>
              </w:rPr>
            </w:pPr>
            <w:r w:rsidRPr="00473806">
              <w:rPr>
                <w:rFonts w:eastAsia="Calibri"/>
                <w:sz w:val="21"/>
                <w:szCs w:val="21"/>
              </w:rPr>
              <w:t xml:space="preserve">Prendre en compte les spécificités régionales dans la priorisation des activités du Projet en se référant aux </w:t>
            </w:r>
            <w:r w:rsidRPr="00473806">
              <w:rPr>
                <w:rFonts w:eastAsia="Calibri"/>
                <w:sz w:val="21"/>
                <w:szCs w:val="21"/>
              </w:rPr>
              <w:lastRenderedPageBreak/>
              <w:t>documents stratégiques de développement des collectivités (PDC et PDR).</w:t>
            </w:r>
          </w:p>
        </w:tc>
      </w:tr>
      <w:tr w:rsidR="007874DE" w:rsidRPr="00473806" w14:paraId="45F19C67" w14:textId="77777777" w:rsidTr="00552ECD">
        <w:trPr>
          <w:trHeight w:val="283"/>
        </w:trPr>
        <w:tc>
          <w:tcPr>
            <w:tcW w:w="5000" w:type="pct"/>
            <w:gridSpan w:val="2"/>
            <w:shd w:val="clear" w:color="auto" w:fill="auto"/>
          </w:tcPr>
          <w:p w14:paraId="09BA2A33" w14:textId="77777777" w:rsidR="007874DE" w:rsidRPr="00473806" w:rsidRDefault="007874DE" w:rsidP="00552ECD">
            <w:pPr>
              <w:ind w:left="360"/>
              <w:contextualSpacing/>
              <w:jc w:val="center"/>
              <w:rPr>
                <w:rFonts w:eastAsia="Calibri"/>
                <w:szCs w:val="21"/>
              </w:rPr>
            </w:pPr>
            <w:r w:rsidRPr="00473806">
              <w:rPr>
                <w:rFonts w:eastAsia="Calibri"/>
                <w:b/>
                <w:szCs w:val="21"/>
              </w:rPr>
              <w:lastRenderedPageBreak/>
              <w:t>Dosso</w:t>
            </w:r>
          </w:p>
        </w:tc>
      </w:tr>
      <w:tr w:rsidR="007874DE" w:rsidRPr="00473806" w14:paraId="0596A0F1" w14:textId="77777777" w:rsidTr="00552ECD">
        <w:trPr>
          <w:trHeight w:val="283"/>
        </w:trPr>
        <w:tc>
          <w:tcPr>
            <w:tcW w:w="2500" w:type="pct"/>
            <w:shd w:val="clear" w:color="auto" w:fill="auto"/>
          </w:tcPr>
          <w:p w14:paraId="6109E5E5" w14:textId="77777777" w:rsidR="007874DE" w:rsidRPr="00473806" w:rsidRDefault="007874DE" w:rsidP="0076261D">
            <w:pPr>
              <w:numPr>
                <w:ilvl w:val="0"/>
                <w:numId w:val="102"/>
              </w:numPr>
              <w:contextualSpacing/>
              <w:rPr>
                <w:rFonts w:eastAsia="Calibri"/>
                <w:sz w:val="21"/>
                <w:szCs w:val="21"/>
              </w:rPr>
            </w:pPr>
            <w:r w:rsidRPr="00473806">
              <w:rPr>
                <w:rFonts w:eastAsia="Calibri"/>
                <w:sz w:val="21"/>
                <w:szCs w:val="21"/>
              </w:rPr>
              <w:t>Retard dans le démarrage du projet ;</w:t>
            </w:r>
          </w:p>
          <w:p w14:paraId="53C57129" w14:textId="77777777" w:rsidR="007874DE" w:rsidRPr="00473806" w:rsidRDefault="007874DE" w:rsidP="0076261D">
            <w:pPr>
              <w:numPr>
                <w:ilvl w:val="0"/>
                <w:numId w:val="102"/>
              </w:numPr>
              <w:contextualSpacing/>
              <w:rPr>
                <w:rFonts w:eastAsia="Calibri"/>
                <w:sz w:val="21"/>
                <w:szCs w:val="21"/>
              </w:rPr>
            </w:pPr>
            <w:r w:rsidRPr="00473806">
              <w:rPr>
                <w:rFonts w:eastAsia="Calibri"/>
                <w:sz w:val="21"/>
                <w:szCs w:val="21"/>
              </w:rPr>
              <w:t>Non prise en compte de certaines communes qui présente des similarités et termes de vulnérabilité (environnementale et sociale) et des aspects biophysiques que les cinq autres communes pré sélectionnées.</w:t>
            </w:r>
          </w:p>
        </w:tc>
        <w:tc>
          <w:tcPr>
            <w:tcW w:w="2500" w:type="pct"/>
            <w:shd w:val="clear" w:color="auto" w:fill="auto"/>
            <w:vAlign w:val="center"/>
          </w:tcPr>
          <w:p w14:paraId="58930C1B" w14:textId="77777777" w:rsidR="007874DE" w:rsidRPr="00473806" w:rsidRDefault="007874DE" w:rsidP="0076261D">
            <w:pPr>
              <w:numPr>
                <w:ilvl w:val="0"/>
                <w:numId w:val="102"/>
              </w:numPr>
              <w:contextualSpacing/>
              <w:rPr>
                <w:rFonts w:eastAsia="Calibri"/>
                <w:sz w:val="21"/>
                <w:szCs w:val="21"/>
              </w:rPr>
            </w:pPr>
            <w:r w:rsidRPr="00473806">
              <w:rPr>
                <w:rFonts w:eastAsia="Calibri"/>
                <w:sz w:val="21"/>
                <w:szCs w:val="21"/>
              </w:rPr>
              <w:t>Démarrer les activités du projet dans les meilleurs délais pour atténuer la vulnérabilité de ces populations ;</w:t>
            </w:r>
          </w:p>
          <w:p w14:paraId="1C445C53" w14:textId="77777777" w:rsidR="007874DE" w:rsidRPr="00473806" w:rsidRDefault="007874DE" w:rsidP="0076261D">
            <w:pPr>
              <w:numPr>
                <w:ilvl w:val="0"/>
                <w:numId w:val="102"/>
              </w:numPr>
              <w:contextualSpacing/>
              <w:rPr>
                <w:rFonts w:eastAsia="Calibri"/>
                <w:sz w:val="21"/>
                <w:szCs w:val="21"/>
              </w:rPr>
            </w:pPr>
            <w:r w:rsidRPr="00473806">
              <w:rPr>
                <w:rFonts w:eastAsia="Calibri"/>
                <w:sz w:val="21"/>
                <w:szCs w:val="21"/>
              </w:rPr>
              <w:t xml:space="preserve">Elargir la zone d’intervention du PGIP dans la région de Dosso aux Communes Rurales de </w:t>
            </w:r>
            <w:proofErr w:type="spellStart"/>
            <w:r w:rsidRPr="00473806">
              <w:rPr>
                <w:rFonts w:eastAsia="Calibri"/>
                <w:sz w:val="21"/>
                <w:szCs w:val="21"/>
              </w:rPr>
              <w:t>Mokko</w:t>
            </w:r>
            <w:proofErr w:type="spellEnd"/>
            <w:r w:rsidRPr="00473806">
              <w:rPr>
                <w:rFonts w:eastAsia="Calibri"/>
                <w:sz w:val="21"/>
                <w:szCs w:val="21"/>
              </w:rPr>
              <w:t xml:space="preserve">, </w:t>
            </w:r>
            <w:proofErr w:type="spellStart"/>
            <w:r w:rsidRPr="00473806">
              <w:rPr>
                <w:rFonts w:eastAsia="Calibri"/>
                <w:sz w:val="21"/>
                <w:szCs w:val="21"/>
              </w:rPr>
              <w:t>Tombokoirey</w:t>
            </w:r>
            <w:proofErr w:type="spellEnd"/>
            <w:r w:rsidRPr="00473806">
              <w:rPr>
                <w:rFonts w:eastAsia="Calibri"/>
                <w:sz w:val="21"/>
                <w:szCs w:val="21"/>
              </w:rPr>
              <w:t xml:space="preserve">, </w:t>
            </w:r>
            <w:proofErr w:type="spellStart"/>
            <w:r w:rsidRPr="00473806">
              <w:rPr>
                <w:rFonts w:eastAsia="Calibri"/>
                <w:sz w:val="21"/>
                <w:szCs w:val="21"/>
              </w:rPr>
              <w:t>Sakadamma</w:t>
            </w:r>
            <w:proofErr w:type="spellEnd"/>
            <w:r w:rsidRPr="00473806">
              <w:rPr>
                <w:rFonts w:eastAsia="Calibri"/>
                <w:sz w:val="21"/>
                <w:szCs w:val="21"/>
              </w:rPr>
              <w:t xml:space="preserve"> dans le département de Dosso et </w:t>
            </w:r>
            <w:proofErr w:type="spellStart"/>
            <w:r w:rsidRPr="00473806">
              <w:rPr>
                <w:rFonts w:eastAsia="Calibri"/>
                <w:sz w:val="21"/>
                <w:szCs w:val="21"/>
              </w:rPr>
              <w:t>Matankari</w:t>
            </w:r>
            <w:proofErr w:type="spellEnd"/>
            <w:r w:rsidRPr="00473806">
              <w:rPr>
                <w:rFonts w:eastAsia="Calibri"/>
                <w:sz w:val="21"/>
                <w:szCs w:val="21"/>
              </w:rPr>
              <w:t xml:space="preserve"> et Dan </w:t>
            </w:r>
            <w:proofErr w:type="spellStart"/>
            <w:r w:rsidRPr="00473806">
              <w:rPr>
                <w:rFonts w:eastAsia="Calibri"/>
                <w:sz w:val="21"/>
                <w:szCs w:val="21"/>
              </w:rPr>
              <w:t>Kassri</w:t>
            </w:r>
            <w:proofErr w:type="spellEnd"/>
            <w:r w:rsidRPr="00473806">
              <w:rPr>
                <w:rFonts w:eastAsia="Calibri"/>
                <w:sz w:val="21"/>
                <w:szCs w:val="21"/>
              </w:rPr>
              <w:t xml:space="preserve"> dans le département de </w:t>
            </w:r>
            <w:proofErr w:type="spellStart"/>
            <w:r w:rsidRPr="00473806">
              <w:rPr>
                <w:rFonts w:eastAsia="Calibri"/>
                <w:sz w:val="21"/>
                <w:szCs w:val="21"/>
              </w:rPr>
              <w:t>Dongon</w:t>
            </w:r>
            <w:proofErr w:type="spellEnd"/>
            <w:r w:rsidRPr="00473806">
              <w:rPr>
                <w:rFonts w:eastAsia="Calibri"/>
                <w:sz w:val="21"/>
                <w:szCs w:val="21"/>
              </w:rPr>
              <w:t xml:space="preserve"> Doutchi.</w:t>
            </w:r>
          </w:p>
        </w:tc>
      </w:tr>
      <w:tr w:rsidR="007874DE" w:rsidRPr="00473806" w14:paraId="30BDBC07" w14:textId="77777777" w:rsidTr="00552ECD">
        <w:trPr>
          <w:trHeight w:val="283"/>
        </w:trPr>
        <w:tc>
          <w:tcPr>
            <w:tcW w:w="5000" w:type="pct"/>
            <w:gridSpan w:val="2"/>
            <w:shd w:val="clear" w:color="auto" w:fill="auto"/>
          </w:tcPr>
          <w:p w14:paraId="7EA8E748" w14:textId="77777777" w:rsidR="007874DE" w:rsidRPr="00473806" w:rsidRDefault="007874DE" w:rsidP="00552ECD">
            <w:pPr>
              <w:ind w:left="360"/>
              <w:contextualSpacing/>
              <w:jc w:val="center"/>
              <w:rPr>
                <w:rFonts w:eastAsia="Calibri"/>
                <w:b/>
                <w:szCs w:val="21"/>
              </w:rPr>
            </w:pPr>
            <w:r w:rsidRPr="00473806">
              <w:rPr>
                <w:rFonts w:eastAsia="Calibri"/>
                <w:b/>
                <w:szCs w:val="21"/>
              </w:rPr>
              <w:t>Maradi</w:t>
            </w:r>
          </w:p>
        </w:tc>
      </w:tr>
      <w:tr w:rsidR="007874DE" w:rsidRPr="00473806" w14:paraId="6F25B795" w14:textId="77777777" w:rsidTr="00552ECD">
        <w:trPr>
          <w:trHeight w:val="283"/>
        </w:trPr>
        <w:tc>
          <w:tcPr>
            <w:tcW w:w="2500" w:type="pct"/>
            <w:shd w:val="clear" w:color="auto" w:fill="auto"/>
          </w:tcPr>
          <w:p w14:paraId="79E33095" w14:textId="77777777" w:rsidR="007874DE" w:rsidRPr="00473806" w:rsidRDefault="007874DE" w:rsidP="0076261D">
            <w:pPr>
              <w:numPr>
                <w:ilvl w:val="0"/>
                <w:numId w:val="100"/>
              </w:numPr>
              <w:contextualSpacing/>
              <w:jc w:val="both"/>
              <w:rPr>
                <w:rFonts w:eastAsia="Calibri"/>
                <w:sz w:val="22"/>
              </w:rPr>
            </w:pPr>
            <w:r w:rsidRPr="00473806">
              <w:rPr>
                <w:rFonts w:eastAsia="Calibri"/>
                <w:sz w:val="22"/>
              </w:rPr>
              <w:t>Spécifier les ONG faisant partie du projet ;</w:t>
            </w:r>
          </w:p>
          <w:p w14:paraId="1BCBAE61" w14:textId="77777777" w:rsidR="007874DE" w:rsidRPr="00473806" w:rsidRDefault="007874DE" w:rsidP="0076261D">
            <w:pPr>
              <w:numPr>
                <w:ilvl w:val="0"/>
                <w:numId w:val="100"/>
              </w:numPr>
              <w:contextualSpacing/>
              <w:jc w:val="both"/>
              <w:rPr>
                <w:rFonts w:eastAsia="Calibri"/>
                <w:sz w:val="22"/>
              </w:rPr>
            </w:pPr>
            <w:r w:rsidRPr="00473806">
              <w:rPr>
                <w:rFonts w:eastAsia="Calibri"/>
                <w:sz w:val="22"/>
              </w:rPr>
              <w:t>Le projet prévoit le recrutement des spécialistes et qui seront logés au niveau de la DRE ; est ce que le projet a prévu la construction des bureaux au sein de la DRE ;</w:t>
            </w:r>
          </w:p>
          <w:p w14:paraId="6FED8897" w14:textId="77777777" w:rsidR="007874DE" w:rsidRPr="00473806" w:rsidRDefault="007874DE" w:rsidP="0076261D">
            <w:pPr>
              <w:numPr>
                <w:ilvl w:val="0"/>
                <w:numId w:val="100"/>
              </w:numPr>
              <w:contextualSpacing/>
              <w:jc w:val="both"/>
              <w:rPr>
                <w:rFonts w:eastAsia="Calibri"/>
                <w:sz w:val="22"/>
              </w:rPr>
            </w:pPr>
            <w:r w:rsidRPr="00473806">
              <w:rPr>
                <w:rFonts w:eastAsia="Calibri"/>
                <w:sz w:val="22"/>
              </w:rPr>
              <w:t>Revoir les termes ‘’ferme agricole communautaire intégrée’’ ;</w:t>
            </w:r>
          </w:p>
          <w:p w14:paraId="069E0265" w14:textId="77777777" w:rsidR="007874DE" w:rsidRPr="00473806" w:rsidRDefault="007874DE" w:rsidP="0076261D">
            <w:pPr>
              <w:numPr>
                <w:ilvl w:val="0"/>
                <w:numId w:val="100"/>
              </w:numPr>
              <w:contextualSpacing/>
              <w:jc w:val="both"/>
              <w:rPr>
                <w:rFonts w:eastAsia="Calibri"/>
                <w:sz w:val="22"/>
              </w:rPr>
            </w:pPr>
            <w:r w:rsidRPr="00473806">
              <w:rPr>
                <w:rFonts w:eastAsia="Calibri"/>
                <w:sz w:val="22"/>
              </w:rPr>
              <w:t>Propositions : périmètres irrigués ; site horticole ; site maraicher</w:t>
            </w:r>
          </w:p>
          <w:p w14:paraId="76CE81C7" w14:textId="77777777" w:rsidR="007874DE" w:rsidRPr="00473806" w:rsidRDefault="007874DE" w:rsidP="0076261D">
            <w:pPr>
              <w:numPr>
                <w:ilvl w:val="0"/>
                <w:numId w:val="100"/>
              </w:numPr>
              <w:contextualSpacing/>
              <w:jc w:val="both"/>
              <w:rPr>
                <w:rFonts w:eastAsia="Calibri"/>
                <w:sz w:val="22"/>
              </w:rPr>
            </w:pPr>
            <w:r w:rsidRPr="00473806">
              <w:rPr>
                <w:rFonts w:eastAsia="Calibri"/>
                <w:sz w:val="22"/>
              </w:rPr>
              <w:t>La non prise en compte du cadre de travail scolaire ;</w:t>
            </w:r>
          </w:p>
          <w:p w14:paraId="6B55AC1F" w14:textId="77777777" w:rsidR="007874DE" w:rsidRPr="00473806" w:rsidRDefault="007874DE" w:rsidP="0076261D">
            <w:pPr>
              <w:numPr>
                <w:ilvl w:val="0"/>
                <w:numId w:val="100"/>
              </w:numPr>
              <w:contextualSpacing/>
              <w:jc w:val="both"/>
              <w:rPr>
                <w:rFonts w:eastAsia="Calibri"/>
                <w:sz w:val="22"/>
              </w:rPr>
            </w:pPr>
            <w:r w:rsidRPr="00473806">
              <w:rPr>
                <w:rFonts w:eastAsia="Calibri"/>
                <w:sz w:val="22"/>
              </w:rPr>
              <w:t>L’utilisation des apprenants à des heures de cours ;</w:t>
            </w:r>
          </w:p>
          <w:p w14:paraId="50B912C7" w14:textId="77777777" w:rsidR="007874DE" w:rsidRPr="00473806" w:rsidRDefault="007874DE" w:rsidP="0076261D">
            <w:pPr>
              <w:numPr>
                <w:ilvl w:val="0"/>
                <w:numId w:val="100"/>
              </w:numPr>
              <w:contextualSpacing/>
              <w:jc w:val="both"/>
              <w:rPr>
                <w:rFonts w:eastAsia="Calibri"/>
                <w:sz w:val="22"/>
              </w:rPr>
            </w:pPr>
            <w:r w:rsidRPr="00473806">
              <w:rPr>
                <w:rFonts w:eastAsia="Calibri"/>
                <w:sz w:val="22"/>
              </w:rPr>
              <w:t xml:space="preserve">Pourquoi </w:t>
            </w:r>
            <w:proofErr w:type="spellStart"/>
            <w:r w:rsidRPr="00473806">
              <w:rPr>
                <w:rFonts w:eastAsia="Calibri"/>
                <w:sz w:val="22"/>
              </w:rPr>
              <w:t>Bermo</w:t>
            </w:r>
            <w:proofErr w:type="spellEnd"/>
            <w:r w:rsidRPr="00473806">
              <w:rPr>
                <w:rFonts w:eastAsia="Calibri"/>
                <w:sz w:val="22"/>
              </w:rPr>
              <w:t xml:space="preserve"> n’a pas été pris en compte ;</w:t>
            </w:r>
          </w:p>
          <w:p w14:paraId="67123D53" w14:textId="77777777" w:rsidR="007874DE" w:rsidRPr="00473806" w:rsidRDefault="007874DE" w:rsidP="0076261D">
            <w:pPr>
              <w:numPr>
                <w:ilvl w:val="0"/>
                <w:numId w:val="100"/>
              </w:numPr>
              <w:contextualSpacing/>
              <w:jc w:val="both"/>
              <w:rPr>
                <w:rFonts w:eastAsia="Calibri"/>
                <w:b/>
                <w:bCs/>
                <w:sz w:val="22"/>
              </w:rPr>
            </w:pPr>
            <w:r w:rsidRPr="00473806">
              <w:rPr>
                <w:rFonts w:eastAsia="Calibri"/>
                <w:sz w:val="22"/>
              </w:rPr>
              <w:t>Les projets interviennent dans les localités sans une implication de certaines entités chargées du suivi des travaux dans les règles de l’art et le respect des normes ;</w:t>
            </w:r>
          </w:p>
          <w:p w14:paraId="41C77B9C" w14:textId="77777777" w:rsidR="007874DE" w:rsidRPr="00473806" w:rsidRDefault="007874DE" w:rsidP="0076261D">
            <w:pPr>
              <w:numPr>
                <w:ilvl w:val="0"/>
                <w:numId w:val="100"/>
              </w:numPr>
              <w:contextualSpacing/>
              <w:jc w:val="both"/>
              <w:rPr>
                <w:rFonts w:eastAsia="Calibri"/>
                <w:sz w:val="22"/>
              </w:rPr>
            </w:pPr>
            <w:r w:rsidRPr="00473806">
              <w:rPr>
                <w:rFonts w:eastAsia="Calibri"/>
                <w:sz w:val="22"/>
              </w:rPr>
              <w:t>La part des communes par rapport aux retombés du projet ;</w:t>
            </w:r>
          </w:p>
          <w:p w14:paraId="1CDDDD13" w14:textId="77777777" w:rsidR="007874DE" w:rsidRPr="00473806" w:rsidRDefault="007874DE" w:rsidP="0076261D">
            <w:pPr>
              <w:numPr>
                <w:ilvl w:val="0"/>
                <w:numId w:val="100"/>
              </w:numPr>
              <w:contextualSpacing/>
              <w:jc w:val="both"/>
              <w:rPr>
                <w:rFonts w:eastAsia="Calibri"/>
                <w:sz w:val="22"/>
              </w:rPr>
            </w:pPr>
            <w:r w:rsidRPr="00473806">
              <w:rPr>
                <w:rFonts w:eastAsia="Calibri"/>
                <w:sz w:val="22"/>
              </w:rPr>
              <w:t>Que toutes les activités agricoles soient bien réalisées afin que l’objectif du projet soit atteint</w:t>
            </w:r>
          </w:p>
          <w:p w14:paraId="0676EDBC" w14:textId="77777777" w:rsidR="007874DE" w:rsidRPr="00473806" w:rsidRDefault="007874DE" w:rsidP="0076261D">
            <w:pPr>
              <w:numPr>
                <w:ilvl w:val="0"/>
                <w:numId w:val="100"/>
              </w:numPr>
              <w:contextualSpacing/>
              <w:rPr>
                <w:rFonts w:eastAsia="Calibri"/>
                <w:sz w:val="22"/>
              </w:rPr>
            </w:pPr>
            <w:r w:rsidRPr="00473806">
              <w:rPr>
                <w:rFonts w:eastAsia="Calibri"/>
                <w:sz w:val="22"/>
              </w:rPr>
              <w:t>Les bénéficiaires doivent être au centre de l’activité</w:t>
            </w:r>
          </w:p>
          <w:p w14:paraId="1B8AF1E2" w14:textId="77777777" w:rsidR="007874DE" w:rsidRPr="00473806" w:rsidRDefault="007874DE" w:rsidP="0076261D">
            <w:pPr>
              <w:numPr>
                <w:ilvl w:val="0"/>
                <w:numId w:val="100"/>
              </w:numPr>
              <w:contextualSpacing/>
              <w:jc w:val="both"/>
              <w:rPr>
                <w:rFonts w:eastAsia="Calibri"/>
                <w:b/>
                <w:bCs/>
                <w:sz w:val="22"/>
              </w:rPr>
            </w:pPr>
            <w:r w:rsidRPr="00473806">
              <w:rPr>
                <w:rFonts w:eastAsia="Calibri"/>
                <w:sz w:val="22"/>
              </w:rPr>
              <w:t>Avoir une réalisation des activités programmées dans le temps</w:t>
            </w:r>
          </w:p>
        </w:tc>
        <w:tc>
          <w:tcPr>
            <w:tcW w:w="2500" w:type="pct"/>
            <w:shd w:val="clear" w:color="auto" w:fill="auto"/>
            <w:vAlign w:val="center"/>
          </w:tcPr>
          <w:p w14:paraId="3C6E2180" w14:textId="77777777" w:rsidR="007874DE" w:rsidRPr="00473806" w:rsidRDefault="007874DE" w:rsidP="0076261D">
            <w:pPr>
              <w:numPr>
                <w:ilvl w:val="0"/>
                <w:numId w:val="100"/>
              </w:numPr>
              <w:contextualSpacing/>
              <w:jc w:val="both"/>
              <w:rPr>
                <w:rFonts w:eastAsia="Calibri"/>
                <w:sz w:val="22"/>
              </w:rPr>
            </w:pPr>
            <w:r w:rsidRPr="00473806">
              <w:rPr>
                <w:rFonts w:eastAsia="Calibri"/>
                <w:sz w:val="22"/>
              </w:rPr>
              <w:t>Prise en compte de tous les domaines de développement socio-économiques ;</w:t>
            </w:r>
          </w:p>
          <w:p w14:paraId="68080064" w14:textId="77777777" w:rsidR="007874DE" w:rsidRPr="00473806" w:rsidRDefault="007874DE" w:rsidP="0076261D">
            <w:pPr>
              <w:numPr>
                <w:ilvl w:val="0"/>
                <w:numId w:val="100"/>
              </w:numPr>
              <w:contextualSpacing/>
              <w:jc w:val="both"/>
              <w:rPr>
                <w:rFonts w:eastAsia="Calibri"/>
                <w:sz w:val="22"/>
              </w:rPr>
            </w:pPr>
            <w:r w:rsidRPr="00473806">
              <w:rPr>
                <w:rFonts w:eastAsia="Calibri"/>
                <w:sz w:val="22"/>
              </w:rPr>
              <w:t>Implication de tous les acteurs concernés à tous les niveaux ;</w:t>
            </w:r>
          </w:p>
          <w:p w14:paraId="1603F4D1" w14:textId="77777777" w:rsidR="007874DE" w:rsidRPr="00473806" w:rsidRDefault="007874DE" w:rsidP="0076261D">
            <w:pPr>
              <w:numPr>
                <w:ilvl w:val="0"/>
                <w:numId w:val="100"/>
              </w:numPr>
              <w:contextualSpacing/>
              <w:jc w:val="both"/>
              <w:rPr>
                <w:rFonts w:eastAsia="Calibri"/>
                <w:sz w:val="22"/>
              </w:rPr>
            </w:pPr>
            <w:r w:rsidRPr="00473806">
              <w:rPr>
                <w:rFonts w:eastAsia="Calibri"/>
                <w:sz w:val="22"/>
              </w:rPr>
              <w:t xml:space="preserve">Prendre en compte durant tout le long du projet la dimension culturelle ; </w:t>
            </w:r>
          </w:p>
          <w:p w14:paraId="30D3AC66" w14:textId="77777777" w:rsidR="007874DE" w:rsidRPr="00473806" w:rsidRDefault="007874DE" w:rsidP="0076261D">
            <w:pPr>
              <w:numPr>
                <w:ilvl w:val="0"/>
                <w:numId w:val="100"/>
              </w:numPr>
              <w:contextualSpacing/>
              <w:jc w:val="both"/>
              <w:rPr>
                <w:rFonts w:eastAsia="Calibri"/>
                <w:sz w:val="22"/>
              </w:rPr>
            </w:pPr>
            <w:r w:rsidRPr="00473806">
              <w:rPr>
                <w:rFonts w:eastAsia="Calibri"/>
                <w:sz w:val="22"/>
              </w:rPr>
              <w:t>Impliquer le ministère de la culture dans la mise en œuvre surtout volet capital immatériel ;</w:t>
            </w:r>
          </w:p>
          <w:p w14:paraId="4389A0EB" w14:textId="77777777" w:rsidR="007874DE" w:rsidRPr="00473806" w:rsidRDefault="007874DE" w:rsidP="0076261D">
            <w:pPr>
              <w:numPr>
                <w:ilvl w:val="0"/>
                <w:numId w:val="100"/>
              </w:numPr>
              <w:contextualSpacing/>
              <w:jc w:val="both"/>
              <w:rPr>
                <w:rFonts w:eastAsia="Calibri"/>
                <w:sz w:val="22"/>
              </w:rPr>
            </w:pPr>
            <w:r w:rsidRPr="00473806">
              <w:rPr>
                <w:rFonts w:eastAsia="Calibri"/>
                <w:sz w:val="22"/>
              </w:rPr>
              <w:t>Travailler en synergie avec tous les services pour la réussite des activités programmées ;</w:t>
            </w:r>
          </w:p>
          <w:p w14:paraId="11EF2560" w14:textId="77777777" w:rsidR="007874DE" w:rsidRPr="00473806" w:rsidRDefault="007874DE" w:rsidP="0076261D">
            <w:pPr>
              <w:numPr>
                <w:ilvl w:val="0"/>
                <w:numId w:val="100"/>
              </w:numPr>
              <w:contextualSpacing/>
              <w:jc w:val="both"/>
              <w:rPr>
                <w:rFonts w:eastAsia="Calibri"/>
                <w:sz w:val="22"/>
              </w:rPr>
            </w:pPr>
            <w:r w:rsidRPr="00473806">
              <w:rPr>
                <w:rFonts w:eastAsia="Calibri"/>
                <w:sz w:val="22"/>
              </w:rPr>
              <w:t>Faire profiter ou bénéficier le cadre éducatif à travers si possible quelques réalisations en infrastructures et matériels ;</w:t>
            </w:r>
          </w:p>
          <w:p w14:paraId="1E798ABA" w14:textId="77777777" w:rsidR="007874DE" w:rsidRPr="00473806" w:rsidRDefault="007874DE" w:rsidP="0076261D">
            <w:pPr>
              <w:numPr>
                <w:ilvl w:val="0"/>
                <w:numId w:val="100"/>
              </w:numPr>
              <w:contextualSpacing/>
              <w:jc w:val="both"/>
              <w:rPr>
                <w:rFonts w:eastAsia="Calibri"/>
                <w:sz w:val="22"/>
              </w:rPr>
            </w:pPr>
            <w:r w:rsidRPr="00473806">
              <w:rPr>
                <w:rFonts w:eastAsia="Calibri"/>
                <w:sz w:val="22"/>
              </w:rPr>
              <w:t>Cartographie de l’occupation du sol dans la zone identifiée ;</w:t>
            </w:r>
          </w:p>
          <w:p w14:paraId="37CBB38C" w14:textId="77777777" w:rsidR="007874DE" w:rsidRPr="00473806" w:rsidRDefault="007874DE" w:rsidP="0076261D">
            <w:pPr>
              <w:numPr>
                <w:ilvl w:val="0"/>
                <w:numId w:val="100"/>
              </w:numPr>
              <w:contextualSpacing/>
              <w:jc w:val="both"/>
              <w:rPr>
                <w:rFonts w:eastAsia="Calibri"/>
                <w:sz w:val="22"/>
              </w:rPr>
            </w:pPr>
            <w:r w:rsidRPr="00473806">
              <w:rPr>
                <w:rFonts w:eastAsia="Calibri"/>
                <w:sz w:val="22"/>
              </w:rPr>
              <w:t>Cartographie des sites orphelins ;</w:t>
            </w:r>
          </w:p>
          <w:p w14:paraId="1CB3E19F" w14:textId="77777777" w:rsidR="007874DE" w:rsidRPr="00473806" w:rsidRDefault="007874DE" w:rsidP="0076261D">
            <w:pPr>
              <w:numPr>
                <w:ilvl w:val="0"/>
                <w:numId w:val="100"/>
              </w:numPr>
              <w:contextualSpacing/>
              <w:jc w:val="both"/>
              <w:rPr>
                <w:rFonts w:eastAsia="Calibri"/>
                <w:sz w:val="22"/>
              </w:rPr>
            </w:pPr>
            <w:r w:rsidRPr="00473806">
              <w:rPr>
                <w:rFonts w:eastAsia="Calibri"/>
                <w:sz w:val="22"/>
              </w:rPr>
              <w:t>Prendre en compte et associer les structures du code rural aux différents niveaux (national, régional, départemental, communal et villageois) ;</w:t>
            </w:r>
          </w:p>
          <w:p w14:paraId="3BE3497C" w14:textId="77777777" w:rsidR="007874DE" w:rsidRPr="00473806" w:rsidRDefault="007874DE" w:rsidP="0076261D">
            <w:pPr>
              <w:numPr>
                <w:ilvl w:val="0"/>
                <w:numId w:val="100"/>
              </w:numPr>
              <w:contextualSpacing/>
              <w:jc w:val="both"/>
              <w:rPr>
                <w:rFonts w:eastAsia="Calibri"/>
                <w:sz w:val="22"/>
              </w:rPr>
            </w:pPr>
            <w:r w:rsidRPr="00473806">
              <w:rPr>
                <w:rFonts w:eastAsia="Calibri"/>
                <w:sz w:val="22"/>
              </w:rPr>
              <w:t>Prendre en compte le SAF adopté par décret pour sa vulgarisation et sa mise en œuvre</w:t>
            </w:r>
          </w:p>
          <w:p w14:paraId="1986E0C8" w14:textId="77777777" w:rsidR="007874DE" w:rsidRPr="00473806" w:rsidRDefault="007874DE" w:rsidP="0076261D">
            <w:pPr>
              <w:numPr>
                <w:ilvl w:val="0"/>
                <w:numId w:val="100"/>
              </w:numPr>
              <w:contextualSpacing/>
              <w:jc w:val="both"/>
              <w:rPr>
                <w:rFonts w:eastAsia="Calibri"/>
                <w:sz w:val="22"/>
              </w:rPr>
            </w:pPr>
            <w:r w:rsidRPr="00473806">
              <w:rPr>
                <w:rFonts w:eastAsia="Calibri"/>
                <w:sz w:val="22"/>
              </w:rPr>
              <w:t>Une équipe régionale avec toutes les compétences nécessaires ;</w:t>
            </w:r>
          </w:p>
          <w:p w14:paraId="666A1E1D" w14:textId="77777777" w:rsidR="007874DE" w:rsidRPr="00473806" w:rsidRDefault="007874DE" w:rsidP="0076261D">
            <w:pPr>
              <w:numPr>
                <w:ilvl w:val="0"/>
                <w:numId w:val="100"/>
              </w:numPr>
              <w:contextualSpacing/>
              <w:jc w:val="both"/>
              <w:rPr>
                <w:rFonts w:eastAsia="Calibri"/>
                <w:sz w:val="22"/>
              </w:rPr>
            </w:pPr>
            <w:r w:rsidRPr="00473806">
              <w:rPr>
                <w:rFonts w:eastAsia="Calibri"/>
                <w:sz w:val="22"/>
              </w:rPr>
              <w:t>Création d’une synergie sur l’étude par rapport à l’inventaire des espèces forestières et pastorales ;</w:t>
            </w:r>
          </w:p>
          <w:p w14:paraId="101226FD" w14:textId="77777777" w:rsidR="007874DE" w:rsidRPr="00473806" w:rsidRDefault="007874DE" w:rsidP="0076261D">
            <w:pPr>
              <w:numPr>
                <w:ilvl w:val="0"/>
                <w:numId w:val="100"/>
              </w:numPr>
              <w:contextualSpacing/>
              <w:jc w:val="both"/>
              <w:rPr>
                <w:rFonts w:eastAsia="Calibri"/>
                <w:sz w:val="22"/>
              </w:rPr>
            </w:pPr>
            <w:r w:rsidRPr="00473806">
              <w:rPr>
                <w:rFonts w:eastAsia="Calibri"/>
                <w:sz w:val="22"/>
              </w:rPr>
              <w:t>Une amélioration plus significative par rapport aux travaux réalisés par le PAC/RC ;</w:t>
            </w:r>
          </w:p>
          <w:p w14:paraId="236E7355" w14:textId="77777777" w:rsidR="007874DE" w:rsidRPr="00473806" w:rsidRDefault="007874DE" w:rsidP="0076261D">
            <w:pPr>
              <w:numPr>
                <w:ilvl w:val="0"/>
                <w:numId w:val="100"/>
              </w:numPr>
              <w:contextualSpacing/>
              <w:jc w:val="both"/>
              <w:rPr>
                <w:rFonts w:eastAsia="Calibri"/>
                <w:sz w:val="22"/>
              </w:rPr>
            </w:pPr>
            <w:r w:rsidRPr="00473806">
              <w:rPr>
                <w:rFonts w:eastAsia="Calibri"/>
                <w:sz w:val="22"/>
              </w:rPr>
              <w:t>Impliquer la direction régionale de l’énergie en cas d’intervention sur les installations électriques ;</w:t>
            </w:r>
          </w:p>
          <w:p w14:paraId="5F4B38ED" w14:textId="77777777" w:rsidR="007874DE" w:rsidRPr="00473806" w:rsidRDefault="007874DE" w:rsidP="0076261D">
            <w:pPr>
              <w:numPr>
                <w:ilvl w:val="0"/>
                <w:numId w:val="100"/>
              </w:numPr>
              <w:contextualSpacing/>
              <w:jc w:val="both"/>
              <w:rPr>
                <w:rFonts w:eastAsia="Calibri"/>
                <w:sz w:val="22"/>
              </w:rPr>
            </w:pPr>
            <w:r w:rsidRPr="00473806">
              <w:rPr>
                <w:rFonts w:eastAsia="Calibri"/>
                <w:sz w:val="22"/>
              </w:rPr>
              <w:t>Implication des jeunes dans l’exécution du projet</w:t>
            </w:r>
          </w:p>
          <w:p w14:paraId="63D3CD03" w14:textId="77777777" w:rsidR="007874DE" w:rsidRPr="00473806" w:rsidRDefault="007874DE" w:rsidP="0076261D">
            <w:pPr>
              <w:numPr>
                <w:ilvl w:val="0"/>
                <w:numId w:val="100"/>
              </w:numPr>
              <w:contextualSpacing/>
              <w:jc w:val="both"/>
              <w:rPr>
                <w:rFonts w:eastAsia="Calibri"/>
                <w:sz w:val="22"/>
              </w:rPr>
            </w:pPr>
            <w:r w:rsidRPr="00473806">
              <w:rPr>
                <w:rFonts w:eastAsia="Calibri"/>
                <w:sz w:val="22"/>
              </w:rPr>
              <w:t xml:space="preserve">Introduire la commune de </w:t>
            </w:r>
            <w:proofErr w:type="spellStart"/>
            <w:r w:rsidRPr="00473806">
              <w:rPr>
                <w:rFonts w:eastAsia="Calibri"/>
                <w:sz w:val="22"/>
              </w:rPr>
              <w:t>Gadabedji</w:t>
            </w:r>
            <w:proofErr w:type="spellEnd"/>
            <w:r w:rsidRPr="00473806">
              <w:rPr>
                <w:rFonts w:eastAsia="Calibri"/>
                <w:sz w:val="22"/>
              </w:rPr>
              <w:t> ;</w:t>
            </w:r>
          </w:p>
          <w:p w14:paraId="4F6CE207" w14:textId="77777777" w:rsidR="007874DE" w:rsidRPr="00473806" w:rsidRDefault="007874DE" w:rsidP="0076261D">
            <w:pPr>
              <w:numPr>
                <w:ilvl w:val="0"/>
                <w:numId w:val="100"/>
              </w:numPr>
              <w:contextualSpacing/>
              <w:jc w:val="both"/>
              <w:rPr>
                <w:rFonts w:eastAsia="Calibri"/>
                <w:sz w:val="22"/>
              </w:rPr>
            </w:pPr>
            <w:r w:rsidRPr="00473806">
              <w:rPr>
                <w:rFonts w:eastAsia="Calibri"/>
                <w:sz w:val="22"/>
              </w:rPr>
              <w:t xml:space="preserve">Le montage institutionnel doit faire ressortir les attributions du niveau départemental comme ça a été fait pour le niveau communal et régional ; </w:t>
            </w:r>
          </w:p>
          <w:p w14:paraId="1F27FCA3" w14:textId="77777777" w:rsidR="007874DE" w:rsidRPr="00473806" w:rsidRDefault="007874DE" w:rsidP="0076261D">
            <w:pPr>
              <w:numPr>
                <w:ilvl w:val="0"/>
                <w:numId w:val="100"/>
              </w:numPr>
              <w:contextualSpacing/>
              <w:jc w:val="both"/>
              <w:rPr>
                <w:rFonts w:eastAsia="Calibri"/>
                <w:sz w:val="22"/>
              </w:rPr>
            </w:pPr>
            <w:r w:rsidRPr="00473806">
              <w:rPr>
                <w:rFonts w:eastAsia="Calibri"/>
                <w:sz w:val="22"/>
              </w:rPr>
              <w:t>Prendre en compte les ressources en eaux pour leur grande mobilisation pour la réussite du projet ;</w:t>
            </w:r>
          </w:p>
          <w:p w14:paraId="5C13C7BD" w14:textId="77777777" w:rsidR="007874DE" w:rsidRPr="00473806" w:rsidRDefault="007874DE" w:rsidP="0076261D">
            <w:pPr>
              <w:numPr>
                <w:ilvl w:val="0"/>
                <w:numId w:val="100"/>
              </w:numPr>
              <w:contextualSpacing/>
              <w:jc w:val="both"/>
              <w:rPr>
                <w:rFonts w:eastAsia="Calibri"/>
                <w:sz w:val="22"/>
              </w:rPr>
            </w:pPr>
            <w:r w:rsidRPr="00473806">
              <w:rPr>
                <w:rFonts w:eastAsia="Calibri"/>
                <w:sz w:val="22"/>
              </w:rPr>
              <w:t>Restaurer les anciennes espèces pour une meilleure prise en compte de l’environnement</w:t>
            </w:r>
          </w:p>
          <w:p w14:paraId="7DE28548" w14:textId="77777777" w:rsidR="007874DE" w:rsidRPr="00473806" w:rsidRDefault="007874DE" w:rsidP="0076261D">
            <w:pPr>
              <w:numPr>
                <w:ilvl w:val="0"/>
                <w:numId w:val="100"/>
              </w:numPr>
              <w:contextualSpacing/>
              <w:rPr>
                <w:rFonts w:eastAsia="Calibri"/>
                <w:sz w:val="22"/>
              </w:rPr>
            </w:pPr>
            <w:r w:rsidRPr="00473806">
              <w:rPr>
                <w:rFonts w:eastAsia="Calibri"/>
                <w:sz w:val="22"/>
              </w:rPr>
              <w:lastRenderedPageBreak/>
              <w:t>Une équipe régionale élargie : coordonnateur, suivi-évaluation, assistant, informaticien-gestionnaire de base de données, comptable</w:t>
            </w:r>
          </w:p>
          <w:p w14:paraId="7620235F" w14:textId="77777777" w:rsidR="007874DE" w:rsidRPr="00473806" w:rsidRDefault="007874DE" w:rsidP="0076261D">
            <w:pPr>
              <w:numPr>
                <w:ilvl w:val="0"/>
                <w:numId w:val="100"/>
              </w:numPr>
              <w:contextualSpacing/>
              <w:rPr>
                <w:rFonts w:eastAsia="Calibri"/>
                <w:sz w:val="22"/>
              </w:rPr>
            </w:pPr>
            <w:r w:rsidRPr="00473806">
              <w:rPr>
                <w:rFonts w:eastAsia="Calibri"/>
                <w:sz w:val="22"/>
              </w:rPr>
              <w:t>Prise en compte des ONG/AD dans la mise en œuvre</w:t>
            </w:r>
          </w:p>
          <w:p w14:paraId="49F9FC68" w14:textId="77777777" w:rsidR="007874DE" w:rsidRPr="00473806" w:rsidRDefault="007874DE" w:rsidP="0076261D">
            <w:pPr>
              <w:numPr>
                <w:ilvl w:val="0"/>
                <w:numId w:val="100"/>
              </w:numPr>
              <w:contextualSpacing/>
              <w:rPr>
                <w:rFonts w:eastAsia="Calibri"/>
                <w:sz w:val="22"/>
              </w:rPr>
            </w:pPr>
            <w:r w:rsidRPr="00473806">
              <w:rPr>
                <w:rFonts w:eastAsia="Calibri"/>
                <w:sz w:val="22"/>
              </w:rPr>
              <w:t>Associer l’administration scolaire pour toute question liée au volet environnement</w:t>
            </w:r>
          </w:p>
          <w:p w14:paraId="1654F63A" w14:textId="77777777" w:rsidR="007874DE" w:rsidRPr="00473806" w:rsidRDefault="007874DE" w:rsidP="0076261D">
            <w:pPr>
              <w:numPr>
                <w:ilvl w:val="0"/>
                <w:numId w:val="100"/>
              </w:numPr>
              <w:contextualSpacing/>
              <w:rPr>
                <w:rFonts w:eastAsia="Calibri"/>
                <w:sz w:val="22"/>
              </w:rPr>
            </w:pPr>
            <w:r w:rsidRPr="00473806">
              <w:rPr>
                <w:rFonts w:eastAsia="Calibri"/>
                <w:sz w:val="22"/>
              </w:rPr>
              <w:t xml:space="preserve">Insérer la commune de </w:t>
            </w:r>
            <w:proofErr w:type="spellStart"/>
            <w:r w:rsidRPr="00473806">
              <w:rPr>
                <w:rFonts w:eastAsia="Calibri"/>
                <w:sz w:val="22"/>
              </w:rPr>
              <w:t>Tibiri</w:t>
            </w:r>
            <w:proofErr w:type="spellEnd"/>
            <w:r w:rsidRPr="00473806">
              <w:rPr>
                <w:rFonts w:eastAsia="Calibri"/>
                <w:sz w:val="22"/>
              </w:rPr>
              <w:t xml:space="preserve"> pour restaurer les sites d’exploitation des carrières abandonnées</w:t>
            </w:r>
          </w:p>
          <w:p w14:paraId="5476DDBE" w14:textId="77777777" w:rsidR="007874DE" w:rsidRPr="00473806" w:rsidRDefault="007874DE" w:rsidP="0076261D">
            <w:pPr>
              <w:numPr>
                <w:ilvl w:val="0"/>
                <w:numId w:val="100"/>
              </w:numPr>
              <w:contextualSpacing/>
              <w:rPr>
                <w:rFonts w:eastAsia="Calibri"/>
                <w:sz w:val="22"/>
              </w:rPr>
            </w:pPr>
            <w:r w:rsidRPr="00473806">
              <w:rPr>
                <w:rFonts w:eastAsia="Calibri"/>
                <w:sz w:val="22"/>
              </w:rPr>
              <w:t>Respect des normes dans l’exécution des travaux</w:t>
            </w:r>
          </w:p>
        </w:tc>
      </w:tr>
      <w:tr w:rsidR="007874DE" w:rsidRPr="00473806" w14:paraId="5B1621F0" w14:textId="77777777" w:rsidTr="00552ECD">
        <w:trPr>
          <w:trHeight w:val="283"/>
        </w:trPr>
        <w:tc>
          <w:tcPr>
            <w:tcW w:w="5000" w:type="pct"/>
            <w:gridSpan w:val="2"/>
            <w:shd w:val="clear" w:color="auto" w:fill="auto"/>
          </w:tcPr>
          <w:p w14:paraId="1500CF1C" w14:textId="77777777" w:rsidR="007874DE" w:rsidRPr="00473806" w:rsidRDefault="007874DE" w:rsidP="00552ECD">
            <w:pPr>
              <w:ind w:left="360"/>
              <w:contextualSpacing/>
              <w:jc w:val="center"/>
              <w:rPr>
                <w:rFonts w:eastAsia="Calibri"/>
                <w:b/>
                <w:szCs w:val="21"/>
              </w:rPr>
            </w:pPr>
            <w:r w:rsidRPr="00473806">
              <w:rPr>
                <w:rFonts w:eastAsia="Calibri"/>
                <w:b/>
                <w:szCs w:val="21"/>
              </w:rPr>
              <w:lastRenderedPageBreak/>
              <w:t>Tahoua</w:t>
            </w:r>
          </w:p>
        </w:tc>
      </w:tr>
      <w:tr w:rsidR="007874DE" w:rsidRPr="00473806" w14:paraId="1CD7E6AA" w14:textId="77777777" w:rsidTr="00552ECD">
        <w:trPr>
          <w:trHeight w:val="283"/>
        </w:trPr>
        <w:tc>
          <w:tcPr>
            <w:tcW w:w="2500" w:type="pct"/>
            <w:shd w:val="clear" w:color="auto" w:fill="auto"/>
          </w:tcPr>
          <w:p w14:paraId="7B20D9F0" w14:textId="77777777" w:rsidR="007874DE" w:rsidRPr="00473806" w:rsidRDefault="007874DE" w:rsidP="0076261D">
            <w:pPr>
              <w:numPr>
                <w:ilvl w:val="0"/>
                <w:numId w:val="103"/>
              </w:numPr>
              <w:contextualSpacing/>
              <w:rPr>
                <w:rFonts w:eastAsia="Calibri"/>
                <w:sz w:val="21"/>
                <w:szCs w:val="21"/>
              </w:rPr>
            </w:pPr>
            <w:r w:rsidRPr="00473806">
              <w:rPr>
                <w:rFonts w:eastAsia="Calibri"/>
                <w:sz w:val="21"/>
                <w:szCs w:val="21"/>
              </w:rPr>
              <w:t>L’implication des acteurs clés dans la mise en œuvre du projet</w:t>
            </w:r>
          </w:p>
          <w:p w14:paraId="3655BFA7" w14:textId="77777777" w:rsidR="007874DE" w:rsidRPr="00473806" w:rsidRDefault="007874DE" w:rsidP="0076261D">
            <w:pPr>
              <w:numPr>
                <w:ilvl w:val="0"/>
                <w:numId w:val="103"/>
              </w:numPr>
              <w:contextualSpacing/>
              <w:rPr>
                <w:rFonts w:eastAsia="Calibri"/>
                <w:sz w:val="21"/>
                <w:szCs w:val="21"/>
              </w:rPr>
            </w:pPr>
            <w:r w:rsidRPr="00473806">
              <w:rPr>
                <w:rFonts w:eastAsia="Calibri"/>
                <w:sz w:val="21"/>
                <w:szCs w:val="21"/>
              </w:rPr>
              <w:t>Le démarrage des activités du projet dans les meilleurs délais</w:t>
            </w:r>
          </w:p>
          <w:p w14:paraId="12A64010" w14:textId="77777777" w:rsidR="007874DE" w:rsidRPr="00473806" w:rsidRDefault="007874DE" w:rsidP="00552ECD">
            <w:pPr>
              <w:ind w:left="360"/>
              <w:contextualSpacing/>
              <w:rPr>
                <w:rFonts w:eastAsia="Calibri"/>
                <w:sz w:val="21"/>
                <w:szCs w:val="21"/>
              </w:rPr>
            </w:pPr>
          </w:p>
        </w:tc>
        <w:tc>
          <w:tcPr>
            <w:tcW w:w="2500" w:type="pct"/>
            <w:shd w:val="clear" w:color="auto" w:fill="auto"/>
            <w:vAlign w:val="center"/>
          </w:tcPr>
          <w:p w14:paraId="0EF469DA" w14:textId="77777777" w:rsidR="007874DE" w:rsidRPr="00473806" w:rsidRDefault="007874DE" w:rsidP="0076261D">
            <w:pPr>
              <w:numPr>
                <w:ilvl w:val="0"/>
                <w:numId w:val="103"/>
              </w:numPr>
              <w:contextualSpacing/>
              <w:rPr>
                <w:rFonts w:eastAsia="Calibri"/>
                <w:sz w:val="21"/>
                <w:szCs w:val="21"/>
              </w:rPr>
            </w:pPr>
            <w:r w:rsidRPr="00473806">
              <w:rPr>
                <w:rFonts w:eastAsia="Calibri"/>
                <w:sz w:val="21"/>
                <w:szCs w:val="21"/>
              </w:rPr>
              <w:t>Le respect de tous les processus en matière d’évaluation environnementale des sous projets</w:t>
            </w:r>
          </w:p>
          <w:p w14:paraId="518D80F9" w14:textId="77777777" w:rsidR="007874DE" w:rsidRPr="00473806" w:rsidRDefault="007874DE" w:rsidP="0076261D">
            <w:pPr>
              <w:numPr>
                <w:ilvl w:val="0"/>
                <w:numId w:val="103"/>
              </w:numPr>
              <w:contextualSpacing/>
              <w:rPr>
                <w:rFonts w:eastAsia="Calibri"/>
                <w:sz w:val="21"/>
                <w:szCs w:val="21"/>
              </w:rPr>
            </w:pPr>
            <w:r w:rsidRPr="00473806">
              <w:rPr>
                <w:rFonts w:eastAsia="Calibri"/>
                <w:sz w:val="21"/>
                <w:szCs w:val="21"/>
              </w:rPr>
              <w:t xml:space="preserve">L’élaboration et la mise en œuvre du plan d’aménagement de la forêt classée de </w:t>
            </w:r>
            <w:proofErr w:type="spellStart"/>
            <w:r w:rsidRPr="00473806">
              <w:rPr>
                <w:rFonts w:eastAsia="Calibri"/>
                <w:sz w:val="21"/>
                <w:szCs w:val="21"/>
              </w:rPr>
              <w:t>Karofane</w:t>
            </w:r>
            <w:proofErr w:type="spellEnd"/>
          </w:p>
          <w:p w14:paraId="3C99B3D0" w14:textId="77777777" w:rsidR="007874DE" w:rsidRPr="00473806" w:rsidRDefault="007874DE" w:rsidP="0076261D">
            <w:pPr>
              <w:numPr>
                <w:ilvl w:val="0"/>
                <w:numId w:val="103"/>
              </w:numPr>
              <w:contextualSpacing/>
              <w:rPr>
                <w:rFonts w:eastAsia="Calibri"/>
                <w:sz w:val="21"/>
                <w:szCs w:val="21"/>
              </w:rPr>
            </w:pPr>
            <w:r w:rsidRPr="00473806">
              <w:rPr>
                <w:rFonts w:eastAsia="Calibri"/>
                <w:sz w:val="21"/>
                <w:szCs w:val="21"/>
              </w:rPr>
              <w:t>La lutte contre les plantes envahissantes au niveau de certaines aires de pâturage</w:t>
            </w:r>
          </w:p>
          <w:p w14:paraId="6F9406DB" w14:textId="77777777" w:rsidR="007874DE" w:rsidRPr="00473806" w:rsidRDefault="007874DE" w:rsidP="0076261D">
            <w:pPr>
              <w:numPr>
                <w:ilvl w:val="0"/>
                <w:numId w:val="103"/>
              </w:numPr>
              <w:contextualSpacing/>
              <w:rPr>
                <w:rFonts w:eastAsia="Calibri"/>
                <w:sz w:val="21"/>
                <w:szCs w:val="21"/>
              </w:rPr>
            </w:pPr>
            <w:r w:rsidRPr="00473806">
              <w:rPr>
                <w:rFonts w:eastAsia="Calibri"/>
                <w:sz w:val="21"/>
                <w:szCs w:val="21"/>
              </w:rPr>
              <w:t>Le renforcement des capacités des acteurs de mise en œuvre du projet au niveau opérationnel</w:t>
            </w:r>
          </w:p>
        </w:tc>
      </w:tr>
      <w:tr w:rsidR="007874DE" w:rsidRPr="00473806" w14:paraId="4697C29B" w14:textId="77777777" w:rsidTr="00552ECD">
        <w:trPr>
          <w:trHeight w:val="283"/>
        </w:trPr>
        <w:tc>
          <w:tcPr>
            <w:tcW w:w="5000" w:type="pct"/>
            <w:gridSpan w:val="2"/>
            <w:shd w:val="clear" w:color="auto" w:fill="auto"/>
            <w:vAlign w:val="center"/>
          </w:tcPr>
          <w:p w14:paraId="21B8B8D7" w14:textId="77777777" w:rsidR="007874DE" w:rsidRPr="00473806" w:rsidRDefault="007874DE" w:rsidP="00552ECD">
            <w:pPr>
              <w:ind w:left="360"/>
              <w:contextualSpacing/>
              <w:jc w:val="center"/>
              <w:rPr>
                <w:rFonts w:eastAsia="Calibri"/>
                <w:b/>
                <w:szCs w:val="21"/>
              </w:rPr>
            </w:pPr>
            <w:r w:rsidRPr="00473806">
              <w:rPr>
                <w:rFonts w:eastAsia="Calibri"/>
                <w:b/>
                <w:szCs w:val="21"/>
              </w:rPr>
              <w:t>Tillabéri</w:t>
            </w:r>
          </w:p>
        </w:tc>
      </w:tr>
      <w:tr w:rsidR="007874DE" w:rsidRPr="00473806" w14:paraId="225AC5F7" w14:textId="77777777" w:rsidTr="00552ECD">
        <w:trPr>
          <w:trHeight w:val="283"/>
        </w:trPr>
        <w:tc>
          <w:tcPr>
            <w:tcW w:w="2500" w:type="pct"/>
          </w:tcPr>
          <w:p w14:paraId="47119E7B" w14:textId="77777777" w:rsidR="007874DE" w:rsidRPr="00473806" w:rsidRDefault="007874DE" w:rsidP="0076261D">
            <w:pPr>
              <w:numPr>
                <w:ilvl w:val="0"/>
                <w:numId w:val="105"/>
              </w:numPr>
              <w:contextualSpacing/>
              <w:rPr>
                <w:rFonts w:eastAsia="Calibri"/>
                <w:sz w:val="21"/>
                <w:szCs w:val="21"/>
              </w:rPr>
            </w:pPr>
            <w:r w:rsidRPr="00473806">
              <w:rPr>
                <w:rFonts w:eastAsia="Calibri"/>
                <w:sz w:val="21"/>
                <w:szCs w:val="21"/>
              </w:rPr>
              <w:t xml:space="preserve">Elaborer un plan de sécurité </w:t>
            </w:r>
          </w:p>
          <w:p w14:paraId="09F9BD4A" w14:textId="77777777" w:rsidR="007874DE" w:rsidRPr="00473806" w:rsidRDefault="007874DE" w:rsidP="00552ECD">
            <w:pPr>
              <w:ind w:left="360"/>
              <w:contextualSpacing/>
              <w:rPr>
                <w:rFonts w:eastAsia="Calibri"/>
                <w:sz w:val="21"/>
                <w:szCs w:val="21"/>
              </w:rPr>
            </w:pPr>
          </w:p>
        </w:tc>
        <w:tc>
          <w:tcPr>
            <w:tcW w:w="2500" w:type="pct"/>
            <w:vAlign w:val="center"/>
          </w:tcPr>
          <w:p w14:paraId="4CDF62E0" w14:textId="77777777" w:rsidR="007874DE" w:rsidRPr="00473806" w:rsidRDefault="007874DE" w:rsidP="0076261D">
            <w:pPr>
              <w:numPr>
                <w:ilvl w:val="0"/>
                <w:numId w:val="104"/>
              </w:numPr>
              <w:contextualSpacing/>
              <w:rPr>
                <w:rFonts w:eastAsia="Calibri"/>
                <w:sz w:val="21"/>
                <w:szCs w:val="21"/>
              </w:rPr>
            </w:pPr>
            <w:r w:rsidRPr="00473806">
              <w:rPr>
                <w:rFonts w:eastAsia="Calibri"/>
                <w:sz w:val="21"/>
                <w:szCs w:val="21"/>
              </w:rPr>
              <w:t xml:space="preserve">Renfoncement de l'agroforesterie par la pratique de la RNA pour une meilleure restauration des paysages;  </w:t>
            </w:r>
          </w:p>
          <w:p w14:paraId="30E0FE8C" w14:textId="77777777" w:rsidR="007874DE" w:rsidRPr="00473806" w:rsidRDefault="007874DE" w:rsidP="0076261D">
            <w:pPr>
              <w:numPr>
                <w:ilvl w:val="0"/>
                <w:numId w:val="104"/>
              </w:numPr>
              <w:contextualSpacing/>
              <w:rPr>
                <w:rFonts w:eastAsia="Calibri"/>
                <w:sz w:val="21"/>
                <w:szCs w:val="21"/>
              </w:rPr>
            </w:pPr>
            <w:r w:rsidRPr="00473806">
              <w:rPr>
                <w:rFonts w:eastAsia="Calibri"/>
                <w:sz w:val="21"/>
                <w:szCs w:val="21"/>
              </w:rPr>
              <w:t>Contribuer à 1'enrichissement des outils de planification en matière de la prise en compte du Changement climatique; Déterminer les indicateurs qui prennent en compte les thématiques transversales 1iées au changement climatiques ;</w:t>
            </w:r>
          </w:p>
          <w:p w14:paraId="42920C2A" w14:textId="77777777" w:rsidR="007874DE" w:rsidRPr="00473806" w:rsidRDefault="007874DE" w:rsidP="0076261D">
            <w:pPr>
              <w:numPr>
                <w:ilvl w:val="0"/>
                <w:numId w:val="104"/>
              </w:numPr>
              <w:contextualSpacing/>
              <w:rPr>
                <w:rFonts w:eastAsia="Calibri"/>
                <w:sz w:val="21"/>
                <w:szCs w:val="21"/>
              </w:rPr>
            </w:pPr>
            <w:r w:rsidRPr="00473806">
              <w:rPr>
                <w:rFonts w:eastAsia="Calibri"/>
                <w:sz w:val="21"/>
                <w:szCs w:val="21"/>
              </w:rPr>
              <w:t xml:space="preserve">Prendre en compte les actions prévues dans le Schéma d'Aménagement Foncier de Tillab6ri ; </w:t>
            </w:r>
          </w:p>
          <w:p w14:paraId="77E96FC9" w14:textId="77777777" w:rsidR="007874DE" w:rsidRPr="00473806" w:rsidRDefault="007874DE" w:rsidP="0076261D">
            <w:pPr>
              <w:numPr>
                <w:ilvl w:val="0"/>
                <w:numId w:val="104"/>
              </w:numPr>
              <w:contextualSpacing/>
              <w:rPr>
                <w:rFonts w:eastAsia="Calibri"/>
                <w:sz w:val="21"/>
                <w:szCs w:val="21"/>
              </w:rPr>
            </w:pPr>
            <w:r w:rsidRPr="00473806">
              <w:rPr>
                <w:rFonts w:eastAsia="Calibri"/>
                <w:sz w:val="21"/>
                <w:szCs w:val="21"/>
              </w:rPr>
              <w:t xml:space="preserve">Faire un diagnostic approprié qui déterminera les différentes parties prenantes dans le cadre de ce projet afin de faciliter l'information et la communication ; </w:t>
            </w:r>
          </w:p>
          <w:p w14:paraId="51726BA1" w14:textId="77777777" w:rsidR="007874DE" w:rsidRPr="00473806" w:rsidRDefault="007874DE" w:rsidP="0076261D">
            <w:pPr>
              <w:numPr>
                <w:ilvl w:val="0"/>
                <w:numId w:val="104"/>
              </w:numPr>
              <w:contextualSpacing/>
              <w:rPr>
                <w:rFonts w:eastAsia="Calibri"/>
                <w:sz w:val="21"/>
                <w:szCs w:val="21"/>
              </w:rPr>
            </w:pPr>
            <w:r w:rsidRPr="00473806">
              <w:rPr>
                <w:rFonts w:eastAsia="Calibri"/>
                <w:sz w:val="21"/>
                <w:szCs w:val="21"/>
              </w:rPr>
              <w:t>Prendre en compte les orientations du projet dans le processus de 1'élaboration et de la mise en œuvre du Plan de Développement Régional (PDR) ;</w:t>
            </w:r>
          </w:p>
          <w:p w14:paraId="2D97D1D6" w14:textId="77777777" w:rsidR="007874DE" w:rsidRPr="00473806" w:rsidRDefault="007874DE" w:rsidP="0076261D">
            <w:pPr>
              <w:numPr>
                <w:ilvl w:val="0"/>
                <w:numId w:val="104"/>
              </w:numPr>
              <w:contextualSpacing/>
              <w:rPr>
                <w:rFonts w:eastAsia="Calibri"/>
                <w:sz w:val="21"/>
                <w:szCs w:val="21"/>
              </w:rPr>
            </w:pPr>
            <w:r w:rsidRPr="00473806">
              <w:rPr>
                <w:rFonts w:eastAsia="Calibri"/>
                <w:sz w:val="21"/>
                <w:szCs w:val="21"/>
              </w:rPr>
              <w:t>Renforcer et promouvoir les mesures d'adaptation au changement climatique;</w:t>
            </w:r>
          </w:p>
          <w:p w14:paraId="3459CA1F" w14:textId="77777777" w:rsidR="007874DE" w:rsidRPr="00473806" w:rsidRDefault="007874DE" w:rsidP="0076261D">
            <w:pPr>
              <w:numPr>
                <w:ilvl w:val="0"/>
                <w:numId w:val="104"/>
              </w:numPr>
              <w:contextualSpacing/>
              <w:rPr>
                <w:rFonts w:eastAsia="Calibri"/>
                <w:sz w:val="21"/>
                <w:szCs w:val="21"/>
              </w:rPr>
            </w:pPr>
            <w:r w:rsidRPr="00473806">
              <w:rPr>
                <w:rFonts w:eastAsia="Calibri"/>
                <w:sz w:val="21"/>
                <w:szCs w:val="21"/>
              </w:rPr>
              <w:t>Accroitre la mobilisation et valorisation des eaux de ruissellement ;</w:t>
            </w:r>
          </w:p>
          <w:p w14:paraId="73ABD6C2" w14:textId="77777777" w:rsidR="007874DE" w:rsidRPr="00473806" w:rsidRDefault="007874DE" w:rsidP="0076261D">
            <w:pPr>
              <w:numPr>
                <w:ilvl w:val="0"/>
                <w:numId w:val="104"/>
              </w:numPr>
              <w:contextualSpacing/>
              <w:rPr>
                <w:rFonts w:eastAsia="Calibri"/>
                <w:sz w:val="21"/>
                <w:szCs w:val="21"/>
              </w:rPr>
            </w:pPr>
            <w:r w:rsidRPr="00473806">
              <w:rPr>
                <w:rFonts w:eastAsia="Calibri"/>
                <w:sz w:val="21"/>
                <w:szCs w:val="21"/>
              </w:rPr>
              <w:t>Veuillez aux respects des dispositions réglementaires pendant la compensation des biens (terres et autres) affectés par la mise en œuvre du projet notamment la fixation des tarifs d'aliénation et d'occupation des terres domaniales.</w:t>
            </w:r>
          </w:p>
        </w:tc>
      </w:tr>
      <w:tr w:rsidR="007874DE" w:rsidRPr="00473806" w14:paraId="59AFB520" w14:textId="77777777" w:rsidTr="00552ECD">
        <w:trPr>
          <w:trHeight w:val="283"/>
        </w:trPr>
        <w:tc>
          <w:tcPr>
            <w:tcW w:w="5000" w:type="pct"/>
            <w:gridSpan w:val="2"/>
            <w:shd w:val="clear" w:color="auto" w:fill="auto"/>
          </w:tcPr>
          <w:p w14:paraId="0F696761" w14:textId="77777777" w:rsidR="007874DE" w:rsidRPr="00473806" w:rsidRDefault="007874DE" w:rsidP="00552ECD">
            <w:pPr>
              <w:ind w:left="360"/>
              <w:contextualSpacing/>
              <w:jc w:val="center"/>
              <w:rPr>
                <w:rFonts w:eastAsia="Calibri"/>
                <w:b/>
                <w:szCs w:val="21"/>
              </w:rPr>
            </w:pPr>
            <w:r w:rsidRPr="00473806">
              <w:rPr>
                <w:rFonts w:eastAsia="Calibri"/>
                <w:b/>
                <w:szCs w:val="21"/>
              </w:rPr>
              <w:t>Zinder</w:t>
            </w:r>
          </w:p>
        </w:tc>
      </w:tr>
      <w:tr w:rsidR="007874DE" w:rsidRPr="00473806" w14:paraId="56283102" w14:textId="77777777" w:rsidTr="00552ECD">
        <w:trPr>
          <w:trHeight w:val="283"/>
        </w:trPr>
        <w:tc>
          <w:tcPr>
            <w:tcW w:w="2500" w:type="pct"/>
          </w:tcPr>
          <w:p w14:paraId="44C47201" w14:textId="77777777" w:rsidR="007874DE" w:rsidRPr="00473806" w:rsidRDefault="007874DE" w:rsidP="0076261D">
            <w:pPr>
              <w:numPr>
                <w:ilvl w:val="0"/>
                <w:numId w:val="106"/>
              </w:numPr>
              <w:contextualSpacing/>
              <w:rPr>
                <w:rFonts w:eastAsia="Calibri"/>
                <w:sz w:val="21"/>
                <w:szCs w:val="21"/>
              </w:rPr>
            </w:pPr>
            <w:r w:rsidRPr="00473806">
              <w:rPr>
                <w:rFonts w:eastAsia="Calibri"/>
                <w:sz w:val="21"/>
                <w:szCs w:val="21"/>
              </w:rPr>
              <w:t>Perte de couvert végétal et risques d’érosion des sols en cas de prélèvement de matériaux (roches, moellon, gravier, etc.) pour le développement des actions de CES/DRS et de construction d’infrastructures (maisons des paysans etc.)</w:t>
            </w:r>
          </w:p>
          <w:p w14:paraId="3F5660FD" w14:textId="77777777" w:rsidR="007874DE" w:rsidRPr="00473806" w:rsidRDefault="007874DE" w:rsidP="0076261D">
            <w:pPr>
              <w:numPr>
                <w:ilvl w:val="0"/>
                <w:numId w:val="106"/>
              </w:numPr>
              <w:contextualSpacing/>
              <w:rPr>
                <w:rFonts w:eastAsia="Calibri"/>
                <w:sz w:val="21"/>
                <w:szCs w:val="21"/>
              </w:rPr>
            </w:pPr>
            <w:r w:rsidRPr="00473806">
              <w:rPr>
                <w:rFonts w:eastAsia="Calibri"/>
                <w:sz w:val="21"/>
                <w:szCs w:val="21"/>
              </w:rPr>
              <w:lastRenderedPageBreak/>
              <w:t>Risques d’inondation en cas de non-respect des normes techniques des ouvrages de protection et de mobilisation des eaux</w:t>
            </w:r>
          </w:p>
          <w:p w14:paraId="6FD38E78" w14:textId="77777777" w:rsidR="007874DE" w:rsidRPr="00473806" w:rsidRDefault="007874DE" w:rsidP="0076261D">
            <w:pPr>
              <w:numPr>
                <w:ilvl w:val="0"/>
                <w:numId w:val="106"/>
              </w:numPr>
              <w:contextualSpacing/>
              <w:rPr>
                <w:rFonts w:eastAsia="Calibri"/>
                <w:sz w:val="21"/>
                <w:szCs w:val="21"/>
              </w:rPr>
            </w:pPr>
            <w:r w:rsidRPr="00473806">
              <w:rPr>
                <w:rFonts w:eastAsia="Calibri"/>
                <w:sz w:val="21"/>
                <w:szCs w:val="21"/>
              </w:rPr>
              <w:t>Baisse de la diversité biologique et perturbation d’écosystèmes fragiles (zones humides) dues aux défrichement lors de l’acquisition des sites d’intervention</w:t>
            </w:r>
          </w:p>
          <w:p w14:paraId="220D7327" w14:textId="77777777" w:rsidR="007874DE" w:rsidRPr="00473806" w:rsidRDefault="007874DE" w:rsidP="0076261D">
            <w:pPr>
              <w:numPr>
                <w:ilvl w:val="0"/>
                <w:numId w:val="106"/>
              </w:numPr>
              <w:contextualSpacing/>
              <w:rPr>
                <w:rFonts w:eastAsia="Calibri"/>
                <w:sz w:val="21"/>
                <w:szCs w:val="21"/>
              </w:rPr>
            </w:pPr>
            <w:r w:rsidRPr="00473806">
              <w:rPr>
                <w:rFonts w:eastAsia="Calibri"/>
                <w:sz w:val="21"/>
                <w:szCs w:val="21"/>
              </w:rPr>
              <w:t>Pollution des eaux et des sols dues à l’utilisation des pesticides et des engrais</w:t>
            </w:r>
          </w:p>
          <w:p w14:paraId="790765D2" w14:textId="77777777" w:rsidR="007874DE" w:rsidRPr="00473806" w:rsidRDefault="007874DE" w:rsidP="0076261D">
            <w:pPr>
              <w:numPr>
                <w:ilvl w:val="0"/>
                <w:numId w:val="106"/>
              </w:numPr>
              <w:contextualSpacing/>
              <w:rPr>
                <w:rFonts w:eastAsia="Calibri"/>
                <w:sz w:val="21"/>
                <w:szCs w:val="21"/>
              </w:rPr>
            </w:pPr>
            <w:r w:rsidRPr="00473806">
              <w:rPr>
                <w:rFonts w:eastAsia="Calibri"/>
                <w:sz w:val="21"/>
                <w:szCs w:val="21"/>
              </w:rPr>
              <w:t>Nuisances des pesticides sur la santé humaine et animale</w:t>
            </w:r>
          </w:p>
          <w:p w14:paraId="2BDA3482" w14:textId="77777777" w:rsidR="007874DE" w:rsidRPr="00473806" w:rsidRDefault="007874DE" w:rsidP="0076261D">
            <w:pPr>
              <w:numPr>
                <w:ilvl w:val="0"/>
                <w:numId w:val="106"/>
              </w:numPr>
              <w:contextualSpacing/>
              <w:rPr>
                <w:rFonts w:eastAsia="Calibri"/>
                <w:sz w:val="21"/>
                <w:szCs w:val="21"/>
              </w:rPr>
            </w:pPr>
            <w:r w:rsidRPr="00473806">
              <w:rPr>
                <w:rFonts w:eastAsia="Calibri"/>
                <w:sz w:val="21"/>
                <w:szCs w:val="21"/>
              </w:rPr>
              <w:t>Destruction de la faune et réduction de ses habitats</w:t>
            </w:r>
          </w:p>
          <w:p w14:paraId="6D1D2595" w14:textId="77777777" w:rsidR="007874DE" w:rsidRPr="00473806" w:rsidRDefault="007874DE" w:rsidP="0076261D">
            <w:pPr>
              <w:numPr>
                <w:ilvl w:val="0"/>
                <w:numId w:val="106"/>
              </w:numPr>
              <w:contextualSpacing/>
              <w:rPr>
                <w:rFonts w:eastAsia="Calibri"/>
                <w:sz w:val="21"/>
                <w:szCs w:val="21"/>
              </w:rPr>
            </w:pPr>
            <w:r w:rsidRPr="00473806">
              <w:rPr>
                <w:rFonts w:eastAsia="Calibri"/>
                <w:sz w:val="21"/>
                <w:szCs w:val="21"/>
              </w:rPr>
              <w:t>Création de foyers de vecteurs de maladies et effets sur la santé du fait de l’entreposage, la manipulation, l’utilisation et l’élimination des produits agrochimiques</w:t>
            </w:r>
          </w:p>
          <w:p w14:paraId="1237B47A" w14:textId="77777777" w:rsidR="007874DE" w:rsidRPr="00473806" w:rsidRDefault="007874DE" w:rsidP="0076261D">
            <w:pPr>
              <w:numPr>
                <w:ilvl w:val="0"/>
                <w:numId w:val="106"/>
              </w:numPr>
              <w:contextualSpacing/>
              <w:rPr>
                <w:rFonts w:eastAsia="Calibri"/>
                <w:sz w:val="21"/>
                <w:szCs w:val="21"/>
              </w:rPr>
            </w:pPr>
            <w:r w:rsidRPr="00473806">
              <w:rPr>
                <w:rFonts w:eastAsia="Calibri"/>
                <w:sz w:val="21"/>
                <w:szCs w:val="21"/>
              </w:rPr>
              <w:t>Risque de conflits fonciers lors de l’acquisition des sites</w:t>
            </w:r>
          </w:p>
          <w:p w14:paraId="7E135CCC" w14:textId="77777777" w:rsidR="007874DE" w:rsidRPr="00473806" w:rsidRDefault="007874DE" w:rsidP="0076261D">
            <w:pPr>
              <w:numPr>
                <w:ilvl w:val="0"/>
                <w:numId w:val="106"/>
              </w:numPr>
              <w:contextualSpacing/>
              <w:rPr>
                <w:rFonts w:eastAsia="Calibri"/>
                <w:sz w:val="21"/>
                <w:szCs w:val="21"/>
              </w:rPr>
            </w:pPr>
            <w:r w:rsidRPr="00473806">
              <w:rPr>
                <w:rFonts w:eastAsia="Calibri"/>
                <w:sz w:val="21"/>
                <w:szCs w:val="21"/>
              </w:rPr>
              <w:t>Baisse du niveau de la nappe phréatique</w:t>
            </w:r>
          </w:p>
          <w:p w14:paraId="47DBEBF4" w14:textId="77777777" w:rsidR="007874DE" w:rsidRPr="00473806" w:rsidRDefault="007874DE" w:rsidP="0076261D">
            <w:pPr>
              <w:numPr>
                <w:ilvl w:val="0"/>
                <w:numId w:val="106"/>
              </w:numPr>
              <w:contextualSpacing/>
              <w:rPr>
                <w:rFonts w:eastAsia="Calibri"/>
                <w:sz w:val="21"/>
                <w:szCs w:val="21"/>
              </w:rPr>
            </w:pPr>
            <w:r w:rsidRPr="00473806">
              <w:rPr>
                <w:rFonts w:eastAsia="Calibri"/>
                <w:sz w:val="21"/>
                <w:szCs w:val="21"/>
              </w:rPr>
              <w:t xml:space="preserve">Prolifération des espèces des plantes envahissantes et nuisibles (Sida </w:t>
            </w:r>
            <w:proofErr w:type="spellStart"/>
            <w:r w:rsidRPr="00473806">
              <w:rPr>
                <w:rFonts w:eastAsia="Calibri"/>
                <w:sz w:val="21"/>
                <w:szCs w:val="21"/>
              </w:rPr>
              <w:t>Cordifolia</w:t>
            </w:r>
            <w:proofErr w:type="spellEnd"/>
            <w:r w:rsidRPr="00473806">
              <w:rPr>
                <w:rFonts w:eastAsia="Calibri"/>
                <w:sz w:val="21"/>
                <w:szCs w:val="21"/>
              </w:rPr>
              <w:t>)</w:t>
            </w:r>
          </w:p>
          <w:p w14:paraId="5AF7D491" w14:textId="77777777" w:rsidR="007874DE" w:rsidRPr="00473806" w:rsidRDefault="007874DE" w:rsidP="0076261D">
            <w:pPr>
              <w:numPr>
                <w:ilvl w:val="0"/>
                <w:numId w:val="106"/>
              </w:numPr>
              <w:contextualSpacing/>
              <w:rPr>
                <w:rFonts w:eastAsia="Calibri"/>
                <w:sz w:val="21"/>
                <w:szCs w:val="21"/>
              </w:rPr>
            </w:pPr>
            <w:r w:rsidRPr="00473806">
              <w:rPr>
                <w:rFonts w:eastAsia="Calibri"/>
                <w:sz w:val="21"/>
                <w:szCs w:val="21"/>
              </w:rPr>
              <w:t>Prolifération de cas de feux de brousses incontrôlés et préjudiciables au bien être des pasteurs</w:t>
            </w:r>
          </w:p>
        </w:tc>
        <w:tc>
          <w:tcPr>
            <w:tcW w:w="2500" w:type="pct"/>
            <w:vAlign w:val="center"/>
          </w:tcPr>
          <w:p w14:paraId="70A2B236" w14:textId="77777777" w:rsidR="007874DE" w:rsidRPr="00473806" w:rsidRDefault="007874DE" w:rsidP="0076261D">
            <w:pPr>
              <w:numPr>
                <w:ilvl w:val="0"/>
                <w:numId w:val="107"/>
              </w:numPr>
              <w:contextualSpacing/>
              <w:rPr>
                <w:rFonts w:eastAsia="Calibri"/>
                <w:sz w:val="21"/>
                <w:szCs w:val="21"/>
              </w:rPr>
            </w:pPr>
            <w:r w:rsidRPr="00473806">
              <w:rPr>
                <w:rFonts w:eastAsia="Calibri"/>
                <w:sz w:val="21"/>
                <w:szCs w:val="21"/>
              </w:rPr>
              <w:lastRenderedPageBreak/>
              <w:t xml:space="preserve">Création et la remise en état des débarcadères au niveau des ouvrages hydrauliques </w:t>
            </w:r>
          </w:p>
          <w:p w14:paraId="2C9BC545" w14:textId="77777777" w:rsidR="007874DE" w:rsidRPr="00473806" w:rsidRDefault="007874DE" w:rsidP="0076261D">
            <w:pPr>
              <w:numPr>
                <w:ilvl w:val="0"/>
                <w:numId w:val="107"/>
              </w:numPr>
              <w:contextualSpacing/>
              <w:rPr>
                <w:rFonts w:eastAsia="Calibri"/>
                <w:sz w:val="21"/>
                <w:szCs w:val="21"/>
              </w:rPr>
            </w:pPr>
            <w:r w:rsidRPr="00473806">
              <w:rPr>
                <w:rFonts w:eastAsia="Calibri"/>
                <w:sz w:val="21"/>
                <w:szCs w:val="21"/>
              </w:rPr>
              <w:t>Absence de plans d’aménagement des pêcheries</w:t>
            </w:r>
          </w:p>
          <w:p w14:paraId="6EEBA116" w14:textId="77777777" w:rsidR="007874DE" w:rsidRPr="00473806" w:rsidRDefault="007874DE" w:rsidP="0076261D">
            <w:pPr>
              <w:numPr>
                <w:ilvl w:val="0"/>
                <w:numId w:val="107"/>
              </w:numPr>
              <w:contextualSpacing/>
              <w:rPr>
                <w:rFonts w:eastAsia="Calibri"/>
                <w:sz w:val="21"/>
                <w:szCs w:val="21"/>
              </w:rPr>
            </w:pPr>
            <w:r w:rsidRPr="00473806">
              <w:rPr>
                <w:rFonts w:eastAsia="Calibri"/>
                <w:sz w:val="21"/>
                <w:szCs w:val="21"/>
              </w:rPr>
              <w:t>Existence de potentialités en ressources en eau et terres qui sont sous exploités</w:t>
            </w:r>
          </w:p>
          <w:p w14:paraId="608FAB99" w14:textId="77777777" w:rsidR="007874DE" w:rsidRPr="00473806" w:rsidRDefault="007874DE" w:rsidP="0076261D">
            <w:pPr>
              <w:numPr>
                <w:ilvl w:val="0"/>
                <w:numId w:val="107"/>
              </w:numPr>
              <w:contextualSpacing/>
              <w:rPr>
                <w:rFonts w:eastAsia="Calibri"/>
                <w:sz w:val="21"/>
                <w:szCs w:val="21"/>
              </w:rPr>
            </w:pPr>
            <w:r w:rsidRPr="00473806">
              <w:rPr>
                <w:rFonts w:eastAsia="Calibri"/>
                <w:sz w:val="21"/>
                <w:szCs w:val="21"/>
              </w:rPr>
              <w:t>Création et réhabilitation des centres de formation agricole</w:t>
            </w:r>
          </w:p>
          <w:p w14:paraId="02B6E7EC" w14:textId="77777777" w:rsidR="007874DE" w:rsidRPr="00473806" w:rsidRDefault="007874DE" w:rsidP="0076261D">
            <w:pPr>
              <w:numPr>
                <w:ilvl w:val="0"/>
                <w:numId w:val="107"/>
              </w:numPr>
              <w:contextualSpacing/>
              <w:rPr>
                <w:rFonts w:eastAsia="Calibri"/>
                <w:sz w:val="21"/>
                <w:szCs w:val="21"/>
              </w:rPr>
            </w:pPr>
            <w:r w:rsidRPr="00473806">
              <w:rPr>
                <w:rFonts w:eastAsia="Calibri"/>
                <w:sz w:val="21"/>
                <w:szCs w:val="21"/>
              </w:rPr>
              <w:lastRenderedPageBreak/>
              <w:t>Insuffisance d’infrastructures sociales dans les secteurs de l’éducation et de l’hydraulique</w:t>
            </w:r>
          </w:p>
          <w:p w14:paraId="3DEC0C52" w14:textId="77777777" w:rsidR="007874DE" w:rsidRPr="00473806" w:rsidRDefault="007874DE" w:rsidP="0076261D">
            <w:pPr>
              <w:numPr>
                <w:ilvl w:val="0"/>
                <w:numId w:val="107"/>
              </w:numPr>
              <w:contextualSpacing/>
              <w:rPr>
                <w:rFonts w:eastAsia="Calibri"/>
                <w:sz w:val="21"/>
                <w:szCs w:val="21"/>
              </w:rPr>
            </w:pPr>
            <w:r w:rsidRPr="00473806">
              <w:rPr>
                <w:rFonts w:eastAsia="Calibri"/>
                <w:sz w:val="21"/>
                <w:szCs w:val="21"/>
              </w:rPr>
              <w:t xml:space="preserve">Réalisation des boisements à haute valeur fourragère et réhabiliter les parcours et aires de repos des animaux </w:t>
            </w:r>
          </w:p>
          <w:p w14:paraId="23A1797D" w14:textId="77777777" w:rsidR="007874DE" w:rsidRPr="00473806" w:rsidRDefault="007874DE" w:rsidP="0076261D">
            <w:pPr>
              <w:numPr>
                <w:ilvl w:val="0"/>
                <w:numId w:val="107"/>
              </w:numPr>
              <w:contextualSpacing/>
              <w:rPr>
                <w:rFonts w:eastAsia="Calibri"/>
                <w:sz w:val="21"/>
                <w:szCs w:val="21"/>
              </w:rPr>
            </w:pPr>
            <w:r w:rsidRPr="00473806">
              <w:rPr>
                <w:rFonts w:eastAsia="Calibri"/>
                <w:sz w:val="21"/>
                <w:szCs w:val="21"/>
              </w:rPr>
              <w:t xml:space="preserve">Réalisation et / ou réhabilitation des points d’eau pastoraux afin de </w:t>
            </w:r>
            <w:proofErr w:type="spellStart"/>
            <w:r w:rsidRPr="00473806">
              <w:rPr>
                <w:rFonts w:eastAsia="Calibri"/>
                <w:sz w:val="21"/>
                <w:szCs w:val="21"/>
              </w:rPr>
              <w:t>reduire</w:t>
            </w:r>
            <w:proofErr w:type="spellEnd"/>
            <w:r w:rsidRPr="00473806">
              <w:rPr>
                <w:rFonts w:eastAsia="Calibri"/>
                <w:sz w:val="21"/>
                <w:szCs w:val="21"/>
              </w:rPr>
              <w:t xml:space="preserve"> les conflits intercommunautaires liés aux descentes précoces des animaux vers les zones de cultures pluviales</w:t>
            </w:r>
          </w:p>
          <w:p w14:paraId="04BE76C6" w14:textId="77777777" w:rsidR="007874DE" w:rsidRPr="00473806" w:rsidRDefault="007874DE" w:rsidP="0076261D">
            <w:pPr>
              <w:numPr>
                <w:ilvl w:val="0"/>
                <w:numId w:val="106"/>
              </w:numPr>
              <w:contextualSpacing/>
              <w:rPr>
                <w:rFonts w:eastAsia="Calibri"/>
                <w:sz w:val="21"/>
                <w:szCs w:val="21"/>
              </w:rPr>
            </w:pPr>
            <w:r w:rsidRPr="00473806">
              <w:rPr>
                <w:rFonts w:eastAsia="Calibri"/>
                <w:sz w:val="21"/>
                <w:szCs w:val="21"/>
              </w:rPr>
              <w:t>Difficultés à assurer l’hygiène et la prophylaxie des fermes agro-</w:t>
            </w:r>
            <w:proofErr w:type="spellStart"/>
            <w:r w:rsidRPr="00473806">
              <w:rPr>
                <w:rFonts w:eastAsia="Calibri"/>
                <w:sz w:val="21"/>
                <w:szCs w:val="21"/>
              </w:rPr>
              <w:t>sylvo</w:t>
            </w:r>
            <w:proofErr w:type="spellEnd"/>
            <w:r w:rsidRPr="00473806">
              <w:rPr>
                <w:rFonts w:eastAsia="Calibri"/>
                <w:sz w:val="21"/>
                <w:szCs w:val="21"/>
              </w:rPr>
              <w:t>-pastorales ;</w:t>
            </w:r>
          </w:p>
          <w:p w14:paraId="19DF2C8D" w14:textId="77777777" w:rsidR="007874DE" w:rsidRPr="00473806" w:rsidRDefault="007874DE" w:rsidP="0076261D">
            <w:pPr>
              <w:numPr>
                <w:ilvl w:val="0"/>
                <w:numId w:val="106"/>
              </w:numPr>
              <w:contextualSpacing/>
              <w:rPr>
                <w:rFonts w:eastAsia="Calibri"/>
                <w:sz w:val="21"/>
                <w:szCs w:val="21"/>
              </w:rPr>
            </w:pPr>
            <w:r w:rsidRPr="00473806">
              <w:rPr>
                <w:rFonts w:eastAsia="Calibri"/>
                <w:sz w:val="21"/>
                <w:szCs w:val="21"/>
              </w:rPr>
              <w:t>Persistance des techniques traditionnelles en agricultures et élevage peu adaptés à la productivité et à la rentabilité ;</w:t>
            </w:r>
          </w:p>
          <w:p w14:paraId="21BCCD8E" w14:textId="77777777" w:rsidR="007874DE" w:rsidRPr="00473806" w:rsidRDefault="007874DE" w:rsidP="0076261D">
            <w:pPr>
              <w:numPr>
                <w:ilvl w:val="0"/>
                <w:numId w:val="106"/>
              </w:numPr>
              <w:contextualSpacing/>
              <w:rPr>
                <w:rFonts w:eastAsia="Calibri"/>
                <w:sz w:val="21"/>
                <w:szCs w:val="21"/>
              </w:rPr>
            </w:pPr>
            <w:r w:rsidRPr="00473806">
              <w:rPr>
                <w:rFonts w:eastAsia="Calibri"/>
                <w:sz w:val="21"/>
                <w:szCs w:val="21"/>
              </w:rPr>
              <w:t>Construire des maisons des paysans avec des Kits complets (toutes les composantes)</w:t>
            </w:r>
          </w:p>
          <w:p w14:paraId="63267A21" w14:textId="77777777" w:rsidR="007874DE" w:rsidRPr="00473806" w:rsidRDefault="007874DE" w:rsidP="00552ECD">
            <w:pPr>
              <w:ind w:left="360"/>
              <w:contextualSpacing/>
              <w:rPr>
                <w:rFonts w:eastAsia="Calibri"/>
                <w:sz w:val="21"/>
                <w:szCs w:val="21"/>
              </w:rPr>
            </w:pPr>
          </w:p>
        </w:tc>
      </w:tr>
      <w:tr w:rsidR="007874DE" w:rsidRPr="00473806" w14:paraId="44EF6056" w14:textId="77777777" w:rsidTr="00552ECD">
        <w:trPr>
          <w:trHeight w:val="141"/>
        </w:trPr>
        <w:tc>
          <w:tcPr>
            <w:tcW w:w="5000" w:type="pct"/>
            <w:gridSpan w:val="2"/>
            <w:shd w:val="clear" w:color="auto" w:fill="auto"/>
          </w:tcPr>
          <w:p w14:paraId="5EECFE94" w14:textId="77777777" w:rsidR="007874DE" w:rsidRPr="00473806" w:rsidRDefault="007874DE" w:rsidP="00552ECD">
            <w:pPr>
              <w:contextualSpacing/>
              <w:jc w:val="center"/>
              <w:rPr>
                <w:rFonts w:eastAsia="Calibri"/>
                <w:b/>
                <w:sz w:val="21"/>
                <w:szCs w:val="21"/>
              </w:rPr>
            </w:pPr>
            <w:r w:rsidRPr="00473806">
              <w:rPr>
                <w:rFonts w:eastAsia="Calibri"/>
                <w:b/>
                <w:sz w:val="21"/>
                <w:szCs w:val="21"/>
              </w:rPr>
              <w:lastRenderedPageBreak/>
              <w:t>Besoins en renforcement des capacités exprimés</w:t>
            </w:r>
          </w:p>
        </w:tc>
      </w:tr>
      <w:tr w:rsidR="007874DE" w:rsidRPr="00473806" w14:paraId="48533EE5" w14:textId="77777777" w:rsidTr="00552ECD">
        <w:trPr>
          <w:trHeight w:val="1360"/>
        </w:trPr>
        <w:tc>
          <w:tcPr>
            <w:tcW w:w="5000" w:type="pct"/>
            <w:gridSpan w:val="2"/>
          </w:tcPr>
          <w:p w14:paraId="2E4FA4A6" w14:textId="77777777" w:rsidR="007874DE" w:rsidRPr="00473806" w:rsidRDefault="007874DE" w:rsidP="0076261D">
            <w:pPr>
              <w:numPr>
                <w:ilvl w:val="0"/>
                <w:numId w:val="99"/>
              </w:numPr>
              <w:contextualSpacing/>
              <w:jc w:val="both"/>
              <w:rPr>
                <w:rFonts w:eastAsia="Calibri"/>
                <w:sz w:val="22"/>
              </w:rPr>
            </w:pPr>
            <w:r w:rsidRPr="00473806">
              <w:rPr>
                <w:rFonts w:eastAsia="Calibri"/>
                <w:sz w:val="22"/>
              </w:rPr>
              <w:t>Dotations en matériels logistiques ;</w:t>
            </w:r>
          </w:p>
          <w:p w14:paraId="406C533D" w14:textId="77777777" w:rsidR="007874DE" w:rsidRPr="00473806" w:rsidRDefault="007874DE" w:rsidP="0076261D">
            <w:pPr>
              <w:numPr>
                <w:ilvl w:val="0"/>
                <w:numId w:val="99"/>
              </w:numPr>
              <w:contextualSpacing/>
              <w:jc w:val="both"/>
              <w:rPr>
                <w:rFonts w:eastAsia="Calibri"/>
                <w:sz w:val="22"/>
              </w:rPr>
            </w:pPr>
            <w:r w:rsidRPr="00473806">
              <w:rPr>
                <w:rFonts w:eastAsia="Calibri"/>
                <w:sz w:val="22"/>
              </w:rPr>
              <w:t>Renforcer les capacités des enseignants ;</w:t>
            </w:r>
          </w:p>
          <w:p w14:paraId="16C22A52" w14:textId="77777777" w:rsidR="007874DE" w:rsidRPr="00473806" w:rsidRDefault="007874DE" w:rsidP="0076261D">
            <w:pPr>
              <w:numPr>
                <w:ilvl w:val="0"/>
                <w:numId w:val="99"/>
              </w:numPr>
              <w:jc w:val="both"/>
              <w:rPr>
                <w:sz w:val="21"/>
                <w:szCs w:val="21"/>
              </w:rPr>
            </w:pPr>
            <w:r w:rsidRPr="00473806">
              <w:rPr>
                <w:rFonts w:eastAsia="Calibri"/>
                <w:sz w:val="21"/>
                <w:szCs w:val="21"/>
              </w:rPr>
              <w:t>Besoins de renforcement des capacités techniques des services techniques pour une meilleure mise en œuvre du programme ;</w:t>
            </w:r>
            <w:r w:rsidRPr="00473806">
              <w:rPr>
                <w:sz w:val="21"/>
                <w:szCs w:val="21"/>
              </w:rPr>
              <w:t xml:space="preserve"> </w:t>
            </w:r>
          </w:p>
          <w:p w14:paraId="31DE597E" w14:textId="77777777" w:rsidR="007874DE" w:rsidRPr="00473806" w:rsidRDefault="007874DE" w:rsidP="0076261D">
            <w:pPr>
              <w:numPr>
                <w:ilvl w:val="0"/>
                <w:numId w:val="99"/>
              </w:numPr>
              <w:rPr>
                <w:b/>
                <w:sz w:val="21"/>
                <w:szCs w:val="21"/>
              </w:rPr>
            </w:pPr>
            <w:r w:rsidRPr="00473806">
              <w:rPr>
                <w:sz w:val="21"/>
                <w:szCs w:val="21"/>
              </w:rPr>
              <w:t>Outiller les cadres des services techniques déconcentrés en matière de la gestion environnementale et sociale</w:t>
            </w:r>
          </w:p>
          <w:p w14:paraId="3A1BF81D" w14:textId="77777777" w:rsidR="007874DE" w:rsidRPr="00473806" w:rsidRDefault="007874DE" w:rsidP="0076261D">
            <w:pPr>
              <w:numPr>
                <w:ilvl w:val="0"/>
                <w:numId w:val="99"/>
              </w:numPr>
              <w:rPr>
                <w:b/>
                <w:sz w:val="21"/>
                <w:szCs w:val="21"/>
              </w:rPr>
            </w:pPr>
            <w:r w:rsidRPr="00473806">
              <w:rPr>
                <w:sz w:val="21"/>
                <w:szCs w:val="21"/>
              </w:rPr>
              <w:t>Renforcer la capacité des agents dans la connaissance des normes environnementales ;</w:t>
            </w:r>
          </w:p>
          <w:p w14:paraId="5E0A32FF" w14:textId="77777777" w:rsidR="007874DE" w:rsidRPr="00473806" w:rsidRDefault="007874DE" w:rsidP="0076261D">
            <w:pPr>
              <w:numPr>
                <w:ilvl w:val="0"/>
                <w:numId w:val="99"/>
              </w:numPr>
              <w:rPr>
                <w:b/>
                <w:sz w:val="21"/>
                <w:szCs w:val="21"/>
              </w:rPr>
            </w:pPr>
            <w:r w:rsidRPr="00473806">
              <w:rPr>
                <w:sz w:val="21"/>
                <w:szCs w:val="21"/>
              </w:rPr>
              <w:t>Renforcement de capacités des agents des services techniques déconcentrées et des collectivités sur l’identification des impacts et les mesures d’atténuation liées à la mise en œuvre des activités et comment budgétiser chaque activité ;</w:t>
            </w:r>
          </w:p>
        </w:tc>
      </w:tr>
    </w:tbl>
    <w:p w14:paraId="3CA0C45D" w14:textId="77777777" w:rsidR="007874DE" w:rsidRDefault="007874DE" w:rsidP="007874DE">
      <w:pPr>
        <w:spacing w:after="160" w:line="259" w:lineRule="auto"/>
        <w:rPr>
          <w:rFonts w:ascii="Calibri" w:eastAsia="Calibri" w:hAnsi="Calibri"/>
          <w:b/>
          <w:szCs w:val="22"/>
        </w:rPr>
      </w:pPr>
    </w:p>
    <w:p w14:paraId="233C7D15" w14:textId="6FACFFBD" w:rsidR="009E1A87" w:rsidRDefault="0086775F" w:rsidP="0086775F">
      <w:pPr>
        <w:pStyle w:val="Titre1"/>
        <w:spacing w:before="160" w:after="160"/>
        <w:jc w:val="both"/>
        <w:rPr>
          <w:rFonts w:eastAsia="Calibri"/>
        </w:rPr>
      </w:pPr>
      <w:r>
        <w:rPr>
          <w:rFonts w:eastAsia="Calibri"/>
        </w:rPr>
        <w:t xml:space="preserve">ANNEXE 6 : </w:t>
      </w:r>
      <w:r w:rsidR="006342F6">
        <w:rPr>
          <w:rFonts w:eastAsia="Calibri"/>
        </w:rPr>
        <w:t xml:space="preserve">Procès verbaux des consultations concernant le PGPP </w:t>
      </w:r>
    </w:p>
    <w:p w14:paraId="4348D2E6" w14:textId="70C9571E" w:rsidR="006342F6" w:rsidRPr="006342F6" w:rsidRDefault="006342F6" w:rsidP="006342F6">
      <w:pPr>
        <w:rPr>
          <w:rFonts w:eastAsia="Calibri"/>
          <w:lang w:eastAsia="fr-FR"/>
        </w:rPr>
      </w:pPr>
      <w:r>
        <w:rPr>
          <w:rFonts w:eastAsia="Calibri"/>
          <w:lang w:eastAsia="fr-FR"/>
        </w:rPr>
        <w:t>(voir document séparé).</w:t>
      </w:r>
    </w:p>
    <w:sectPr w:rsidR="006342F6" w:rsidRPr="006342F6" w:rsidSect="00FC353C">
      <w:pgSz w:w="11906" w:h="16838"/>
      <w:pgMar w:top="1418" w:right="1418" w:bottom="1418" w:left="1418" w:header="709" w:footer="709" w:gutter="0"/>
      <w:pgNumType w:fmt="numberInDash" w:start="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86C11" w14:textId="77777777" w:rsidR="009A7A76" w:rsidRDefault="009A7A76" w:rsidP="00711D27">
      <w:r>
        <w:separator/>
      </w:r>
    </w:p>
  </w:endnote>
  <w:endnote w:type="continuationSeparator" w:id="0">
    <w:p w14:paraId="6F48EB04" w14:textId="77777777" w:rsidR="009A7A76" w:rsidRDefault="009A7A76" w:rsidP="00711D27">
      <w:r>
        <w:continuationSeparator/>
      </w:r>
    </w:p>
  </w:endnote>
  <w:endnote w:type="continuationNotice" w:id="1">
    <w:p w14:paraId="7A676692" w14:textId="77777777" w:rsidR="009A7A76" w:rsidRDefault="009A7A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1)">
    <w:altName w:val="Arial"/>
    <w:panose1 w:val="00000000000000000000"/>
    <w:charset w:val="00"/>
    <w:family w:val="swiss"/>
    <w:notTrueType/>
    <w:pitch w:val="variable"/>
    <w:sig w:usb0="00000003" w:usb1="00000000" w:usb2="00000000" w:usb3="00000000" w:csb0="00000001" w:csb1="00000000"/>
  </w:font>
  <w:font w:name="Avenir LT Std 35 Light">
    <w:altName w:val="Century Gothic"/>
    <w:panose1 w:val="00000000000000000000"/>
    <w:charset w:val="00"/>
    <w:family w:val="swiss"/>
    <w:notTrueType/>
    <w:pitch w:val="variable"/>
    <w:sig w:usb0="00000003" w:usb1="00000000" w:usb2="00000000" w:usb3="00000000" w:csb0="00000001" w:csb1="00000000"/>
  </w:font>
  <w:font w:name="Avenir Next Demi Bold">
    <w:altName w:val="Arial"/>
    <w:panose1 w:val="00000000000000000000"/>
    <w:charset w:val="00"/>
    <w:family w:val="swiss"/>
    <w:notTrueType/>
    <w:pitch w:val="variable"/>
    <w:sig w:usb0="00000001" w:usb1="5000204A" w:usb2="00000000" w:usb3="00000000" w:csb0="0000009B" w:csb1="00000000"/>
  </w:font>
  <w:font w:name="IQYSY H+ Helvetica Neue LT Std">
    <w:altName w:val="Cambria"/>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imes New Roman Gras">
    <w:altName w:val="Times New Roman"/>
    <w:panose1 w:val="00000000000000000000"/>
    <w:charset w:val="00"/>
    <w:family w:val="roman"/>
    <w:notTrueType/>
    <w:pitch w:val="default"/>
  </w:font>
  <w:font w:name="KLKDLB+Garamond">
    <w:altName w:val="Garamond"/>
    <w:panose1 w:val="00000000000000000000"/>
    <w:charset w:val="00"/>
    <w:family w:val="roman"/>
    <w:notTrueType/>
    <w:pitch w:val="default"/>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Neutra Text SC">
    <w:altName w:val="Neutra Text S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11199" w14:textId="77777777" w:rsidR="000F5D8E" w:rsidRDefault="000F5D8E">
    <w:pPr>
      <w:pStyle w:val="Pieddepag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9E57F" w14:textId="77777777" w:rsidR="004C50E2" w:rsidRPr="006047F1" w:rsidRDefault="004C50E2">
    <w:pPr>
      <w:pStyle w:val="Pieddepage"/>
      <w:jc w:val="right"/>
      <w:rPr>
        <w:sz w:val="20"/>
      </w:rPr>
    </w:pPr>
    <w:r w:rsidRPr="006047F1">
      <w:rPr>
        <w:noProof/>
        <w:sz w:val="20"/>
      </w:rPr>
      <w:fldChar w:fldCharType="begin"/>
    </w:r>
    <w:r w:rsidRPr="006047F1">
      <w:rPr>
        <w:noProof/>
        <w:sz w:val="20"/>
      </w:rPr>
      <w:instrText>PAGE   \* MERGEFORMAT</w:instrText>
    </w:r>
    <w:r w:rsidRPr="006047F1">
      <w:rPr>
        <w:noProof/>
        <w:sz w:val="20"/>
      </w:rPr>
      <w:fldChar w:fldCharType="separate"/>
    </w:r>
    <w:r w:rsidRPr="006047F1">
      <w:rPr>
        <w:noProof/>
        <w:sz w:val="20"/>
      </w:rPr>
      <w:t>77</w:t>
    </w:r>
    <w:r w:rsidRPr="006047F1">
      <w:rPr>
        <w:noProof/>
        <w:sz w:val="20"/>
      </w:rPr>
      <w:fldChar w:fldCharType="end"/>
    </w:r>
  </w:p>
  <w:p w14:paraId="15461DD8" w14:textId="77777777" w:rsidR="004C50E2" w:rsidRDefault="004C50E2">
    <w:pPr>
      <w:pStyle w:val="Pieddepage"/>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3FF4F" w14:textId="77777777" w:rsidR="004C50E2" w:rsidRPr="00AC5430" w:rsidRDefault="004C50E2">
    <w:pPr>
      <w:pStyle w:val="Pieddepage"/>
      <w:jc w:val="right"/>
      <w:rPr>
        <w:sz w:val="20"/>
      </w:rPr>
    </w:pPr>
    <w:r w:rsidRPr="00AC5430">
      <w:rPr>
        <w:noProof/>
        <w:sz w:val="20"/>
      </w:rPr>
      <w:fldChar w:fldCharType="begin"/>
    </w:r>
    <w:r w:rsidRPr="00AC5430">
      <w:rPr>
        <w:noProof/>
        <w:sz w:val="20"/>
      </w:rPr>
      <w:instrText>PAGE   \* MERGEFORMAT</w:instrText>
    </w:r>
    <w:r w:rsidRPr="00AC5430">
      <w:rPr>
        <w:noProof/>
        <w:sz w:val="20"/>
      </w:rPr>
      <w:fldChar w:fldCharType="separate"/>
    </w:r>
    <w:r w:rsidRPr="00AC5430">
      <w:rPr>
        <w:noProof/>
        <w:sz w:val="20"/>
      </w:rPr>
      <w:t>iv</w:t>
    </w:r>
    <w:r w:rsidRPr="00AC5430">
      <w:rPr>
        <w:noProof/>
        <w:sz w:val="20"/>
      </w:rPr>
      <w:fldChar w:fldCharType="end"/>
    </w:r>
  </w:p>
  <w:p w14:paraId="39A657E3" w14:textId="77777777" w:rsidR="004C50E2" w:rsidRDefault="004C50E2">
    <w:pPr>
      <w:pStyle w:val="Pieddepage"/>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BD3C4" w14:textId="77777777" w:rsidR="004C50E2" w:rsidRDefault="004C50E2">
    <w:pPr>
      <w:keepNext/>
      <w:keepLines/>
      <w:tabs>
        <w:tab w:val="left" w:pos="13805"/>
      </w:tabs>
      <w:rPr>
        <w:rFonts w:ascii="Calibri" w:hAnsi="Calibri" w:cs="Calibri"/>
        <w:spacing w:val="-13"/>
        <w:w w:val="105"/>
        <w:sz w:val="22"/>
        <w:szCs w:val="22"/>
      </w:rPr>
    </w:pPr>
    <w:r>
      <w:tab/>
    </w:r>
    <w:r>
      <w:rPr>
        <w:rFonts w:ascii="Calibri" w:hAnsi="Calibri" w:cs="Calibri"/>
        <w:spacing w:val="-13"/>
        <w:w w:val="105"/>
        <w:sz w:val="22"/>
        <w:szCs w:val="22"/>
      </w:rPr>
      <w:fldChar w:fldCharType="begin"/>
    </w:r>
    <w:r>
      <w:rPr>
        <w:rFonts w:ascii="Calibri" w:hAnsi="Calibri" w:cs="Calibri"/>
        <w:spacing w:val="-13"/>
        <w:w w:val="105"/>
        <w:sz w:val="22"/>
        <w:szCs w:val="22"/>
      </w:rPr>
      <w:instrText xml:space="preserve"> PAGE </w:instrText>
    </w:r>
    <w:r>
      <w:rPr>
        <w:rFonts w:ascii="Calibri" w:hAnsi="Calibri" w:cs="Calibri"/>
        <w:spacing w:val="-13"/>
        <w:w w:val="105"/>
        <w:sz w:val="22"/>
        <w:szCs w:val="22"/>
      </w:rPr>
      <w:fldChar w:fldCharType="separate"/>
    </w:r>
    <w:r>
      <w:rPr>
        <w:rFonts w:ascii="Calibri" w:hAnsi="Calibri" w:cs="Calibri"/>
        <w:noProof/>
        <w:spacing w:val="-13"/>
        <w:w w:val="105"/>
        <w:sz w:val="22"/>
        <w:szCs w:val="22"/>
      </w:rPr>
      <w:t>17</w:t>
    </w:r>
    <w:r>
      <w:rPr>
        <w:rFonts w:ascii="Calibri" w:hAnsi="Calibri" w:cs="Calibri"/>
        <w:spacing w:val="-13"/>
        <w:w w:val="105"/>
        <w:sz w:val="22"/>
        <w:szCs w:val="22"/>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488784"/>
      <w:docPartObj>
        <w:docPartGallery w:val="Page Numbers (Bottom of Page)"/>
        <w:docPartUnique/>
      </w:docPartObj>
    </w:sdtPr>
    <w:sdtEndPr/>
    <w:sdtContent>
      <w:p w14:paraId="273B23E5" w14:textId="0EB5A022" w:rsidR="00AC5430" w:rsidRDefault="00AC5430">
        <w:pPr>
          <w:pStyle w:val="Pieddepage"/>
          <w:jc w:val="right"/>
        </w:pPr>
        <w:r>
          <w:fldChar w:fldCharType="begin"/>
        </w:r>
        <w:r>
          <w:instrText>PAGE   \* MERGEFORMAT</w:instrText>
        </w:r>
        <w:r>
          <w:fldChar w:fldCharType="separate"/>
        </w:r>
        <w:r>
          <w:t>2</w:t>
        </w:r>
        <w:r>
          <w:fldChar w:fldCharType="end"/>
        </w:r>
      </w:p>
    </w:sdtContent>
  </w:sdt>
  <w:p w14:paraId="3259B98D" w14:textId="116D3FF4" w:rsidR="004C50E2" w:rsidRDefault="004C50E2">
    <w:pPr>
      <w:keepNext/>
      <w:keepLines/>
      <w:tabs>
        <w:tab w:val="left" w:pos="13805"/>
      </w:tabs>
      <w:rPr>
        <w:rFonts w:ascii="Calibri" w:hAnsi="Calibri" w:cs="Calibri"/>
        <w:spacing w:val="-13"/>
        <w:w w:val="105"/>
        <w:sz w:val="22"/>
        <w:szCs w:val="2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02057"/>
      <w:docPartObj>
        <w:docPartGallery w:val="Page Numbers (Bottom of Page)"/>
        <w:docPartUnique/>
      </w:docPartObj>
    </w:sdtPr>
    <w:sdtEndPr/>
    <w:sdtContent>
      <w:p w14:paraId="676D2261" w14:textId="2BAC20DA" w:rsidR="00B91678" w:rsidRDefault="00B91678">
        <w:pPr>
          <w:pStyle w:val="Pieddepage"/>
          <w:jc w:val="right"/>
        </w:pPr>
        <w:r>
          <w:fldChar w:fldCharType="begin"/>
        </w:r>
        <w:r>
          <w:instrText>PAGE   \* MERGEFORMAT</w:instrText>
        </w:r>
        <w:r>
          <w:fldChar w:fldCharType="separate"/>
        </w:r>
        <w:r>
          <w:t>2</w:t>
        </w:r>
        <w:r>
          <w:fldChar w:fldCharType="end"/>
        </w:r>
      </w:p>
    </w:sdtContent>
  </w:sdt>
  <w:p w14:paraId="4F741EB1" w14:textId="54B2B8EC" w:rsidR="004C50E2" w:rsidRDefault="004C50E2">
    <w:pPr>
      <w:keepNext/>
      <w:keepLines/>
      <w:tabs>
        <w:tab w:val="left" w:pos="13805"/>
      </w:tabs>
      <w:rPr>
        <w:rFonts w:ascii="Calibri" w:hAnsi="Calibri" w:cs="Calibri"/>
        <w:spacing w:val="-13"/>
        <w:w w:val="105"/>
        <w:sz w:val="22"/>
        <w:szCs w:val="2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252333"/>
      <w:docPartObj>
        <w:docPartGallery w:val="Page Numbers (Bottom of Page)"/>
        <w:docPartUnique/>
      </w:docPartObj>
    </w:sdtPr>
    <w:sdtEndPr>
      <w:rPr>
        <w:sz w:val="20"/>
      </w:rPr>
    </w:sdtEndPr>
    <w:sdtContent>
      <w:p w14:paraId="06D7D0BD" w14:textId="751BC028" w:rsidR="00B91678" w:rsidRPr="00FC353C" w:rsidRDefault="00B91678">
        <w:pPr>
          <w:pStyle w:val="Pieddepage"/>
          <w:jc w:val="right"/>
          <w:rPr>
            <w:sz w:val="20"/>
          </w:rPr>
        </w:pPr>
        <w:r w:rsidRPr="00FC353C">
          <w:rPr>
            <w:sz w:val="20"/>
          </w:rPr>
          <w:fldChar w:fldCharType="begin"/>
        </w:r>
        <w:r w:rsidRPr="00FC353C">
          <w:rPr>
            <w:sz w:val="20"/>
          </w:rPr>
          <w:instrText>PAGE   \* MERGEFORMAT</w:instrText>
        </w:r>
        <w:r w:rsidRPr="00FC353C">
          <w:rPr>
            <w:sz w:val="20"/>
          </w:rPr>
          <w:fldChar w:fldCharType="separate"/>
        </w:r>
        <w:r w:rsidRPr="00FC353C">
          <w:rPr>
            <w:sz w:val="20"/>
          </w:rPr>
          <w:t>2</w:t>
        </w:r>
        <w:r w:rsidRPr="00FC353C">
          <w:rPr>
            <w:sz w:val="20"/>
          </w:rPr>
          <w:fldChar w:fldCharType="end"/>
        </w:r>
      </w:p>
    </w:sdtContent>
  </w:sdt>
  <w:p w14:paraId="4D1FF9B3" w14:textId="3388169A" w:rsidR="004C50E2" w:rsidRDefault="004C50E2">
    <w:pPr>
      <w:keepNext/>
      <w:keepLines/>
      <w:tabs>
        <w:tab w:val="left" w:pos="13805"/>
      </w:tabs>
      <w:rPr>
        <w:rFonts w:ascii="Calibri" w:hAnsi="Calibri" w:cs="Calibri"/>
        <w:spacing w:val="-13"/>
        <w:w w:val="105"/>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2A0B4" w14:textId="77777777" w:rsidR="004C50E2" w:rsidRDefault="004C50E2">
    <w:pPr>
      <w:pStyle w:val="Pieddepage"/>
      <w:jc w:val="right"/>
    </w:pPr>
  </w:p>
  <w:p w14:paraId="3B7BD3AF" w14:textId="77777777" w:rsidR="004C50E2" w:rsidRDefault="004C50E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09979" w14:textId="77777777" w:rsidR="000F5D8E" w:rsidRDefault="000F5D8E">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4B7FC" w14:textId="77777777" w:rsidR="004C50E2" w:rsidRDefault="004C50E2">
    <w:pPr>
      <w:pStyle w:val="Pieddepage"/>
      <w:jc w:val="right"/>
    </w:pPr>
    <w:r>
      <w:rPr>
        <w:noProof/>
      </w:rPr>
      <w:fldChar w:fldCharType="begin"/>
    </w:r>
    <w:r>
      <w:rPr>
        <w:noProof/>
      </w:rPr>
      <w:instrText xml:space="preserve"> PAGE   \* MERGEFORMAT </w:instrText>
    </w:r>
    <w:r>
      <w:rPr>
        <w:noProof/>
      </w:rPr>
      <w:fldChar w:fldCharType="separate"/>
    </w:r>
    <w:r>
      <w:rPr>
        <w:noProof/>
      </w:rPr>
      <w:t>v</w:t>
    </w:r>
    <w:r>
      <w:rPr>
        <w:noProof/>
      </w:rPr>
      <w:fldChar w:fldCharType="end"/>
    </w:r>
  </w:p>
  <w:p w14:paraId="1AE2F59F" w14:textId="77777777" w:rsidR="004C50E2" w:rsidRDefault="004C50E2">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0DC56" w14:textId="77777777" w:rsidR="004C50E2" w:rsidRDefault="004C50E2">
    <w:pPr>
      <w:keepNext/>
      <w:keepLines/>
      <w:tabs>
        <w:tab w:val="left" w:pos="9612"/>
      </w:tabs>
      <w:rPr>
        <w:w w:val="105"/>
      </w:rPr>
    </w:pPr>
    <w:r>
      <w:tab/>
    </w:r>
    <w:r>
      <w:rPr>
        <w:w w:val="105"/>
      </w:rPr>
      <w:fldChar w:fldCharType="begin"/>
    </w:r>
    <w:r>
      <w:rPr>
        <w:w w:val="105"/>
      </w:rPr>
      <w:instrText xml:space="preserve"> PAGE </w:instrText>
    </w:r>
    <w:r>
      <w:rPr>
        <w:w w:val="105"/>
      </w:rPr>
      <w:fldChar w:fldCharType="separate"/>
    </w:r>
    <w:r>
      <w:rPr>
        <w:w w:val="105"/>
      </w:rPr>
      <w:t>45</w:t>
    </w:r>
    <w:r>
      <w:rPr>
        <w:w w:val="105"/>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4B14E" w14:textId="77777777" w:rsidR="004C50E2" w:rsidRDefault="004C50E2">
    <w:pPr>
      <w:keepNext/>
      <w:keepLines/>
      <w:tabs>
        <w:tab w:val="left" w:pos="9612"/>
      </w:tabs>
      <w:rPr>
        <w:w w:val="105"/>
      </w:rPr>
    </w:pPr>
    <w:r>
      <w:tab/>
    </w:r>
    <w:r>
      <w:rPr>
        <w:w w:val="105"/>
      </w:rPr>
      <w:fldChar w:fldCharType="begin"/>
    </w:r>
    <w:r>
      <w:rPr>
        <w:w w:val="105"/>
      </w:rPr>
      <w:instrText xml:space="preserve"> PAGE </w:instrText>
    </w:r>
    <w:r>
      <w:rPr>
        <w:w w:val="105"/>
      </w:rPr>
      <w:fldChar w:fldCharType="separate"/>
    </w:r>
    <w:r>
      <w:rPr>
        <w:noProof/>
        <w:w w:val="105"/>
      </w:rPr>
      <w:t>x</w:t>
    </w:r>
    <w:r>
      <w:rPr>
        <w:w w:val="105"/>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6A055" w14:textId="77777777" w:rsidR="004C50E2" w:rsidRDefault="004C50E2">
    <w:pPr>
      <w:keepNext/>
      <w:keepLines/>
      <w:tabs>
        <w:tab w:val="left" w:pos="9612"/>
      </w:tabs>
      <w:rPr>
        <w:w w:val="105"/>
      </w:rPr>
    </w:pPr>
    <w:r>
      <w:tab/>
    </w:r>
    <w:r>
      <w:rPr>
        <w:w w:val="105"/>
      </w:rPr>
      <w:fldChar w:fldCharType="begin"/>
    </w:r>
    <w:r>
      <w:rPr>
        <w:w w:val="105"/>
      </w:rPr>
      <w:instrText xml:space="preserve"> PAGE </w:instrText>
    </w:r>
    <w:r>
      <w:rPr>
        <w:w w:val="105"/>
      </w:rPr>
      <w:fldChar w:fldCharType="separate"/>
    </w:r>
    <w:r>
      <w:rPr>
        <w:noProof/>
        <w:w w:val="105"/>
      </w:rPr>
      <w:t>15</w:t>
    </w:r>
    <w:r>
      <w:rPr>
        <w:w w:val="105"/>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DC0A7" w14:textId="77777777" w:rsidR="004C50E2" w:rsidRDefault="004C50E2">
    <w:pPr>
      <w:rPr>
        <w:sz w:val="16"/>
        <w:szCs w:val="16"/>
      </w:rPr>
    </w:pPr>
    <w:r>
      <w:rPr>
        <w:noProof/>
        <w:lang w:eastAsia="fr-FR"/>
      </w:rPr>
      <mc:AlternateContent>
        <mc:Choice Requires="wps">
          <w:drawing>
            <wp:anchor distT="0" distB="0" distL="0" distR="0" simplePos="0" relativeHeight="251658240" behindDoc="0" locked="0" layoutInCell="0" allowOverlap="1" wp14:anchorId="2029D5D2" wp14:editId="7FFC8F4F">
              <wp:simplePos x="0" y="0"/>
              <wp:positionH relativeFrom="page">
                <wp:posOffset>914400</wp:posOffset>
              </wp:positionH>
              <wp:positionV relativeFrom="paragraph">
                <wp:posOffset>0</wp:posOffset>
              </wp:positionV>
              <wp:extent cx="5943600" cy="165100"/>
              <wp:effectExtent l="0" t="0" r="0" b="0"/>
              <wp:wrapSquare wrapText="bothSides"/>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5100"/>
                      </a:xfrm>
                      <a:prstGeom prst="rect">
                        <a:avLst/>
                      </a:prstGeom>
                      <a:solidFill>
                        <a:srgbClr val="FFFFFF">
                          <a:alpha val="0"/>
                        </a:srgbClr>
                      </a:solidFill>
                      <a:ln>
                        <a:noFill/>
                      </a:ln>
                    </wps:spPr>
                    <wps:txbx>
                      <w:txbxContent>
                        <w:p w14:paraId="22775862" w14:textId="77777777" w:rsidR="004C50E2" w:rsidRDefault="004C50E2">
                          <w:pPr>
                            <w:keepNext/>
                            <w:keepLines/>
                            <w:ind w:left="4536"/>
                            <w:rPr>
                              <w:rFonts w:ascii="Calibri" w:hAnsi="Calibri" w:cs="Calibri"/>
                              <w:w w:val="105"/>
                              <w:sz w:val="22"/>
                              <w:szCs w:val="22"/>
                            </w:rPr>
                          </w:pPr>
                          <w:r>
                            <w:rPr>
                              <w:rFonts w:ascii="Calibri" w:hAnsi="Calibri" w:cs="Calibri"/>
                              <w:w w:val="105"/>
                              <w:sz w:val="22"/>
                              <w:szCs w:val="22"/>
                            </w:rPr>
                            <w:fldChar w:fldCharType="begin"/>
                          </w:r>
                          <w:r>
                            <w:rPr>
                              <w:rFonts w:ascii="Calibri" w:hAnsi="Calibri" w:cs="Calibri"/>
                              <w:w w:val="105"/>
                              <w:sz w:val="22"/>
                              <w:szCs w:val="22"/>
                            </w:rPr>
                            <w:instrText xml:space="preserve"> PAGE </w:instrText>
                          </w:r>
                          <w:r>
                            <w:rPr>
                              <w:rFonts w:ascii="Calibri" w:hAnsi="Calibri" w:cs="Calibri"/>
                              <w:w w:val="105"/>
                              <w:sz w:val="22"/>
                              <w:szCs w:val="22"/>
                            </w:rPr>
                            <w:fldChar w:fldCharType="separate"/>
                          </w:r>
                          <w:r>
                            <w:rPr>
                              <w:rFonts w:ascii="Calibri" w:hAnsi="Calibri" w:cs="Calibri"/>
                              <w:noProof/>
                              <w:w w:val="105"/>
                              <w:sz w:val="22"/>
                              <w:szCs w:val="22"/>
                            </w:rPr>
                            <w:t>34</w:t>
                          </w:r>
                          <w:r>
                            <w:rPr>
                              <w:rFonts w:ascii="Calibri" w:hAnsi="Calibri" w:cs="Calibri"/>
                              <w:w w:val="105"/>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29D5D2" id="_x0000_t202" coordsize="21600,21600" o:spt="202" path="m,l,21600r21600,l21600,xe">
              <v:stroke joinstyle="miter"/>
              <v:path gradientshapeok="t" o:connecttype="rect"/>
            </v:shapetype>
            <v:shape id="Text Box 8" o:spid="_x0000_s1026" type="#_x0000_t202" style="position:absolute;margin-left:1in;margin-top:0;width:468pt;height:13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" o:allowincell="f" stroked="f">
              <v:fill opacity="0"/>
              <v:textbox inset="0,0,0,0">
                <w:txbxContent>
                  <w:p w14:paraId="22775862" w14:textId="77777777" w:rsidR="004C50E2" w:rsidRDefault="004C50E2">
                    <w:pPr>
                      <w:keepNext/>
                      <w:keepLines/>
                      <w:ind w:left="4536"/>
                      <w:rPr>
                        <w:rFonts w:ascii="Calibri" w:hAnsi="Calibri" w:cs="Calibri"/>
                        <w:w w:val="105"/>
                        <w:sz w:val="22"/>
                        <w:szCs w:val="22"/>
                      </w:rPr>
                    </w:pPr>
                    <w:r>
                      <w:rPr>
                        <w:rFonts w:ascii="Calibri" w:hAnsi="Calibri" w:cs="Calibri"/>
                        <w:w w:val="105"/>
                        <w:sz w:val="22"/>
                        <w:szCs w:val="22"/>
                      </w:rPr>
                      <w:fldChar w:fldCharType="begin"/>
                    </w:r>
                    <w:r>
                      <w:rPr>
                        <w:rFonts w:ascii="Calibri" w:hAnsi="Calibri" w:cs="Calibri"/>
                        <w:w w:val="105"/>
                        <w:sz w:val="22"/>
                        <w:szCs w:val="22"/>
                      </w:rPr>
                      <w:instrText xml:space="preserve"> PAGE </w:instrText>
                    </w:r>
                    <w:r>
                      <w:rPr>
                        <w:rFonts w:ascii="Calibri" w:hAnsi="Calibri" w:cs="Calibri"/>
                        <w:w w:val="105"/>
                        <w:sz w:val="22"/>
                        <w:szCs w:val="22"/>
                      </w:rPr>
                      <w:fldChar w:fldCharType="separate"/>
                    </w:r>
                    <w:r>
                      <w:rPr>
                        <w:rFonts w:ascii="Calibri" w:hAnsi="Calibri" w:cs="Calibri"/>
                        <w:noProof/>
                        <w:w w:val="105"/>
                        <w:sz w:val="22"/>
                        <w:szCs w:val="22"/>
                      </w:rPr>
                      <w:t>34</w:t>
                    </w:r>
                    <w:r>
                      <w:rPr>
                        <w:rFonts w:ascii="Calibri" w:hAnsi="Calibri" w:cs="Calibri"/>
                        <w:w w:val="105"/>
                        <w:sz w:val="22"/>
                        <w:szCs w:val="22"/>
                      </w:rPr>
                      <w:fldChar w:fldCharType="end"/>
                    </w:r>
                  </w:p>
                </w:txbxContent>
              </v:textbox>
              <w10:wrap type="square" anchorx="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607078"/>
      <w:docPartObj>
        <w:docPartGallery w:val="Page Numbers (Bottom of Page)"/>
        <w:docPartUnique/>
      </w:docPartObj>
    </w:sdtPr>
    <w:sdtEndPr>
      <w:rPr>
        <w:sz w:val="20"/>
      </w:rPr>
    </w:sdtEndPr>
    <w:sdtContent>
      <w:p w14:paraId="078E5719" w14:textId="4FB7309A" w:rsidR="006047F1" w:rsidRPr="006047F1" w:rsidRDefault="006047F1">
        <w:pPr>
          <w:pStyle w:val="Pieddepage"/>
          <w:jc w:val="right"/>
          <w:rPr>
            <w:sz w:val="20"/>
          </w:rPr>
        </w:pPr>
        <w:r w:rsidRPr="006047F1">
          <w:rPr>
            <w:sz w:val="20"/>
          </w:rPr>
          <w:fldChar w:fldCharType="begin"/>
        </w:r>
        <w:r w:rsidRPr="006047F1">
          <w:rPr>
            <w:sz w:val="20"/>
          </w:rPr>
          <w:instrText>PAGE   \* MERGEFORMAT</w:instrText>
        </w:r>
        <w:r w:rsidRPr="006047F1">
          <w:rPr>
            <w:sz w:val="20"/>
          </w:rPr>
          <w:fldChar w:fldCharType="separate"/>
        </w:r>
        <w:r w:rsidRPr="006047F1">
          <w:rPr>
            <w:sz w:val="20"/>
          </w:rPr>
          <w:t>2</w:t>
        </w:r>
        <w:r w:rsidRPr="006047F1">
          <w:rPr>
            <w:sz w:val="20"/>
          </w:rPr>
          <w:fldChar w:fldCharType="end"/>
        </w:r>
      </w:p>
    </w:sdtContent>
  </w:sdt>
  <w:p w14:paraId="5E488DF3" w14:textId="4732EBD6" w:rsidR="004C50E2" w:rsidRDefault="004C50E2">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F7B14" w14:textId="77777777" w:rsidR="009A7A76" w:rsidRDefault="009A7A76" w:rsidP="00711D27">
      <w:r>
        <w:separator/>
      </w:r>
    </w:p>
  </w:footnote>
  <w:footnote w:type="continuationSeparator" w:id="0">
    <w:p w14:paraId="06871C1A" w14:textId="77777777" w:rsidR="009A7A76" w:rsidRDefault="009A7A76" w:rsidP="00711D27">
      <w:r>
        <w:continuationSeparator/>
      </w:r>
    </w:p>
  </w:footnote>
  <w:footnote w:type="continuationNotice" w:id="1">
    <w:p w14:paraId="284F3D04" w14:textId="77777777" w:rsidR="009A7A76" w:rsidRDefault="009A7A76"/>
  </w:footnote>
  <w:footnote w:id="2">
    <w:p w14:paraId="43511367" w14:textId="77777777" w:rsidR="004C50E2" w:rsidRDefault="004C50E2" w:rsidP="00E940DD">
      <w:pPr>
        <w:pStyle w:val="Notedebasdepage"/>
        <w:jc w:val="both"/>
      </w:pPr>
      <w:r>
        <w:rPr>
          <w:rStyle w:val="Appelnotedebasdep"/>
        </w:rPr>
        <w:footnoteRef/>
      </w:r>
      <w:r>
        <w:rPr>
          <w:rStyle w:val="Appelnotedebasdep"/>
        </w:rPr>
        <w:footnoteRef/>
      </w:r>
      <w:r>
        <w:t xml:space="preserve"> On peut trouver en ligne des excellent manuels à l’intention des formateurs . Voir par exemple : </w:t>
      </w:r>
      <w:hyperlink r:id="rId1" w:history="1">
        <w:r w:rsidRPr="0081120E">
          <w:rPr>
            <w:rStyle w:val="Lienhypertexte"/>
          </w:rPr>
          <w:t>https://www.iuf.org/wp-content/uploads/2021/02/2004-Manuel-de-formation-sur-les-pesticides.pdf</w:t>
        </w:r>
      </w:hyperlink>
      <w:r>
        <w:t xml:space="preserve"> </w:t>
      </w:r>
    </w:p>
  </w:footnote>
  <w:footnote w:id="3">
    <w:p w14:paraId="18623F05" w14:textId="77777777" w:rsidR="004C50E2" w:rsidRPr="00195AD3" w:rsidRDefault="004C50E2" w:rsidP="00633528">
      <w:pPr>
        <w:pStyle w:val="Notedebasdepage"/>
        <w:rPr>
          <w:rFonts w:asciiTheme="minorHAnsi" w:hAnsiTheme="minorHAnsi" w:cstheme="minorHAnsi"/>
        </w:rPr>
      </w:pPr>
      <w:r w:rsidRPr="00195AD3">
        <w:rPr>
          <w:rStyle w:val="Appelnotedebasdep"/>
          <w:rFonts w:asciiTheme="minorHAnsi" w:hAnsiTheme="minorHAnsi" w:cstheme="minorHAnsi"/>
        </w:rPr>
        <w:footnoteRef/>
      </w:r>
      <w:r w:rsidRPr="00195AD3">
        <w:rPr>
          <w:rFonts w:asciiTheme="minorHAnsi" w:hAnsiTheme="minorHAnsi" w:cstheme="minorHAnsi"/>
        </w:rPr>
        <w:t xml:space="preserve"> Pour cela se référer aux mesures identifiées dans le cadre du Projet</w:t>
      </w:r>
      <w:r w:rsidRPr="00195AD3">
        <w:rPr>
          <w:rFonts w:asciiTheme="minorHAnsi" w:hAnsiTheme="minorHAnsi" w:cstheme="minorHAnsi"/>
          <w:color w:val="1E1D1C"/>
          <w:shd w:val="clear" w:color="auto" w:fill="FFFFFF"/>
        </w:rPr>
        <w:t xml:space="preserve"> d’Appui à l’Agriculture Sensible aux risques Climatiques (PASEC)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32D8F" w14:textId="77777777" w:rsidR="000F5D8E" w:rsidRDefault="000F5D8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75D46" w14:textId="77777777" w:rsidR="000F5D8E" w:rsidRDefault="000F5D8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11198" w14:textId="77777777" w:rsidR="000F5D8E" w:rsidRDefault="000F5D8E">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303E2" w14:textId="77777777" w:rsidR="004C50E2" w:rsidRDefault="004C50E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5pt;height:11.5pt" o:bullet="t">
        <v:imagedata r:id="rId1" o:title="msoA94D"/>
      </v:shape>
    </w:pict>
  </w:numPicBullet>
  <w:numPicBullet w:numPicBulletId="1">
    <w:pict>
      <v:shape id="_x0000_i1049" type="#_x0000_t75" style="width:11.5pt;height:11.5pt" o:bullet="t">
        <v:imagedata r:id="rId2" o:title="BD14565_"/>
      </v:shape>
    </w:pict>
  </w:numPicBullet>
  <w:numPicBullet w:numPicBulletId="2">
    <w:pict>
      <v:shape id="_x0000_i1050" type="#_x0000_t75" style="width:11.5pt;height:11.5pt" o:bullet="t">
        <v:imagedata r:id="rId3" o:title="mso4A6D"/>
      </v:shape>
    </w:pict>
  </w:numPicBullet>
  <w:abstractNum w:abstractNumId="0" w15:restartNumberingAfterBreak="0">
    <w:nsid w:val="FFFFFF83"/>
    <w:multiLevelType w:val="singleLevel"/>
    <w:tmpl w:val="2408C6A2"/>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5C22872"/>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0000015"/>
    <w:multiLevelType w:val="singleLevel"/>
    <w:tmpl w:val="E738D03C"/>
    <w:lvl w:ilvl="0">
      <w:start w:val="1"/>
      <w:numFmt w:val="bullet"/>
      <w:pStyle w:val="Puce1"/>
      <w:lvlText w:val=""/>
      <w:lvlJc w:val="left"/>
      <w:pPr>
        <w:tabs>
          <w:tab w:val="num" w:pos="340"/>
        </w:tabs>
        <w:ind w:left="340" w:hanging="340"/>
      </w:pPr>
      <w:rPr>
        <w:rFonts w:ascii="Wingdings" w:hAnsi="Wingdings" w:hint="default"/>
      </w:rPr>
    </w:lvl>
  </w:abstractNum>
  <w:abstractNum w:abstractNumId="3" w15:restartNumberingAfterBreak="0">
    <w:nsid w:val="0035275E"/>
    <w:multiLevelType w:val="hybridMultilevel"/>
    <w:tmpl w:val="058056CE"/>
    <w:lvl w:ilvl="0" w:tplc="040C0001">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1066B4B"/>
    <w:multiLevelType w:val="hybridMultilevel"/>
    <w:tmpl w:val="68EA4CE2"/>
    <w:lvl w:ilvl="0" w:tplc="FDE604CC">
      <w:start w:val="1"/>
      <w:numFmt w:val="bullet"/>
      <w:pStyle w:val="descriptionCarCarCar"/>
      <w:lvlText w:val=""/>
      <w:lvlJc w:val="left"/>
      <w:pPr>
        <w:ind w:left="360" w:hanging="360"/>
      </w:pPr>
      <w:rPr>
        <w:rFonts w:ascii="Symbol" w:hAnsi="Symbol" w:hint="default"/>
      </w:rPr>
    </w:lvl>
    <w:lvl w:ilvl="1" w:tplc="EF227A68">
      <w:numFmt w:val="bullet"/>
      <w:lvlText w:val="•"/>
      <w:lvlJc w:val="left"/>
      <w:pPr>
        <w:ind w:left="1080" w:hanging="360"/>
      </w:pPr>
      <w:rPr>
        <w:rFonts w:ascii="Times New Roman" w:eastAsia="Times New Roman" w:hAnsi="Times New Roman"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18F6F2D"/>
    <w:multiLevelType w:val="multilevel"/>
    <w:tmpl w:val="BE541958"/>
    <w:lvl w:ilvl="0">
      <w:start w:val="1"/>
      <w:numFmt w:val="upperLetter"/>
      <w:pStyle w:val="PDSHeading1"/>
      <w:lvlText w:val="%1."/>
      <w:lvlJc w:val="left"/>
      <w:pPr>
        <w:tabs>
          <w:tab w:val="num" w:pos="360"/>
        </w:tabs>
        <w:ind w:left="360" w:hanging="360"/>
      </w:pPr>
      <w:rPr>
        <w:rFonts w:hint="default"/>
      </w:rPr>
    </w:lvl>
    <w:lvl w:ilvl="1">
      <w:start w:val="1"/>
      <w:numFmt w:val="decimal"/>
      <w:pStyle w:val="PDSHeading2"/>
      <w:lvlText w:val="%2."/>
      <w:lvlJc w:val="left"/>
      <w:pPr>
        <w:tabs>
          <w:tab w:val="num" w:pos="36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2720F59"/>
    <w:multiLevelType w:val="hybridMultilevel"/>
    <w:tmpl w:val="D6C01F88"/>
    <w:lvl w:ilvl="0" w:tplc="2000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03B26248"/>
    <w:multiLevelType w:val="hybridMultilevel"/>
    <w:tmpl w:val="3150562C"/>
    <w:lvl w:ilvl="0" w:tplc="E2C25958">
      <w:numFmt w:val="bullet"/>
      <w:pStyle w:val="Liste"/>
      <w:lvlText w:val="-"/>
      <w:lvlJc w:val="left"/>
      <w:pPr>
        <w:tabs>
          <w:tab w:val="num" w:pos="720"/>
        </w:tabs>
        <w:ind w:left="720" w:hanging="360"/>
      </w:pPr>
      <w:rPr>
        <w:rFonts w:ascii="Times New Roman" w:hAnsi="Times New Roman" w:hint="default"/>
      </w:rPr>
    </w:lvl>
    <w:lvl w:ilvl="1" w:tplc="0003040C">
      <w:start w:val="1"/>
      <w:numFmt w:val="bullet"/>
      <w:lvlText w:val="o"/>
      <w:lvlJc w:val="left"/>
      <w:pPr>
        <w:tabs>
          <w:tab w:val="num" w:pos="1211"/>
        </w:tabs>
        <w:ind w:left="1211" w:hanging="360"/>
      </w:pPr>
      <w:rPr>
        <w:rFonts w:ascii="Courier New" w:hAnsi="Courier New" w:hint="default"/>
      </w:rPr>
    </w:lvl>
    <w:lvl w:ilvl="2" w:tplc="0005040C">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457CAD"/>
    <w:multiLevelType w:val="hybridMultilevel"/>
    <w:tmpl w:val="7A28B782"/>
    <w:lvl w:ilvl="0" w:tplc="30BCECEA">
      <w:numFmt w:val="bullet"/>
      <w:lvlText w:val="-"/>
      <w:lvlJc w:val="left"/>
      <w:pPr>
        <w:ind w:left="720" w:hanging="360"/>
      </w:pPr>
      <w:rPr>
        <w:rFonts w:ascii="Arial Narrow" w:eastAsia="Times New Roman" w:hAnsi="Arial Narro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04A5552C"/>
    <w:multiLevelType w:val="hybridMultilevel"/>
    <w:tmpl w:val="73D414A8"/>
    <w:lvl w:ilvl="0" w:tplc="D3ECB4CA">
      <w:start w:val="6"/>
      <w:numFmt w:val="bullet"/>
      <w:pStyle w:val="Tirets"/>
      <w:lvlText w:val="-"/>
      <w:lvlJc w:val="left"/>
      <w:pPr>
        <w:tabs>
          <w:tab w:val="num" w:pos="1287"/>
        </w:tabs>
        <w:ind w:left="1287" w:hanging="360"/>
      </w:pPr>
      <w:rPr>
        <w:rFonts w:ascii="Times New Roman" w:eastAsia="Times New Roman" w:hAnsi="Times New Roman" w:hint="default"/>
      </w:rPr>
    </w:lvl>
    <w:lvl w:ilvl="1" w:tplc="040C0003">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061D40BD"/>
    <w:multiLevelType w:val="hybridMultilevel"/>
    <w:tmpl w:val="2B4C68B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63F4956"/>
    <w:multiLevelType w:val="hybridMultilevel"/>
    <w:tmpl w:val="7180A800"/>
    <w:lvl w:ilvl="0" w:tplc="E5661D40">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9F1083"/>
    <w:multiLevelType w:val="hybridMultilevel"/>
    <w:tmpl w:val="6BFC1B48"/>
    <w:lvl w:ilvl="0" w:tplc="040C0001">
      <w:start w:val="1"/>
      <w:numFmt w:val="bullet"/>
      <w:lvlText w:val=""/>
      <w:lvlJc w:val="left"/>
      <w:pPr>
        <w:tabs>
          <w:tab w:val="num" w:pos="781"/>
        </w:tabs>
        <w:ind w:left="781" w:hanging="360"/>
      </w:pPr>
      <w:rPr>
        <w:rFonts w:ascii="Symbol" w:hAnsi="Symbol" w:hint="default"/>
      </w:rPr>
    </w:lvl>
    <w:lvl w:ilvl="1" w:tplc="040C0003" w:tentative="1">
      <w:start w:val="1"/>
      <w:numFmt w:val="bullet"/>
      <w:lvlText w:val="o"/>
      <w:lvlJc w:val="left"/>
      <w:pPr>
        <w:tabs>
          <w:tab w:val="num" w:pos="1501"/>
        </w:tabs>
        <w:ind w:left="1501" w:hanging="360"/>
      </w:pPr>
      <w:rPr>
        <w:rFonts w:ascii="Courier New" w:hAnsi="Courier New" w:hint="default"/>
      </w:rPr>
    </w:lvl>
    <w:lvl w:ilvl="2" w:tplc="040C0005" w:tentative="1">
      <w:start w:val="1"/>
      <w:numFmt w:val="bullet"/>
      <w:lvlText w:val=""/>
      <w:lvlJc w:val="left"/>
      <w:pPr>
        <w:tabs>
          <w:tab w:val="num" w:pos="2221"/>
        </w:tabs>
        <w:ind w:left="2221" w:hanging="360"/>
      </w:pPr>
      <w:rPr>
        <w:rFonts w:ascii="Wingdings" w:hAnsi="Wingdings" w:hint="default"/>
      </w:rPr>
    </w:lvl>
    <w:lvl w:ilvl="3" w:tplc="040C0001" w:tentative="1">
      <w:start w:val="1"/>
      <w:numFmt w:val="bullet"/>
      <w:lvlText w:val=""/>
      <w:lvlJc w:val="left"/>
      <w:pPr>
        <w:tabs>
          <w:tab w:val="num" w:pos="2941"/>
        </w:tabs>
        <w:ind w:left="2941" w:hanging="360"/>
      </w:pPr>
      <w:rPr>
        <w:rFonts w:ascii="Symbol" w:hAnsi="Symbol" w:hint="default"/>
      </w:rPr>
    </w:lvl>
    <w:lvl w:ilvl="4" w:tplc="040C0003" w:tentative="1">
      <w:start w:val="1"/>
      <w:numFmt w:val="bullet"/>
      <w:lvlText w:val="o"/>
      <w:lvlJc w:val="left"/>
      <w:pPr>
        <w:tabs>
          <w:tab w:val="num" w:pos="3661"/>
        </w:tabs>
        <w:ind w:left="3661" w:hanging="360"/>
      </w:pPr>
      <w:rPr>
        <w:rFonts w:ascii="Courier New" w:hAnsi="Courier New" w:hint="default"/>
      </w:rPr>
    </w:lvl>
    <w:lvl w:ilvl="5" w:tplc="040C0005" w:tentative="1">
      <w:start w:val="1"/>
      <w:numFmt w:val="bullet"/>
      <w:lvlText w:val=""/>
      <w:lvlJc w:val="left"/>
      <w:pPr>
        <w:tabs>
          <w:tab w:val="num" w:pos="4381"/>
        </w:tabs>
        <w:ind w:left="4381" w:hanging="360"/>
      </w:pPr>
      <w:rPr>
        <w:rFonts w:ascii="Wingdings" w:hAnsi="Wingdings" w:hint="default"/>
      </w:rPr>
    </w:lvl>
    <w:lvl w:ilvl="6" w:tplc="040C0001" w:tentative="1">
      <w:start w:val="1"/>
      <w:numFmt w:val="bullet"/>
      <w:lvlText w:val=""/>
      <w:lvlJc w:val="left"/>
      <w:pPr>
        <w:tabs>
          <w:tab w:val="num" w:pos="5101"/>
        </w:tabs>
        <w:ind w:left="5101" w:hanging="360"/>
      </w:pPr>
      <w:rPr>
        <w:rFonts w:ascii="Symbol" w:hAnsi="Symbol" w:hint="default"/>
      </w:rPr>
    </w:lvl>
    <w:lvl w:ilvl="7" w:tplc="040C0003" w:tentative="1">
      <w:start w:val="1"/>
      <w:numFmt w:val="bullet"/>
      <w:lvlText w:val="o"/>
      <w:lvlJc w:val="left"/>
      <w:pPr>
        <w:tabs>
          <w:tab w:val="num" w:pos="5821"/>
        </w:tabs>
        <w:ind w:left="5821" w:hanging="360"/>
      </w:pPr>
      <w:rPr>
        <w:rFonts w:ascii="Courier New" w:hAnsi="Courier New" w:hint="default"/>
      </w:rPr>
    </w:lvl>
    <w:lvl w:ilvl="8" w:tplc="040C0005" w:tentative="1">
      <w:start w:val="1"/>
      <w:numFmt w:val="bullet"/>
      <w:lvlText w:val=""/>
      <w:lvlJc w:val="left"/>
      <w:pPr>
        <w:tabs>
          <w:tab w:val="num" w:pos="6541"/>
        </w:tabs>
        <w:ind w:left="6541" w:hanging="360"/>
      </w:pPr>
      <w:rPr>
        <w:rFonts w:ascii="Wingdings" w:hAnsi="Wingdings" w:hint="default"/>
      </w:rPr>
    </w:lvl>
  </w:abstractNum>
  <w:abstractNum w:abstractNumId="13" w15:restartNumberingAfterBreak="0">
    <w:nsid w:val="09A121DF"/>
    <w:multiLevelType w:val="hybridMultilevel"/>
    <w:tmpl w:val="B3402FD8"/>
    <w:lvl w:ilvl="0" w:tplc="E5661D40">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AE7ABF"/>
    <w:multiLevelType w:val="singleLevel"/>
    <w:tmpl w:val="992A7FCA"/>
    <w:lvl w:ilvl="0">
      <w:numFmt w:val="bullet"/>
      <w:pStyle w:val="Retraitpuces1"/>
      <w:lvlText w:val="-"/>
      <w:lvlJc w:val="left"/>
      <w:pPr>
        <w:tabs>
          <w:tab w:val="num" w:pos="435"/>
        </w:tabs>
        <w:ind w:left="435" w:hanging="435"/>
      </w:pPr>
      <w:rPr>
        <w:rFonts w:hint="default"/>
        <w:color w:val="auto"/>
      </w:rPr>
    </w:lvl>
  </w:abstractNum>
  <w:abstractNum w:abstractNumId="15" w15:restartNumberingAfterBreak="0">
    <w:nsid w:val="09ED6C8A"/>
    <w:multiLevelType w:val="hybridMultilevel"/>
    <w:tmpl w:val="977CD61E"/>
    <w:lvl w:ilvl="0" w:tplc="E5661D40">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0AF872C2"/>
    <w:multiLevelType w:val="hybridMultilevel"/>
    <w:tmpl w:val="846CBDB4"/>
    <w:lvl w:ilvl="0" w:tplc="2E28082C">
      <w:start w:val="3"/>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0E2545ED"/>
    <w:multiLevelType w:val="hybridMultilevel"/>
    <w:tmpl w:val="C84E015A"/>
    <w:lvl w:ilvl="0" w:tplc="8D9889B4">
      <w:start w:val="1"/>
      <w:numFmt w:val="bullet"/>
      <w:pStyle w:val="AMbullet"/>
      <w:lvlText w:val=""/>
      <w:lvlJc w:val="left"/>
      <w:pPr>
        <w:tabs>
          <w:tab w:val="num" w:pos="360"/>
        </w:tabs>
        <w:ind w:left="360" w:hanging="360"/>
      </w:pPr>
      <w:rPr>
        <w:rFonts w:ascii="Symbol" w:hAnsi="Symbol" w:cs="Times New Roman" w:hint="default"/>
        <w:sz w:val="18"/>
        <w:szCs w:val="18"/>
      </w:rPr>
    </w:lvl>
    <w:lvl w:ilvl="1" w:tplc="3DCAE128">
      <w:numFmt w:val="decimal"/>
      <w:lvlText w:val=""/>
      <w:lvlJc w:val="left"/>
    </w:lvl>
    <w:lvl w:ilvl="2" w:tplc="61A0C496">
      <w:numFmt w:val="decimal"/>
      <w:lvlText w:val=""/>
      <w:lvlJc w:val="left"/>
    </w:lvl>
    <w:lvl w:ilvl="3" w:tplc="6B3A266A">
      <w:numFmt w:val="decimal"/>
      <w:lvlText w:val=""/>
      <w:lvlJc w:val="left"/>
    </w:lvl>
    <w:lvl w:ilvl="4" w:tplc="1FCE6E2C">
      <w:numFmt w:val="decimal"/>
      <w:lvlText w:val=""/>
      <w:lvlJc w:val="left"/>
    </w:lvl>
    <w:lvl w:ilvl="5" w:tplc="2222D3C2">
      <w:numFmt w:val="decimal"/>
      <w:lvlText w:val=""/>
      <w:lvlJc w:val="left"/>
    </w:lvl>
    <w:lvl w:ilvl="6" w:tplc="3AEA90CE">
      <w:numFmt w:val="decimal"/>
      <w:lvlText w:val=""/>
      <w:lvlJc w:val="left"/>
    </w:lvl>
    <w:lvl w:ilvl="7" w:tplc="C1EAE2BC">
      <w:numFmt w:val="decimal"/>
      <w:lvlText w:val=""/>
      <w:lvlJc w:val="left"/>
    </w:lvl>
    <w:lvl w:ilvl="8" w:tplc="CE68085E">
      <w:numFmt w:val="decimal"/>
      <w:lvlText w:val=""/>
      <w:lvlJc w:val="left"/>
    </w:lvl>
  </w:abstractNum>
  <w:abstractNum w:abstractNumId="18" w15:restartNumberingAfterBreak="0">
    <w:nsid w:val="0E520A1D"/>
    <w:multiLevelType w:val="hybridMultilevel"/>
    <w:tmpl w:val="1C2AE35A"/>
    <w:lvl w:ilvl="0" w:tplc="B8064594">
      <w:start w:val="1"/>
      <w:numFmt w:val="decimal"/>
      <w:pStyle w:val="legendetableau"/>
      <w:lvlText w:val="Tableau %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11052ECD"/>
    <w:multiLevelType w:val="hybridMultilevel"/>
    <w:tmpl w:val="577ED5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11730DD9"/>
    <w:multiLevelType w:val="hybridMultilevel"/>
    <w:tmpl w:val="FA764A9A"/>
    <w:lvl w:ilvl="0" w:tplc="040C0007">
      <w:start w:val="1"/>
      <w:numFmt w:val="bullet"/>
      <w:lvlText w:val=""/>
      <w:lvlPicBulletId w:val="2"/>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30308CD"/>
    <w:multiLevelType w:val="hybridMultilevel"/>
    <w:tmpl w:val="7EF277F4"/>
    <w:lvl w:ilvl="0" w:tplc="A894BDF8">
      <w:start w:val="1"/>
      <w:numFmt w:val="bullet"/>
      <w:lvlText w:val="-"/>
      <w:lvlJc w:val="left"/>
      <w:pPr>
        <w:ind w:left="864" w:hanging="360"/>
      </w:pPr>
      <w:rPr>
        <w:rFonts w:ascii="Arial" w:eastAsia="Times New Roman" w:hAnsi="Arial" w:cs="Arial" w:hint="default"/>
      </w:rPr>
    </w:lvl>
    <w:lvl w:ilvl="1" w:tplc="040C0003" w:tentative="1">
      <w:start w:val="1"/>
      <w:numFmt w:val="bullet"/>
      <w:lvlText w:val="o"/>
      <w:lvlJc w:val="left"/>
      <w:pPr>
        <w:ind w:left="1584" w:hanging="360"/>
      </w:pPr>
      <w:rPr>
        <w:rFonts w:ascii="Courier New" w:hAnsi="Courier New" w:cs="Courier New" w:hint="default"/>
      </w:rPr>
    </w:lvl>
    <w:lvl w:ilvl="2" w:tplc="040C0005" w:tentative="1">
      <w:start w:val="1"/>
      <w:numFmt w:val="bullet"/>
      <w:lvlText w:val=""/>
      <w:lvlJc w:val="left"/>
      <w:pPr>
        <w:ind w:left="2304" w:hanging="360"/>
      </w:pPr>
      <w:rPr>
        <w:rFonts w:ascii="Wingdings" w:hAnsi="Wingdings" w:hint="default"/>
      </w:rPr>
    </w:lvl>
    <w:lvl w:ilvl="3" w:tplc="040C0001" w:tentative="1">
      <w:start w:val="1"/>
      <w:numFmt w:val="bullet"/>
      <w:lvlText w:val=""/>
      <w:lvlJc w:val="left"/>
      <w:pPr>
        <w:ind w:left="3024" w:hanging="360"/>
      </w:pPr>
      <w:rPr>
        <w:rFonts w:ascii="Symbol" w:hAnsi="Symbol" w:hint="default"/>
      </w:rPr>
    </w:lvl>
    <w:lvl w:ilvl="4" w:tplc="040C0003" w:tentative="1">
      <w:start w:val="1"/>
      <w:numFmt w:val="bullet"/>
      <w:lvlText w:val="o"/>
      <w:lvlJc w:val="left"/>
      <w:pPr>
        <w:ind w:left="3744" w:hanging="360"/>
      </w:pPr>
      <w:rPr>
        <w:rFonts w:ascii="Courier New" w:hAnsi="Courier New" w:cs="Courier New" w:hint="default"/>
      </w:rPr>
    </w:lvl>
    <w:lvl w:ilvl="5" w:tplc="040C0005" w:tentative="1">
      <w:start w:val="1"/>
      <w:numFmt w:val="bullet"/>
      <w:lvlText w:val=""/>
      <w:lvlJc w:val="left"/>
      <w:pPr>
        <w:ind w:left="4464" w:hanging="360"/>
      </w:pPr>
      <w:rPr>
        <w:rFonts w:ascii="Wingdings" w:hAnsi="Wingdings" w:hint="default"/>
      </w:rPr>
    </w:lvl>
    <w:lvl w:ilvl="6" w:tplc="040C0001" w:tentative="1">
      <w:start w:val="1"/>
      <w:numFmt w:val="bullet"/>
      <w:lvlText w:val=""/>
      <w:lvlJc w:val="left"/>
      <w:pPr>
        <w:ind w:left="5184" w:hanging="360"/>
      </w:pPr>
      <w:rPr>
        <w:rFonts w:ascii="Symbol" w:hAnsi="Symbol" w:hint="default"/>
      </w:rPr>
    </w:lvl>
    <w:lvl w:ilvl="7" w:tplc="040C0003" w:tentative="1">
      <w:start w:val="1"/>
      <w:numFmt w:val="bullet"/>
      <w:lvlText w:val="o"/>
      <w:lvlJc w:val="left"/>
      <w:pPr>
        <w:ind w:left="5904" w:hanging="360"/>
      </w:pPr>
      <w:rPr>
        <w:rFonts w:ascii="Courier New" w:hAnsi="Courier New" w:cs="Courier New" w:hint="default"/>
      </w:rPr>
    </w:lvl>
    <w:lvl w:ilvl="8" w:tplc="040C0005" w:tentative="1">
      <w:start w:val="1"/>
      <w:numFmt w:val="bullet"/>
      <w:lvlText w:val=""/>
      <w:lvlJc w:val="left"/>
      <w:pPr>
        <w:ind w:left="6624" w:hanging="360"/>
      </w:pPr>
      <w:rPr>
        <w:rFonts w:ascii="Wingdings" w:hAnsi="Wingdings" w:hint="default"/>
      </w:rPr>
    </w:lvl>
  </w:abstractNum>
  <w:abstractNum w:abstractNumId="22" w15:restartNumberingAfterBreak="0">
    <w:nsid w:val="15046B6F"/>
    <w:multiLevelType w:val="hybridMultilevel"/>
    <w:tmpl w:val="B34610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170F50EC"/>
    <w:multiLevelType w:val="hybridMultilevel"/>
    <w:tmpl w:val="873ED6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18937C62"/>
    <w:multiLevelType w:val="hybridMultilevel"/>
    <w:tmpl w:val="4076594C"/>
    <w:lvl w:ilvl="0" w:tplc="040C0001">
      <w:start w:val="1"/>
      <w:numFmt w:val="bullet"/>
      <w:pStyle w:val="KP-NUM3"/>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92F6612"/>
    <w:multiLevelType w:val="hybridMultilevel"/>
    <w:tmpl w:val="EBA0F48C"/>
    <w:lvl w:ilvl="0" w:tplc="68C84B7E">
      <w:numFmt w:val="bullet"/>
      <w:lvlText w:val="-"/>
      <w:lvlJc w:val="left"/>
      <w:pPr>
        <w:ind w:left="720" w:hanging="360"/>
      </w:pPr>
      <w:rPr>
        <w:rFonts w:ascii="Arial Narrow" w:eastAsia="Times New Roman" w:hAnsi="Arial Narrow"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1A850AE6"/>
    <w:multiLevelType w:val="multilevel"/>
    <w:tmpl w:val="460CC298"/>
    <w:lvl w:ilvl="0">
      <w:start w:val="4"/>
      <w:numFmt w:val="decimal"/>
      <w:lvlText w:val="%1."/>
      <w:lvlJc w:val="left"/>
      <w:pPr>
        <w:ind w:left="510" w:hanging="510"/>
      </w:pPr>
      <w:rPr>
        <w:rFonts w:hint="default"/>
      </w:rPr>
    </w:lvl>
    <w:lvl w:ilvl="1">
      <w:start w:val="1"/>
      <w:numFmt w:val="decimal"/>
      <w:lvlText w:val="%1.%2."/>
      <w:lvlJc w:val="left"/>
      <w:pPr>
        <w:ind w:left="690" w:hanging="510"/>
      </w:pPr>
      <w:rPr>
        <w:rFonts w:hint="default"/>
        <w:color w:val="auto"/>
      </w:rPr>
    </w:lvl>
    <w:lvl w:ilvl="2">
      <w:start w:val="1"/>
      <w:numFmt w:val="decimal"/>
      <w:lvlText w:val="%1.%2.%3."/>
      <w:lvlJc w:val="left"/>
      <w:pPr>
        <w:ind w:left="1080" w:hanging="720"/>
      </w:pPr>
      <w:rPr>
        <w:rFonts w:hint="default"/>
        <w:color w:val="auto"/>
      </w:rPr>
    </w:lvl>
    <w:lvl w:ilvl="3">
      <w:start w:val="1"/>
      <w:numFmt w:val="upperLetter"/>
      <w:lvlText w:val="%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1BCD41CB"/>
    <w:multiLevelType w:val="hybridMultilevel"/>
    <w:tmpl w:val="FBFE01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1C9A7A53"/>
    <w:multiLevelType w:val="hybridMultilevel"/>
    <w:tmpl w:val="E9981BCA"/>
    <w:lvl w:ilvl="0" w:tplc="040C0001">
      <w:start w:val="1"/>
      <w:numFmt w:val="bullet"/>
      <w:lvlText w:val=""/>
      <w:lvlJc w:val="left"/>
      <w:pPr>
        <w:ind w:left="720" w:hanging="360"/>
      </w:pPr>
      <w:rPr>
        <w:rFonts w:ascii="Symbol" w:hAnsi="Symbol" w:hint="default"/>
      </w:rPr>
    </w:lvl>
    <w:lvl w:ilvl="1" w:tplc="040C0005"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1F2462EB"/>
    <w:multiLevelType w:val="hybridMultilevel"/>
    <w:tmpl w:val="30940C96"/>
    <w:lvl w:ilvl="0" w:tplc="7C926A88">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1F745F79"/>
    <w:multiLevelType w:val="hybridMultilevel"/>
    <w:tmpl w:val="D7A8E74A"/>
    <w:lvl w:ilvl="0" w:tplc="040C0007">
      <w:start w:val="1"/>
      <w:numFmt w:val="bullet"/>
      <w:lvlText w:val=""/>
      <w:lvlPicBulletId w:val="2"/>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1FCB75E3"/>
    <w:multiLevelType w:val="hybridMultilevel"/>
    <w:tmpl w:val="BF6648A6"/>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20E227AA"/>
    <w:multiLevelType w:val="hybridMultilevel"/>
    <w:tmpl w:val="98C061DE"/>
    <w:lvl w:ilvl="0" w:tplc="C2A4B334">
      <w:start w:val="1"/>
      <w:numFmt w:val="bullet"/>
      <w:pStyle w:val="Puceetretraitniveau01"/>
      <w:lvlText w:val=""/>
      <w:lvlJc w:val="left"/>
      <w:pPr>
        <w:tabs>
          <w:tab w:val="num" w:pos="851"/>
        </w:tabs>
        <w:ind w:left="851" w:hanging="284"/>
      </w:pPr>
      <w:rPr>
        <w:rFonts w:ascii="Wingdings" w:hAnsi="Wingdings" w:hint="default"/>
        <w:b/>
        <w:i w:val="0"/>
        <w:color w:val="99CC00"/>
        <w:sz w:val="24"/>
      </w:rPr>
    </w:lvl>
    <w:lvl w:ilvl="1" w:tplc="D97E672A">
      <w:start w:val="1"/>
      <w:numFmt w:val="bullet"/>
      <w:lvlText w:val="o"/>
      <w:lvlJc w:val="left"/>
      <w:pPr>
        <w:tabs>
          <w:tab w:val="num" w:pos="1440"/>
        </w:tabs>
        <w:ind w:left="1440" w:hanging="360"/>
      </w:pPr>
      <w:rPr>
        <w:rFonts w:ascii="Courier New" w:hAnsi="Courier New" w:cs="Courier New" w:hint="default"/>
      </w:rPr>
    </w:lvl>
    <w:lvl w:ilvl="2" w:tplc="040C0001">
      <w:start w:val="1"/>
      <w:numFmt w:val="bullet"/>
      <w:lvlText w:val="-"/>
      <w:lvlJc w:val="left"/>
      <w:pPr>
        <w:tabs>
          <w:tab w:val="num" w:pos="2160"/>
        </w:tabs>
        <w:ind w:left="2160" w:hanging="360"/>
      </w:pPr>
      <w:rPr>
        <w:rFonts w:ascii="Arial" w:hAnsi="Arial" w:hint="default"/>
        <w:b/>
        <w:i w:val="0"/>
        <w:color w:val="auto"/>
        <w:sz w:val="24"/>
      </w:rPr>
    </w:lvl>
    <w:lvl w:ilvl="3" w:tplc="9A925FC4">
      <w:start w:val="1"/>
      <w:numFmt w:val="bullet"/>
      <w:lvlText w:val=""/>
      <w:lvlJc w:val="left"/>
      <w:pPr>
        <w:tabs>
          <w:tab w:val="num" w:pos="2804"/>
        </w:tabs>
        <w:ind w:left="2804" w:hanging="284"/>
      </w:pPr>
      <w:rPr>
        <w:rFonts w:ascii="Wingdings" w:hAnsi="Wingdings" w:hint="default"/>
        <w:b/>
        <w:i w:val="0"/>
        <w:color w:val="99CC00"/>
        <w:sz w:val="24"/>
      </w:rPr>
    </w:lvl>
    <w:lvl w:ilvl="4" w:tplc="E06886E6" w:tentative="1">
      <w:start w:val="1"/>
      <w:numFmt w:val="bullet"/>
      <w:lvlText w:val="o"/>
      <w:lvlJc w:val="left"/>
      <w:pPr>
        <w:tabs>
          <w:tab w:val="num" w:pos="3600"/>
        </w:tabs>
        <w:ind w:left="3600" w:hanging="360"/>
      </w:pPr>
      <w:rPr>
        <w:rFonts w:ascii="Courier New" w:hAnsi="Courier New" w:cs="Courier New" w:hint="default"/>
      </w:rPr>
    </w:lvl>
    <w:lvl w:ilvl="5" w:tplc="B2B43DF4" w:tentative="1">
      <w:start w:val="1"/>
      <w:numFmt w:val="bullet"/>
      <w:lvlText w:val=""/>
      <w:lvlJc w:val="left"/>
      <w:pPr>
        <w:tabs>
          <w:tab w:val="num" w:pos="4320"/>
        </w:tabs>
        <w:ind w:left="4320" w:hanging="360"/>
      </w:pPr>
      <w:rPr>
        <w:rFonts w:ascii="Wingdings" w:hAnsi="Wingdings" w:hint="default"/>
      </w:rPr>
    </w:lvl>
    <w:lvl w:ilvl="6" w:tplc="07C429CA" w:tentative="1">
      <w:start w:val="1"/>
      <w:numFmt w:val="bullet"/>
      <w:lvlText w:val=""/>
      <w:lvlJc w:val="left"/>
      <w:pPr>
        <w:tabs>
          <w:tab w:val="num" w:pos="5040"/>
        </w:tabs>
        <w:ind w:left="5040" w:hanging="360"/>
      </w:pPr>
      <w:rPr>
        <w:rFonts w:ascii="Symbol" w:hAnsi="Symbol" w:hint="default"/>
      </w:rPr>
    </w:lvl>
    <w:lvl w:ilvl="7" w:tplc="973EC6D8" w:tentative="1">
      <w:start w:val="1"/>
      <w:numFmt w:val="bullet"/>
      <w:lvlText w:val="o"/>
      <w:lvlJc w:val="left"/>
      <w:pPr>
        <w:tabs>
          <w:tab w:val="num" w:pos="5760"/>
        </w:tabs>
        <w:ind w:left="5760" w:hanging="360"/>
      </w:pPr>
      <w:rPr>
        <w:rFonts w:ascii="Courier New" w:hAnsi="Courier New" w:cs="Courier New" w:hint="default"/>
      </w:rPr>
    </w:lvl>
    <w:lvl w:ilvl="8" w:tplc="DE9A450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25B2EBA"/>
    <w:multiLevelType w:val="hybridMultilevel"/>
    <w:tmpl w:val="7F14820E"/>
    <w:lvl w:ilvl="0" w:tplc="040C0001">
      <w:numFmt w:val="bullet"/>
      <w:lvlText w:val="-"/>
      <w:lvlPicBulletId w:val="1"/>
      <w:lvlJc w:val="left"/>
      <w:pPr>
        <w:ind w:left="360" w:hanging="360"/>
      </w:pPr>
      <w:rPr>
        <w:rFonts w:ascii="Arial Narrow" w:eastAsia="Times New Roman" w:hAnsi="Arial Narrow" w:hint="default"/>
        <w:color w:val="auto"/>
      </w:rPr>
    </w:lvl>
    <w:lvl w:ilvl="1" w:tplc="040C000F">
      <w:start w:val="1"/>
      <w:numFmt w:val="decimal"/>
      <w:lvlText w:val="%2."/>
      <w:lvlJc w:val="left"/>
      <w:pPr>
        <w:tabs>
          <w:tab w:val="num" w:pos="360"/>
        </w:tabs>
        <w:ind w:left="360" w:hanging="360"/>
      </w:pPr>
      <w:rPr>
        <w:rFonts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4" w15:restartNumberingAfterBreak="0">
    <w:nsid w:val="250C0462"/>
    <w:multiLevelType w:val="hybridMultilevel"/>
    <w:tmpl w:val="12908D9E"/>
    <w:styleLink w:val="DocToolsListStyleCommentNumber1"/>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284E6EB4"/>
    <w:multiLevelType w:val="hybridMultilevel"/>
    <w:tmpl w:val="B6A461BA"/>
    <w:lvl w:ilvl="0" w:tplc="7E62F558">
      <w:start w:val="1"/>
      <w:numFmt w:val="bullet"/>
      <w:lvlText w:val="-"/>
      <w:lvlJc w:val="left"/>
      <w:pPr>
        <w:ind w:left="864" w:hanging="360"/>
      </w:pPr>
      <w:rPr>
        <w:rFonts w:ascii="Arial" w:eastAsia="Times New Roman" w:hAnsi="Arial" w:cs="Arial" w:hint="default"/>
      </w:rPr>
    </w:lvl>
    <w:lvl w:ilvl="1" w:tplc="040C0003" w:tentative="1">
      <w:start w:val="1"/>
      <w:numFmt w:val="bullet"/>
      <w:lvlText w:val="o"/>
      <w:lvlJc w:val="left"/>
      <w:pPr>
        <w:ind w:left="1584" w:hanging="360"/>
      </w:pPr>
      <w:rPr>
        <w:rFonts w:ascii="Courier New" w:hAnsi="Courier New" w:cs="Courier New" w:hint="default"/>
      </w:rPr>
    </w:lvl>
    <w:lvl w:ilvl="2" w:tplc="040C0005" w:tentative="1">
      <w:start w:val="1"/>
      <w:numFmt w:val="bullet"/>
      <w:lvlText w:val=""/>
      <w:lvlJc w:val="left"/>
      <w:pPr>
        <w:ind w:left="2304" w:hanging="360"/>
      </w:pPr>
      <w:rPr>
        <w:rFonts w:ascii="Wingdings" w:hAnsi="Wingdings" w:hint="default"/>
      </w:rPr>
    </w:lvl>
    <w:lvl w:ilvl="3" w:tplc="040C0001" w:tentative="1">
      <w:start w:val="1"/>
      <w:numFmt w:val="bullet"/>
      <w:lvlText w:val=""/>
      <w:lvlJc w:val="left"/>
      <w:pPr>
        <w:ind w:left="3024" w:hanging="360"/>
      </w:pPr>
      <w:rPr>
        <w:rFonts w:ascii="Symbol" w:hAnsi="Symbol" w:hint="default"/>
      </w:rPr>
    </w:lvl>
    <w:lvl w:ilvl="4" w:tplc="040C0003" w:tentative="1">
      <w:start w:val="1"/>
      <w:numFmt w:val="bullet"/>
      <w:lvlText w:val="o"/>
      <w:lvlJc w:val="left"/>
      <w:pPr>
        <w:ind w:left="3744" w:hanging="360"/>
      </w:pPr>
      <w:rPr>
        <w:rFonts w:ascii="Courier New" w:hAnsi="Courier New" w:cs="Courier New" w:hint="default"/>
      </w:rPr>
    </w:lvl>
    <w:lvl w:ilvl="5" w:tplc="040C0005" w:tentative="1">
      <w:start w:val="1"/>
      <w:numFmt w:val="bullet"/>
      <w:lvlText w:val=""/>
      <w:lvlJc w:val="left"/>
      <w:pPr>
        <w:ind w:left="4464" w:hanging="360"/>
      </w:pPr>
      <w:rPr>
        <w:rFonts w:ascii="Wingdings" w:hAnsi="Wingdings" w:hint="default"/>
      </w:rPr>
    </w:lvl>
    <w:lvl w:ilvl="6" w:tplc="040C0001" w:tentative="1">
      <w:start w:val="1"/>
      <w:numFmt w:val="bullet"/>
      <w:lvlText w:val=""/>
      <w:lvlJc w:val="left"/>
      <w:pPr>
        <w:ind w:left="5184" w:hanging="360"/>
      </w:pPr>
      <w:rPr>
        <w:rFonts w:ascii="Symbol" w:hAnsi="Symbol" w:hint="default"/>
      </w:rPr>
    </w:lvl>
    <w:lvl w:ilvl="7" w:tplc="040C0003" w:tentative="1">
      <w:start w:val="1"/>
      <w:numFmt w:val="bullet"/>
      <w:lvlText w:val="o"/>
      <w:lvlJc w:val="left"/>
      <w:pPr>
        <w:ind w:left="5904" w:hanging="360"/>
      </w:pPr>
      <w:rPr>
        <w:rFonts w:ascii="Courier New" w:hAnsi="Courier New" w:cs="Courier New" w:hint="default"/>
      </w:rPr>
    </w:lvl>
    <w:lvl w:ilvl="8" w:tplc="040C0005" w:tentative="1">
      <w:start w:val="1"/>
      <w:numFmt w:val="bullet"/>
      <w:lvlText w:val=""/>
      <w:lvlJc w:val="left"/>
      <w:pPr>
        <w:ind w:left="6624" w:hanging="360"/>
      </w:pPr>
      <w:rPr>
        <w:rFonts w:ascii="Wingdings" w:hAnsi="Wingdings" w:hint="default"/>
      </w:rPr>
    </w:lvl>
  </w:abstractNum>
  <w:abstractNum w:abstractNumId="36" w15:restartNumberingAfterBreak="0">
    <w:nsid w:val="28A453A8"/>
    <w:multiLevelType w:val="hybridMultilevel"/>
    <w:tmpl w:val="107483E2"/>
    <w:lvl w:ilvl="0" w:tplc="040C000D">
      <w:start w:val="1"/>
      <w:numFmt w:val="bullet"/>
      <w:lvlText w:val=""/>
      <w:lvlJc w:val="left"/>
      <w:pPr>
        <w:ind w:left="1506" w:hanging="360"/>
      </w:pPr>
      <w:rPr>
        <w:rFonts w:ascii="Wingdings" w:hAnsi="Wingdings" w:hint="default"/>
      </w:rPr>
    </w:lvl>
    <w:lvl w:ilvl="1" w:tplc="20000003" w:tentative="1">
      <w:start w:val="1"/>
      <w:numFmt w:val="bullet"/>
      <w:lvlText w:val="o"/>
      <w:lvlJc w:val="left"/>
      <w:pPr>
        <w:ind w:left="2226" w:hanging="360"/>
      </w:pPr>
      <w:rPr>
        <w:rFonts w:ascii="Courier New" w:hAnsi="Courier New" w:cs="Courier New" w:hint="default"/>
      </w:rPr>
    </w:lvl>
    <w:lvl w:ilvl="2" w:tplc="20000005" w:tentative="1">
      <w:start w:val="1"/>
      <w:numFmt w:val="bullet"/>
      <w:lvlText w:val=""/>
      <w:lvlJc w:val="left"/>
      <w:pPr>
        <w:ind w:left="2946" w:hanging="360"/>
      </w:pPr>
      <w:rPr>
        <w:rFonts w:ascii="Wingdings" w:hAnsi="Wingdings" w:hint="default"/>
      </w:rPr>
    </w:lvl>
    <w:lvl w:ilvl="3" w:tplc="20000001" w:tentative="1">
      <w:start w:val="1"/>
      <w:numFmt w:val="bullet"/>
      <w:lvlText w:val=""/>
      <w:lvlJc w:val="left"/>
      <w:pPr>
        <w:ind w:left="3666" w:hanging="360"/>
      </w:pPr>
      <w:rPr>
        <w:rFonts w:ascii="Symbol" w:hAnsi="Symbol" w:hint="default"/>
      </w:rPr>
    </w:lvl>
    <w:lvl w:ilvl="4" w:tplc="20000003" w:tentative="1">
      <w:start w:val="1"/>
      <w:numFmt w:val="bullet"/>
      <w:lvlText w:val="o"/>
      <w:lvlJc w:val="left"/>
      <w:pPr>
        <w:ind w:left="4386" w:hanging="360"/>
      </w:pPr>
      <w:rPr>
        <w:rFonts w:ascii="Courier New" w:hAnsi="Courier New" w:cs="Courier New" w:hint="default"/>
      </w:rPr>
    </w:lvl>
    <w:lvl w:ilvl="5" w:tplc="20000005" w:tentative="1">
      <w:start w:val="1"/>
      <w:numFmt w:val="bullet"/>
      <w:lvlText w:val=""/>
      <w:lvlJc w:val="left"/>
      <w:pPr>
        <w:ind w:left="5106" w:hanging="360"/>
      </w:pPr>
      <w:rPr>
        <w:rFonts w:ascii="Wingdings" w:hAnsi="Wingdings" w:hint="default"/>
      </w:rPr>
    </w:lvl>
    <w:lvl w:ilvl="6" w:tplc="20000001" w:tentative="1">
      <w:start w:val="1"/>
      <w:numFmt w:val="bullet"/>
      <w:lvlText w:val=""/>
      <w:lvlJc w:val="left"/>
      <w:pPr>
        <w:ind w:left="5826" w:hanging="360"/>
      </w:pPr>
      <w:rPr>
        <w:rFonts w:ascii="Symbol" w:hAnsi="Symbol" w:hint="default"/>
      </w:rPr>
    </w:lvl>
    <w:lvl w:ilvl="7" w:tplc="20000003" w:tentative="1">
      <w:start w:val="1"/>
      <w:numFmt w:val="bullet"/>
      <w:lvlText w:val="o"/>
      <w:lvlJc w:val="left"/>
      <w:pPr>
        <w:ind w:left="6546" w:hanging="360"/>
      </w:pPr>
      <w:rPr>
        <w:rFonts w:ascii="Courier New" w:hAnsi="Courier New" w:cs="Courier New" w:hint="default"/>
      </w:rPr>
    </w:lvl>
    <w:lvl w:ilvl="8" w:tplc="20000005" w:tentative="1">
      <w:start w:val="1"/>
      <w:numFmt w:val="bullet"/>
      <w:lvlText w:val=""/>
      <w:lvlJc w:val="left"/>
      <w:pPr>
        <w:ind w:left="7266" w:hanging="360"/>
      </w:pPr>
      <w:rPr>
        <w:rFonts w:ascii="Wingdings" w:hAnsi="Wingdings" w:hint="default"/>
      </w:rPr>
    </w:lvl>
  </w:abstractNum>
  <w:abstractNum w:abstractNumId="37" w15:restartNumberingAfterBreak="0">
    <w:nsid w:val="297D653C"/>
    <w:multiLevelType w:val="hybridMultilevel"/>
    <w:tmpl w:val="D65654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299A3A99"/>
    <w:multiLevelType w:val="hybridMultilevel"/>
    <w:tmpl w:val="73202D44"/>
    <w:lvl w:ilvl="0" w:tplc="B36E140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A1F19E3"/>
    <w:multiLevelType w:val="hybridMultilevel"/>
    <w:tmpl w:val="D40EA5C8"/>
    <w:lvl w:ilvl="0" w:tplc="0003040C">
      <w:start w:val="1"/>
      <w:numFmt w:val="bullet"/>
      <w:lvlText w:val="o"/>
      <w:lvlJc w:val="left"/>
      <w:pPr>
        <w:ind w:left="1224" w:hanging="360"/>
      </w:pPr>
      <w:rPr>
        <w:rFonts w:ascii="Courier New" w:hAnsi="Courier New" w:hint="default"/>
      </w:rPr>
    </w:lvl>
    <w:lvl w:ilvl="1" w:tplc="040C0003" w:tentative="1">
      <w:start w:val="1"/>
      <w:numFmt w:val="bullet"/>
      <w:lvlText w:val="o"/>
      <w:lvlJc w:val="left"/>
      <w:pPr>
        <w:ind w:left="1944" w:hanging="360"/>
      </w:pPr>
      <w:rPr>
        <w:rFonts w:ascii="Courier New" w:hAnsi="Courier New" w:cs="Courier New" w:hint="default"/>
      </w:rPr>
    </w:lvl>
    <w:lvl w:ilvl="2" w:tplc="040C0005" w:tentative="1">
      <w:start w:val="1"/>
      <w:numFmt w:val="bullet"/>
      <w:lvlText w:val=""/>
      <w:lvlJc w:val="left"/>
      <w:pPr>
        <w:ind w:left="2664" w:hanging="360"/>
      </w:pPr>
      <w:rPr>
        <w:rFonts w:ascii="Wingdings" w:hAnsi="Wingdings" w:hint="default"/>
      </w:rPr>
    </w:lvl>
    <w:lvl w:ilvl="3" w:tplc="040C0001" w:tentative="1">
      <w:start w:val="1"/>
      <w:numFmt w:val="bullet"/>
      <w:lvlText w:val=""/>
      <w:lvlJc w:val="left"/>
      <w:pPr>
        <w:ind w:left="3384" w:hanging="360"/>
      </w:pPr>
      <w:rPr>
        <w:rFonts w:ascii="Symbol" w:hAnsi="Symbol" w:hint="default"/>
      </w:rPr>
    </w:lvl>
    <w:lvl w:ilvl="4" w:tplc="040C0003" w:tentative="1">
      <w:start w:val="1"/>
      <w:numFmt w:val="bullet"/>
      <w:lvlText w:val="o"/>
      <w:lvlJc w:val="left"/>
      <w:pPr>
        <w:ind w:left="4104" w:hanging="360"/>
      </w:pPr>
      <w:rPr>
        <w:rFonts w:ascii="Courier New" w:hAnsi="Courier New" w:cs="Courier New" w:hint="default"/>
      </w:rPr>
    </w:lvl>
    <w:lvl w:ilvl="5" w:tplc="040C0005" w:tentative="1">
      <w:start w:val="1"/>
      <w:numFmt w:val="bullet"/>
      <w:lvlText w:val=""/>
      <w:lvlJc w:val="left"/>
      <w:pPr>
        <w:ind w:left="4824" w:hanging="360"/>
      </w:pPr>
      <w:rPr>
        <w:rFonts w:ascii="Wingdings" w:hAnsi="Wingdings" w:hint="default"/>
      </w:rPr>
    </w:lvl>
    <w:lvl w:ilvl="6" w:tplc="040C0001" w:tentative="1">
      <w:start w:val="1"/>
      <w:numFmt w:val="bullet"/>
      <w:lvlText w:val=""/>
      <w:lvlJc w:val="left"/>
      <w:pPr>
        <w:ind w:left="5544" w:hanging="360"/>
      </w:pPr>
      <w:rPr>
        <w:rFonts w:ascii="Symbol" w:hAnsi="Symbol" w:hint="default"/>
      </w:rPr>
    </w:lvl>
    <w:lvl w:ilvl="7" w:tplc="040C0003" w:tentative="1">
      <w:start w:val="1"/>
      <w:numFmt w:val="bullet"/>
      <w:lvlText w:val="o"/>
      <w:lvlJc w:val="left"/>
      <w:pPr>
        <w:ind w:left="6264" w:hanging="360"/>
      </w:pPr>
      <w:rPr>
        <w:rFonts w:ascii="Courier New" w:hAnsi="Courier New" w:cs="Courier New" w:hint="default"/>
      </w:rPr>
    </w:lvl>
    <w:lvl w:ilvl="8" w:tplc="040C0005" w:tentative="1">
      <w:start w:val="1"/>
      <w:numFmt w:val="bullet"/>
      <w:lvlText w:val=""/>
      <w:lvlJc w:val="left"/>
      <w:pPr>
        <w:ind w:left="6984" w:hanging="360"/>
      </w:pPr>
      <w:rPr>
        <w:rFonts w:ascii="Wingdings" w:hAnsi="Wingdings" w:hint="default"/>
      </w:rPr>
    </w:lvl>
  </w:abstractNum>
  <w:abstractNum w:abstractNumId="40" w15:restartNumberingAfterBreak="0">
    <w:nsid w:val="2CA26CFC"/>
    <w:multiLevelType w:val="hybridMultilevel"/>
    <w:tmpl w:val="7C3C921E"/>
    <w:lvl w:ilvl="0" w:tplc="E5661D40">
      <w:start w:val="5"/>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2D067ACF"/>
    <w:multiLevelType w:val="multilevel"/>
    <w:tmpl w:val="C58E6740"/>
    <w:lvl w:ilvl="0">
      <w:numFmt w:val="bullet"/>
      <w:lvlText w:val="-"/>
      <w:lvlJc w:val="left"/>
      <w:pPr>
        <w:tabs>
          <w:tab w:val="num" w:pos="720"/>
        </w:tabs>
        <w:ind w:left="720" w:hanging="360"/>
      </w:pPr>
      <w:rPr>
        <w:rFonts w:ascii="Arial" w:eastAsia="Times New Roman" w:hAnsi="Arial" w:cs="Aria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DC04DEC"/>
    <w:multiLevelType w:val="hybridMultilevel"/>
    <w:tmpl w:val="567C336A"/>
    <w:lvl w:ilvl="0" w:tplc="30BCECEA">
      <w:numFmt w:val="bullet"/>
      <w:lvlText w:val="-"/>
      <w:lvlJc w:val="left"/>
      <w:pPr>
        <w:ind w:left="720" w:hanging="360"/>
      </w:pPr>
      <w:rPr>
        <w:rFonts w:ascii="Arial Narrow" w:eastAsia="Times New Roman" w:hAnsi="Arial Narro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2EB920E0"/>
    <w:multiLevelType w:val="hybridMultilevel"/>
    <w:tmpl w:val="BF42DBE4"/>
    <w:lvl w:ilvl="0" w:tplc="040C0001">
      <w:start w:val="1"/>
      <w:numFmt w:val="bullet"/>
      <w:pStyle w:val="Indice1"/>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FEF3210"/>
    <w:multiLevelType w:val="hybridMultilevel"/>
    <w:tmpl w:val="DD384A12"/>
    <w:lvl w:ilvl="0" w:tplc="8550B552">
      <w:start w:val="1"/>
      <w:numFmt w:val="decimal"/>
      <w:pStyle w:val="PARAGRAPH"/>
      <w:lvlText w:val="%1."/>
      <w:lvlJc w:val="left"/>
      <w:pPr>
        <w:ind w:left="360" w:hanging="360"/>
      </w:pPr>
      <w:rPr>
        <w:rFonts w:ascii="Times New Roman" w:hAnsi="Times New Roman" w:cs="Times New Roman" w:hint="default"/>
        <w:b w:val="0"/>
        <w:color w:val="auto"/>
        <w:sz w:val="24"/>
        <w:szCs w:val="24"/>
      </w:rPr>
    </w:lvl>
    <w:lvl w:ilvl="1" w:tplc="04090019">
      <w:start w:val="1"/>
      <w:numFmt w:val="lowerLetter"/>
      <w:lvlText w:val="%2."/>
      <w:lvlJc w:val="left"/>
      <w:pPr>
        <w:ind w:left="1080" w:hanging="360"/>
      </w:pPr>
      <w:rPr>
        <w:rFonts w:cs="Times New Roman"/>
      </w:rPr>
    </w:lvl>
    <w:lvl w:ilvl="2" w:tplc="A22CF73A">
      <w:numFmt w:val="bullet"/>
      <w:lvlText w:val="•"/>
      <w:lvlJc w:val="left"/>
      <w:pPr>
        <w:ind w:left="1980" w:hanging="360"/>
      </w:pPr>
      <w:rPr>
        <w:rFonts w:ascii="Times New Roman" w:eastAsia="Times New Roman" w:hAnsi="Times New Roman" w:cs="Times New Roman" w:hint="default"/>
      </w:rPr>
    </w:lvl>
    <w:lvl w:ilvl="3" w:tplc="0C44F972">
      <w:start w:val="1"/>
      <w:numFmt w:val="upperLetter"/>
      <w:lvlText w:val="%4."/>
      <w:lvlJc w:val="left"/>
      <w:pPr>
        <w:ind w:left="25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31D864CD"/>
    <w:multiLevelType w:val="hybridMultilevel"/>
    <w:tmpl w:val="914EDCD2"/>
    <w:lvl w:ilvl="0" w:tplc="20000007">
      <w:start w:val="1"/>
      <w:numFmt w:val="bullet"/>
      <w:lvlText w:val=""/>
      <w:lvlPicBulletId w:val="2"/>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6" w15:restartNumberingAfterBreak="0">
    <w:nsid w:val="33D7064C"/>
    <w:multiLevelType w:val="hybridMultilevel"/>
    <w:tmpl w:val="91EC81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34DE5E08"/>
    <w:multiLevelType w:val="hybridMultilevel"/>
    <w:tmpl w:val="D2AEE746"/>
    <w:lvl w:ilvl="0" w:tplc="EB26E182">
      <w:start w:val="1"/>
      <w:numFmt w:val="lowerRoman"/>
      <w:pStyle w:val="Listenumrotei"/>
      <w:lvlText w:val="(%1)"/>
      <w:lvlJc w:val="right"/>
      <w:pPr>
        <w:tabs>
          <w:tab w:val="num" w:pos="1429"/>
        </w:tabs>
        <w:ind w:left="1429" w:hanging="360"/>
      </w:pPr>
      <w:rPr>
        <w:rFonts w:ascii="Times New Roman" w:hAnsi="Times New Roman" w:hint="default"/>
        <w:b/>
        <w:i/>
      </w:rPr>
    </w:lvl>
    <w:lvl w:ilvl="1" w:tplc="0019040C">
      <w:start w:val="1"/>
      <w:numFmt w:val="lowerLetter"/>
      <w:pStyle w:val="StyleTitre2Verdana"/>
      <w:lvlText w:val="%2."/>
      <w:lvlJc w:val="left"/>
      <w:pPr>
        <w:tabs>
          <w:tab w:val="num" w:pos="1440"/>
        </w:tabs>
        <w:ind w:left="1440" w:hanging="360"/>
      </w:pPr>
    </w:lvl>
    <w:lvl w:ilvl="2" w:tplc="4816F528">
      <w:start w:val="1"/>
      <w:numFmt w:val="bullet"/>
      <w:lvlText w:val=""/>
      <w:lvlJc w:val="left"/>
      <w:pPr>
        <w:tabs>
          <w:tab w:val="num" w:pos="2340"/>
        </w:tabs>
        <w:ind w:left="2340" w:hanging="360"/>
      </w:pPr>
      <w:rPr>
        <w:rFonts w:ascii="Wingdings" w:hAnsi="Wingdings" w:hint="default"/>
        <w:b/>
        <w:i/>
      </w:r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48" w15:restartNumberingAfterBreak="0">
    <w:nsid w:val="35D72B2F"/>
    <w:multiLevelType w:val="multilevel"/>
    <w:tmpl w:val="E19E0844"/>
    <w:lvl w:ilvl="0">
      <w:start w:val="1"/>
      <w:numFmt w:val="decimal"/>
      <w:pStyle w:val="Niveau1"/>
      <w:lvlText w:val="%1."/>
      <w:lvlJc w:val="left"/>
      <w:pPr>
        <w:tabs>
          <w:tab w:val="num" w:pos="737"/>
        </w:tabs>
        <w:ind w:left="737" w:hanging="737"/>
      </w:pPr>
      <w:rPr>
        <w:b/>
        <w:i w:val="0"/>
      </w:rPr>
    </w:lvl>
    <w:lvl w:ilvl="1">
      <w:start w:val="1"/>
      <w:numFmt w:val="decimal"/>
      <w:pStyle w:val="Niveau2"/>
      <w:lvlText w:val="%1.%2."/>
      <w:lvlJc w:val="left"/>
      <w:pPr>
        <w:tabs>
          <w:tab w:val="num" w:pos="720"/>
        </w:tabs>
        <w:ind w:left="0" w:firstLine="0"/>
      </w:pPr>
      <w:rPr>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15:restartNumberingAfterBreak="0">
    <w:nsid w:val="36F635BC"/>
    <w:multiLevelType w:val="multilevel"/>
    <w:tmpl w:val="E99225AE"/>
    <w:styleLink w:val="StyleLatinArialComplexeArialLatin11pt"/>
    <w:lvl w:ilvl="0">
      <w:numFmt w:val="bullet"/>
      <w:lvlText w:val="-"/>
      <w:lvlJc w:val="left"/>
      <w:pPr>
        <w:tabs>
          <w:tab w:val="num" w:pos="360"/>
        </w:tabs>
        <w:ind w:left="36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796283D"/>
    <w:multiLevelType w:val="hybridMultilevel"/>
    <w:tmpl w:val="B7E2CD14"/>
    <w:lvl w:ilvl="0" w:tplc="ADD68C0A">
      <w:start w:val="3"/>
      <w:numFmt w:val="bullet"/>
      <w:lvlText w:val="-"/>
      <w:lvlJc w:val="left"/>
      <w:pPr>
        <w:ind w:left="52" w:hanging="360"/>
      </w:pPr>
      <w:rPr>
        <w:rFonts w:ascii="Times New Roman" w:hAnsi="Times New Roman" w:cs="Times New Roman" w:hint="default"/>
        <w:b w:val="0"/>
        <w:i/>
        <w:sz w:val="16"/>
      </w:rPr>
    </w:lvl>
    <w:lvl w:ilvl="1" w:tplc="040C0003">
      <w:start w:val="1"/>
      <w:numFmt w:val="bullet"/>
      <w:lvlText w:val="o"/>
      <w:lvlJc w:val="left"/>
      <w:pPr>
        <w:ind w:left="772" w:hanging="360"/>
      </w:pPr>
      <w:rPr>
        <w:rFonts w:ascii="Courier New" w:hAnsi="Courier New" w:cs="Courier New" w:hint="default"/>
      </w:rPr>
    </w:lvl>
    <w:lvl w:ilvl="2" w:tplc="040C000D">
      <w:start w:val="1"/>
      <w:numFmt w:val="bullet"/>
      <w:lvlText w:val=""/>
      <w:lvlJc w:val="left"/>
      <w:pPr>
        <w:ind w:left="1110" w:hanging="360"/>
      </w:pPr>
      <w:rPr>
        <w:rFonts w:ascii="Wingdings" w:hAnsi="Wingdings" w:hint="default"/>
      </w:rPr>
    </w:lvl>
    <w:lvl w:ilvl="3" w:tplc="040C0001">
      <w:start w:val="1"/>
      <w:numFmt w:val="bullet"/>
      <w:lvlText w:val=""/>
      <w:lvlJc w:val="left"/>
      <w:pPr>
        <w:ind w:left="1394" w:hanging="360"/>
      </w:pPr>
      <w:rPr>
        <w:rFonts w:ascii="Symbol" w:hAnsi="Symbol" w:hint="default"/>
      </w:rPr>
    </w:lvl>
    <w:lvl w:ilvl="4" w:tplc="040C0003" w:tentative="1">
      <w:start w:val="1"/>
      <w:numFmt w:val="bullet"/>
      <w:lvlText w:val="o"/>
      <w:lvlJc w:val="left"/>
      <w:pPr>
        <w:ind w:left="2932" w:hanging="360"/>
      </w:pPr>
      <w:rPr>
        <w:rFonts w:ascii="Courier New" w:hAnsi="Courier New" w:cs="Courier New" w:hint="default"/>
      </w:rPr>
    </w:lvl>
    <w:lvl w:ilvl="5" w:tplc="040C0005" w:tentative="1">
      <w:start w:val="1"/>
      <w:numFmt w:val="bullet"/>
      <w:lvlText w:val=""/>
      <w:lvlJc w:val="left"/>
      <w:pPr>
        <w:ind w:left="3652" w:hanging="360"/>
      </w:pPr>
      <w:rPr>
        <w:rFonts w:ascii="Wingdings" w:hAnsi="Wingdings" w:hint="default"/>
      </w:rPr>
    </w:lvl>
    <w:lvl w:ilvl="6" w:tplc="040C0001" w:tentative="1">
      <w:start w:val="1"/>
      <w:numFmt w:val="bullet"/>
      <w:lvlText w:val=""/>
      <w:lvlJc w:val="left"/>
      <w:pPr>
        <w:ind w:left="4372" w:hanging="360"/>
      </w:pPr>
      <w:rPr>
        <w:rFonts w:ascii="Symbol" w:hAnsi="Symbol" w:hint="default"/>
      </w:rPr>
    </w:lvl>
    <w:lvl w:ilvl="7" w:tplc="040C0003" w:tentative="1">
      <w:start w:val="1"/>
      <w:numFmt w:val="bullet"/>
      <w:lvlText w:val="o"/>
      <w:lvlJc w:val="left"/>
      <w:pPr>
        <w:ind w:left="5092" w:hanging="360"/>
      </w:pPr>
      <w:rPr>
        <w:rFonts w:ascii="Courier New" w:hAnsi="Courier New" w:cs="Courier New" w:hint="default"/>
      </w:rPr>
    </w:lvl>
    <w:lvl w:ilvl="8" w:tplc="040C0005" w:tentative="1">
      <w:start w:val="1"/>
      <w:numFmt w:val="bullet"/>
      <w:lvlText w:val=""/>
      <w:lvlJc w:val="left"/>
      <w:pPr>
        <w:ind w:left="5812" w:hanging="360"/>
      </w:pPr>
      <w:rPr>
        <w:rFonts w:ascii="Wingdings" w:hAnsi="Wingdings" w:hint="default"/>
      </w:rPr>
    </w:lvl>
  </w:abstractNum>
  <w:abstractNum w:abstractNumId="51" w15:restartNumberingAfterBreak="0">
    <w:nsid w:val="380C5D19"/>
    <w:multiLevelType w:val="hybridMultilevel"/>
    <w:tmpl w:val="A77A61E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2" w15:restartNumberingAfterBreak="0">
    <w:nsid w:val="3AED4DB1"/>
    <w:multiLevelType w:val="hybridMultilevel"/>
    <w:tmpl w:val="76D42876"/>
    <w:lvl w:ilvl="0" w:tplc="040C0001">
      <w:start w:val="2"/>
      <w:numFmt w:val="bullet"/>
      <w:pStyle w:val="Titre1MainHeadingMainHeadTCI1Heading"/>
      <w:lvlText w:val="-"/>
      <w:lvlJc w:val="left"/>
      <w:pPr>
        <w:ind w:left="1080" w:hanging="360"/>
      </w:pPr>
      <w:rPr>
        <w:rFonts w:ascii="Times New Roman" w:eastAsia="Times New Roman" w:hAnsi="Times New Roman" w:cs="Times New Roman" w:hint="default"/>
      </w:rPr>
    </w:lvl>
    <w:lvl w:ilvl="1" w:tplc="040C0003">
      <w:start w:val="1"/>
      <w:numFmt w:val="bullet"/>
      <w:pStyle w:val="Titre2Paranumalec2"/>
      <w:lvlText w:val="o"/>
      <w:lvlJc w:val="left"/>
      <w:pPr>
        <w:ind w:left="1800" w:hanging="360"/>
      </w:pPr>
      <w:rPr>
        <w:rFonts w:ascii="Courier New" w:hAnsi="Courier New" w:cs="Symbol" w:hint="default"/>
      </w:rPr>
    </w:lvl>
    <w:lvl w:ilvl="2" w:tplc="040C0005" w:tentative="1">
      <w:start w:val="1"/>
      <w:numFmt w:val="bullet"/>
      <w:pStyle w:val="Titre3Centeredcenteredalec3"/>
      <w:lvlText w:val=""/>
      <w:lvlJc w:val="left"/>
      <w:pPr>
        <w:ind w:left="2520" w:hanging="360"/>
      </w:pPr>
      <w:rPr>
        <w:rFonts w:ascii="Wingdings" w:hAnsi="Wingdings" w:hint="default"/>
      </w:rPr>
    </w:lvl>
    <w:lvl w:ilvl="3" w:tplc="040C0001" w:tentative="1">
      <w:start w:val="1"/>
      <w:numFmt w:val="bullet"/>
      <w:pStyle w:val="Titre4CentredCen"/>
      <w:lvlText w:val=""/>
      <w:lvlJc w:val="left"/>
      <w:pPr>
        <w:ind w:left="3240" w:hanging="360"/>
      </w:pPr>
      <w:rPr>
        <w:rFonts w:ascii="Symbol" w:hAnsi="Symbol" w:hint="default"/>
      </w:rPr>
    </w:lvl>
    <w:lvl w:ilvl="4" w:tplc="040C0003" w:tentative="1">
      <w:start w:val="1"/>
      <w:numFmt w:val="bullet"/>
      <w:pStyle w:val="Titre5Side"/>
      <w:lvlText w:val="o"/>
      <w:lvlJc w:val="left"/>
      <w:pPr>
        <w:ind w:left="3960" w:hanging="360"/>
      </w:pPr>
      <w:rPr>
        <w:rFonts w:ascii="Courier New" w:hAnsi="Courier New" w:cs="Symbo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Symbol" w:hint="default"/>
      </w:rPr>
    </w:lvl>
    <w:lvl w:ilvl="8" w:tplc="040C0005" w:tentative="1">
      <w:start w:val="1"/>
      <w:numFmt w:val="bullet"/>
      <w:lvlText w:val=""/>
      <w:lvlJc w:val="left"/>
      <w:pPr>
        <w:ind w:left="6840" w:hanging="360"/>
      </w:pPr>
      <w:rPr>
        <w:rFonts w:ascii="Wingdings" w:hAnsi="Wingdings" w:hint="default"/>
      </w:rPr>
    </w:lvl>
  </w:abstractNum>
  <w:abstractNum w:abstractNumId="53" w15:restartNumberingAfterBreak="0">
    <w:nsid w:val="3BAF66B6"/>
    <w:multiLevelType w:val="hybridMultilevel"/>
    <w:tmpl w:val="49A842F0"/>
    <w:lvl w:ilvl="0" w:tplc="B36E140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E5B5A8D"/>
    <w:multiLevelType w:val="hybridMultilevel"/>
    <w:tmpl w:val="21A65994"/>
    <w:lvl w:ilvl="0" w:tplc="2B4C6E20">
      <w:start w:val="1"/>
      <w:numFmt w:val="bullet"/>
      <w:pStyle w:val="PuceN2"/>
      <w:lvlText w:val=""/>
      <w:lvlJc w:val="left"/>
      <w:pPr>
        <w:ind w:left="1069" w:hanging="360"/>
      </w:pPr>
      <w:rPr>
        <w:rFonts w:ascii="Wingdings" w:hAnsi="Wingdings" w:hint="default"/>
        <w:color w:val="000000"/>
        <w:sz w:val="24"/>
      </w:rPr>
    </w:lvl>
    <w:lvl w:ilvl="1" w:tplc="0C0C0003" w:tentative="1">
      <w:start w:val="1"/>
      <w:numFmt w:val="bullet"/>
      <w:lvlText w:val="o"/>
      <w:lvlJc w:val="left"/>
      <w:pPr>
        <w:ind w:left="1363" w:hanging="360"/>
      </w:pPr>
      <w:rPr>
        <w:rFonts w:ascii="Courier New" w:hAnsi="Courier New" w:cs="Courier New" w:hint="default"/>
      </w:rPr>
    </w:lvl>
    <w:lvl w:ilvl="2" w:tplc="0C0C0005" w:tentative="1">
      <w:start w:val="1"/>
      <w:numFmt w:val="bullet"/>
      <w:lvlText w:val=""/>
      <w:lvlJc w:val="left"/>
      <w:pPr>
        <w:ind w:left="2083" w:hanging="360"/>
      </w:pPr>
      <w:rPr>
        <w:rFonts w:ascii="Wingdings" w:hAnsi="Wingdings" w:hint="default"/>
      </w:rPr>
    </w:lvl>
    <w:lvl w:ilvl="3" w:tplc="0C0C0001" w:tentative="1">
      <w:start w:val="1"/>
      <w:numFmt w:val="bullet"/>
      <w:lvlText w:val=""/>
      <w:lvlJc w:val="left"/>
      <w:pPr>
        <w:ind w:left="2803" w:hanging="360"/>
      </w:pPr>
      <w:rPr>
        <w:rFonts w:ascii="Symbol" w:hAnsi="Symbol" w:hint="default"/>
      </w:rPr>
    </w:lvl>
    <w:lvl w:ilvl="4" w:tplc="0C0C0003" w:tentative="1">
      <w:start w:val="1"/>
      <w:numFmt w:val="bullet"/>
      <w:lvlText w:val="o"/>
      <w:lvlJc w:val="left"/>
      <w:pPr>
        <w:ind w:left="3523" w:hanging="360"/>
      </w:pPr>
      <w:rPr>
        <w:rFonts w:ascii="Courier New" w:hAnsi="Courier New" w:cs="Courier New" w:hint="default"/>
      </w:rPr>
    </w:lvl>
    <w:lvl w:ilvl="5" w:tplc="0C0C0005" w:tentative="1">
      <w:start w:val="1"/>
      <w:numFmt w:val="bullet"/>
      <w:lvlText w:val=""/>
      <w:lvlJc w:val="left"/>
      <w:pPr>
        <w:ind w:left="4243" w:hanging="360"/>
      </w:pPr>
      <w:rPr>
        <w:rFonts w:ascii="Wingdings" w:hAnsi="Wingdings" w:hint="default"/>
      </w:rPr>
    </w:lvl>
    <w:lvl w:ilvl="6" w:tplc="0C0C0001" w:tentative="1">
      <w:start w:val="1"/>
      <w:numFmt w:val="bullet"/>
      <w:lvlText w:val=""/>
      <w:lvlJc w:val="left"/>
      <w:pPr>
        <w:ind w:left="4963" w:hanging="360"/>
      </w:pPr>
      <w:rPr>
        <w:rFonts w:ascii="Symbol" w:hAnsi="Symbol" w:hint="default"/>
      </w:rPr>
    </w:lvl>
    <w:lvl w:ilvl="7" w:tplc="0C0C0003" w:tentative="1">
      <w:start w:val="1"/>
      <w:numFmt w:val="bullet"/>
      <w:lvlText w:val="o"/>
      <w:lvlJc w:val="left"/>
      <w:pPr>
        <w:ind w:left="5683" w:hanging="360"/>
      </w:pPr>
      <w:rPr>
        <w:rFonts w:ascii="Courier New" w:hAnsi="Courier New" w:cs="Courier New" w:hint="default"/>
      </w:rPr>
    </w:lvl>
    <w:lvl w:ilvl="8" w:tplc="0C0C0005" w:tentative="1">
      <w:start w:val="1"/>
      <w:numFmt w:val="bullet"/>
      <w:lvlText w:val=""/>
      <w:lvlJc w:val="left"/>
      <w:pPr>
        <w:ind w:left="6403" w:hanging="360"/>
      </w:pPr>
      <w:rPr>
        <w:rFonts w:ascii="Wingdings" w:hAnsi="Wingdings" w:hint="default"/>
      </w:rPr>
    </w:lvl>
  </w:abstractNum>
  <w:abstractNum w:abstractNumId="55" w15:restartNumberingAfterBreak="0">
    <w:nsid w:val="3F70780D"/>
    <w:multiLevelType w:val="hybridMultilevel"/>
    <w:tmpl w:val="D2801718"/>
    <w:lvl w:ilvl="0" w:tplc="040C0007">
      <w:start w:val="1"/>
      <w:numFmt w:val="bullet"/>
      <w:lvlText w:val=""/>
      <w:lvlPicBulletId w:val="2"/>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3FD62667"/>
    <w:multiLevelType w:val="multilevel"/>
    <w:tmpl w:val="855C7952"/>
    <w:lvl w:ilvl="0">
      <w:start w:val="1"/>
      <w:numFmt w:val="decimal"/>
      <w:pStyle w:val="Aidemem1"/>
      <w:lvlText w:val="%1."/>
      <w:lvlJc w:val="left"/>
      <w:pPr>
        <w:tabs>
          <w:tab w:val="num" w:pos="360"/>
        </w:tabs>
        <w:ind w:left="0" w:firstLine="0"/>
      </w:pPr>
      <w:rPr>
        <w:rFonts w:ascii="Times New Roman" w:hAnsi="Times New Roman" w:hint="default"/>
        <w:b/>
        <w:i w:val="0"/>
        <w:sz w:val="24"/>
        <w:u w:val="none"/>
      </w:rPr>
    </w:lvl>
    <w:lvl w:ilvl="1">
      <w:start w:val="1"/>
      <w:numFmt w:val="decimal"/>
      <w:pStyle w:val="Aidemem2"/>
      <w:lvlText w:val="%1.%2."/>
      <w:lvlJc w:val="left"/>
      <w:pPr>
        <w:tabs>
          <w:tab w:val="num" w:pos="720"/>
        </w:tabs>
        <w:ind w:left="0" w:firstLine="0"/>
      </w:pPr>
      <w:rPr>
        <w:rFonts w:ascii="Times New Roman" w:hAnsi="Times New Roman" w:hint="default"/>
        <w:b w:val="0"/>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4157568D"/>
    <w:multiLevelType w:val="hybridMultilevel"/>
    <w:tmpl w:val="68C48F20"/>
    <w:lvl w:ilvl="0" w:tplc="E5661D40">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41B20F1B"/>
    <w:multiLevelType w:val="hybridMultilevel"/>
    <w:tmpl w:val="6FAA5094"/>
    <w:lvl w:ilvl="0" w:tplc="040C0007">
      <w:start w:val="1"/>
      <w:numFmt w:val="bullet"/>
      <w:lvlText w:val=""/>
      <w:lvlPicBulletId w:val="2"/>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0" w15:restartNumberingAfterBreak="0">
    <w:nsid w:val="41E11445"/>
    <w:multiLevelType w:val="hybridMultilevel"/>
    <w:tmpl w:val="B096ED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42736CA5"/>
    <w:multiLevelType w:val="hybridMultilevel"/>
    <w:tmpl w:val="8A4E3E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43804F80"/>
    <w:multiLevelType w:val="hybridMultilevel"/>
    <w:tmpl w:val="71C29B74"/>
    <w:lvl w:ilvl="0" w:tplc="20000001">
      <w:start w:val="1"/>
      <w:numFmt w:val="bullet"/>
      <w:lvlText w:val=""/>
      <w:lvlJc w:val="left"/>
      <w:pPr>
        <w:ind w:left="720" w:hanging="360"/>
      </w:pPr>
      <w:rPr>
        <w:rFonts w:ascii="Symbol" w:hAnsi="Symbol" w:hint="default"/>
      </w:rPr>
    </w:lvl>
    <w:lvl w:ilvl="1" w:tplc="20000001">
      <w:start w:val="1"/>
      <w:numFmt w:val="bullet"/>
      <w:lvlText w:val=""/>
      <w:lvlJc w:val="left"/>
      <w:pPr>
        <w:ind w:left="1440" w:hanging="360"/>
      </w:pPr>
      <w:rPr>
        <w:rFonts w:ascii="Symbol" w:hAnsi="Symbol" w:hint="default"/>
      </w:rPr>
    </w:lvl>
    <w:lvl w:ilvl="2" w:tplc="0003040C">
      <w:start w:val="1"/>
      <w:numFmt w:val="bullet"/>
      <w:lvlText w:val="o"/>
      <w:lvlJc w:val="left"/>
      <w:pPr>
        <w:ind w:left="2160" w:hanging="360"/>
      </w:pPr>
      <w:rPr>
        <w:rFonts w:ascii="Courier New" w:hAnsi="Courier New"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3" w15:restartNumberingAfterBreak="0">
    <w:nsid w:val="440D79D7"/>
    <w:multiLevelType w:val="hybridMultilevel"/>
    <w:tmpl w:val="E8F0D7BC"/>
    <w:lvl w:ilvl="0" w:tplc="040C0007">
      <w:start w:val="1"/>
      <w:numFmt w:val="bullet"/>
      <w:lvlText w:val=""/>
      <w:lvlPicBulletId w:val="2"/>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45022BA2"/>
    <w:multiLevelType w:val="multilevel"/>
    <w:tmpl w:val="9706284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450B03B3"/>
    <w:multiLevelType w:val="hybridMultilevel"/>
    <w:tmpl w:val="2D9AE17C"/>
    <w:lvl w:ilvl="0" w:tplc="4F947638">
      <w:start w:val="4"/>
      <w:numFmt w:val="bullet"/>
      <w:lvlText w:val="-"/>
      <w:lvlJc w:val="left"/>
      <w:pPr>
        <w:ind w:left="720" w:hanging="360"/>
      </w:pPr>
      <w:rPr>
        <w:rFonts w:ascii="Times New Roman" w:eastAsia="Times New Roman" w:hAnsi="Times New Roman" w:cs="Times New Roman" w:hint="default"/>
        <w:w w:val="1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49226A31"/>
    <w:multiLevelType w:val="hybridMultilevel"/>
    <w:tmpl w:val="06CC0A14"/>
    <w:lvl w:ilvl="0" w:tplc="040C0009">
      <w:start w:val="1"/>
      <w:numFmt w:val="bullet"/>
      <w:lvlText w:val=""/>
      <w:lvlJc w:val="left"/>
      <w:pPr>
        <w:ind w:left="720" w:hanging="360"/>
      </w:pPr>
      <w:rPr>
        <w:rFonts w:ascii="Wingdings" w:hAnsi="Wingdings" w:hint="default"/>
      </w:rPr>
    </w:lvl>
    <w:lvl w:ilvl="1" w:tplc="040C000D">
      <w:start w:val="1"/>
      <w:numFmt w:val="bullet"/>
      <w:lvlText w:val=""/>
      <w:lvlJc w:val="left"/>
      <w:pPr>
        <w:ind w:left="927"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494A6262"/>
    <w:multiLevelType w:val="hybridMultilevel"/>
    <w:tmpl w:val="353A66A0"/>
    <w:lvl w:ilvl="0" w:tplc="30BCECEA">
      <w:numFmt w:val="bullet"/>
      <w:lvlText w:val="-"/>
      <w:lvlJc w:val="left"/>
      <w:pPr>
        <w:ind w:left="720" w:hanging="360"/>
      </w:pPr>
      <w:rPr>
        <w:rFonts w:ascii="Arial Narrow" w:eastAsia="Times New Roman" w:hAnsi="Arial Narrow"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8" w15:restartNumberingAfterBreak="0">
    <w:nsid w:val="4BE84355"/>
    <w:multiLevelType w:val="hybridMultilevel"/>
    <w:tmpl w:val="9832596C"/>
    <w:lvl w:ilvl="0" w:tplc="040C0007">
      <w:start w:val="1"/>
      <w:numFmt w:val="bullet"/>
      <w:lvlText w:val=""/>
      <w:lvlPicBulletId w:val="2"/>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4C5B164F"/>
    <w:multiLevelType w:val="hybridMultilevel"/>
    <w:tmpl w:val="102237C4"/>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0" w15:restartNumberingAfterBreak="0">
    <w:nsid w:val="4CDF39F0"/>
    <w:multiLevelType w:val="singleLevel"/>
    <w:tmpl w:val="A7EEDD90"/>
    <w:lvl w:ilvl="0">
      <w:start w:val="1"/>
      <w:numFmt w:val="bullet"/>
      <w:pStyle w:val="puce"/>
      <w:lvlText w:val=""/>
      <w:lvlJc w:val="left"/>
      <w:pPr>
        <w:tabs>
          <w:tab w:val="num" w:pos="360"/>
        </w:tabs>
        <w:ind w:left="360" w:hanging="360"/>
      </w:pPr>
      <w:rPr>
        <w:rFonts w:ascii="Wingdings" w:hAnsi="Wingdings" w:hint="default"/>
      </w:rPr>
    </w:lvl>
  </w:abstractNum>
  <w:abstractNum w:abstractNumId="71" w15:restartNumberingAfterBreak="0">
    <w:nsid w:val="4D5F0928"/>
    <w:multiLevelType w:val="hybridMultilevel"/>
    <w:tmpl w:val="337451B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4E6078AD"/>
    <w:multiLevelType w:val="hybridMultilevel"/>
    <w:tmpl w:val="8F1C94C0"/>
    <w:lvl w:ilvl="0" w:tplc="AA9EE8E8">
      <w:start w:val="4"/>
      <w:numFmt w:val="upperRoman"/>
      <w:lvlText w:val="%1."/>
      <w:lvlJc w:val="left"/>
      <w:pPr>
        <w:ind w:left="1571" w:hanging="720"/>
      </w:pPr>
      <w:rPr>
        <w:rFonts w:hint="default"/>
        <w:sz w:val="22"/>
      </w:r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73" w15:restartNumberingAfterBreak="0">
    <w:nsid w:val="4FE3012C"/>
    <w:multiLevelType w:val="hybridMultilevel"/>
    <w:tmpl w:val="65DC3F4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13809B2"/>
    <w:multiLevelType w:val="hybridMultilevel"/>
    <w:tmpl w:val="4BBCFACA"/>
    <w:lvl w:ilvl="0" w:tplc="040C0007">
      <w:start w:val="1"/>
      <w:numFmt w:val="bullet"/>
      <w:lvlText w:val=""/>
      <w:lvlPicBulletId w:val="2"/>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51393B31"/>
    <w:multiLevelType w:val="hybridMultilevel"/>
    <w:tmpl w:val="FB6601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5345481A"/>
    <w:multiLevelType w:val="hybridMultilevel"/>
    <w:tmpl w:val="9FFAE7EC"/>
    <w:lvl w:ilvl="0" w:tplc="4816F528">
      <w:start w:val="1"/>
      <w:numFmt w:val="bullet"/>
      <w:lvlText w:val=""/>
      <w:lvlJc w:val="left"/>
      <w:pPr>
        <w:ind w:left="720" w:hanging="360"/>
      </w:pPr>
      <w:rPr>
        <w:rFonts w:ascii="Wingdings" w:hAnsi="Wingdings" w:hint="default"/>
        <w:b/>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54E06143"/>
    <w:multiLevelType w:val="hybridMultilevel"/>
    <w:tmpl w:val="AF52612C"/>
    <w:lvl w:ilvl="0" w:tplc="040C0007">
      <w:start w:val="1"/>
      <w:numFmt w:val="bullet"/>
      <w:lvlText w:val=""/>
      <w:lvlPicBulletId w:val="2"/>
      <w:lvlJc w:val="left"/>
      <w:pPr>
        <w:ind w:left="786"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15:restartNumberingAfterBreak="0">
    <w:nsid w:val="57174C7E"/>
    <w:multiLevelType w:val="hybridMultilevel"/>
    <w:tmpl w:val="E42AC39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15:restartNumberingAfterBreak="0">
    <w:nsid w:val="575B7CC7"/>
    <w:multiLevelType w:val="hybridMultilevel"/>
    <w:tmpl w:val="373EBF96"/>
    <w:lvl w:ilvl="0" w:tplc="CBC6E6E4">
      <w:start w:val="2"/>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0" w15:restartNumberingAfterBreak="0">
    <w:nsid w:val="57CB4727"/>
    <w:multiLevelType w:val="hybridMultilevel"/>
    <w:tmpl w:val="CD3AE1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15:restartNumberingAfterBreak="0">
    <w:nsid w:val="59FD7C94"/>
    <w:multiLevelType w:val="hybridMultilevel"/>
    <w:tmpl w:val="34A02E5C"/>
    <w:lvl w:ilvl="0" w:tplc="040C0007">
      <w:start w:val="1"/>
      <w:numFmt w:val="bullet"/>
      <w:lvlText w:val=""/>
      <w:lvlPicBulletId w:val="2"/>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5A5819CF"/>
    <w:multiLevelType w:val="hybridMultilevel"/>
    <w:tmpl w:val="A79A30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15:restartNumberingAfterBreak="0">
    <w:nsid w:val="5A5F3924"/>
    <w:multiLevelType w:val="hybridMultilevel"/>
    <w:tmpl w:val="E3E2FDA2"/>
    <w:lvl w:ilvl="0" w:tplc="D19CF024">
      <w:start w:val="1"/>
      <w:numFmt w:val="decimal"/>
      <w:pStyle w:val="Lgendefigure"/>
      <w:lvlText w:val="Figure %1."/>
      <w:lvlJc w:val="left"/>
      <w:pPr>
        <w:ind w:left="72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15:restartNumberingAfterBreak="0">
    <w:nsid w:val="5B8D7BD6"/>
    <w:multiLevelType w:val="hybridMultilevel"/>
    <w:tmpl w:val="180873B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15:restartNumberingAfterBreak="0">
    <w:nsid w:val="5E3E4BC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62B347E3"/>
    <w:multiLevelType w:val="hybridMultilevel"/>
    <w:tmpl w:val="460ED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15:restartNumberingAfterBreak="0">
    <w:nsid w:val="64572570"/>
    <w:multiLevelType w:val="hybridMultilevel"/>
    <w:tmpl w:val="CB40DC5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15:restartNumberingAfterBreak="0">
    <w:nsid w:val="64915819"/>
    <w:multiLevelType w:val="hybridMultilevel"/>
    <w:tmpl w:val="FB520DF2"/>
    <w:lvl w:ilvl="0" w:tplc="D77AFD44">
      <w:start w:val="1"/>
      <w:numFmt w:val="bullet"/>
      <w:lvlText w:val=""/>
      <w:lvlPicBulletId w:val="2"/>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89" w15:restartNumberingAfterBreak="0">
    <w:nsid w:val="67661155"/>
    <w:multiLevelType w:val="hybridMultilevel"/>
    <w:tmpl w:val="275418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15:restartNumberingAfterBreak="0">
    <w:nsid w:val="69C32225"/>
    <w:multiLevelType w:val="hybridMultilevel"/>
    <w:tmpl w:val="57D4D34E"/>
    <w:lvl w:ilvl="0" w:tplc="2000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1" w15:restartNumberingAfterBreak="0">
    <w:nsid w:val="69C86C80"/>
    <w:multiLevelType w:val="hybridMultilevel"/>
    <w:tmpl w:val="5B44CFA0"/>
    <w:lvl w:ilvl="0" w:tplc="73EE1434">
      <w:start w:val="1"/>
      <w:numFmt w:val="decimal"/>
      <w:lvlText w:val="%1."/>
      <w:lvlJc w:val="left"/>
      <w:pPr>
        <w:ind w:left="864" w:hanging="360"/>
      </w:pPr>
      <w:rPr>
        <w:rFonts w:hint="default"/>
      </w:rPr>
    </w:lvl>
    <w:lvl w:ilvl="1" w:tplc="040C0019" w:tentative="1">
      <w:start w:val="1"/>
      <w:numFmt w:val="lowerLetter"/>
      <w:lvlText w:val="%2."/>
      <w:lvlJc w:val="left"/>
      <w:pPr>
        <w:ind w:left="1584" w:hanging="360"/>
      </w:pPr>
    </w:lvl>
    <w:lvl w:ilvl="2" w:tplc="040C001B" w:tentative="1">
      <w:start w:val="1"/>
      <w:numFmt w:val="lowerRoman"/>
      <w:lvlText w:val="%3."/>
      <w:lvlJc w:val="right"/>
      <w:pPr>
        <w:ind w:left="2304" w:hanging="180"/>
      </w:pPr>
    </w:lvl>
    <w:lvl w:ilvl="3" w:tplc="040C000F" w:tentative="1">
      <w:start w:val="1"/>
      <w:numFmt w:val="decimal"/>
      <w:lvlText w:val="%4."/>
      <w:lvlJc w:val="left"/>
      <w:pPr>
        <w:ind w:left="3024" w:hanging="360"/>
      </w:pPr>
    </w:lvl>
    <w:lvl w:ilvl="4" w:tplc="040C0019" w:tentative="1">
      <w:start w:val="1"/>
      <w:numFmt w:val="lowerLetter"/>
      <w:lvlText w:val="%5."/>
      <w:lvlJc w:val="left"/>
      <w:pPr>
        <w:ind w:left="3744" w:hanging="360"/>
      </w:pPr>
    </w:lvl>
    <w:lvl w:ilvl="5" w:tplc="040C001B" w:tentative="1">
      <w:start w:val="1"/>
      <w:numFmt w:val="lowerRoman"/>
      <w:lvlText w:val="%6."/>
      <w:lvlJc w:val="right"/>
      <w:pPr>
        <w:ind w:left="4464" w:hanging="180"/>
      </w:pPr>
    </w:lvl>
    <w:lvl w:ilvl="6" w:tplc="040C000F" w:tentative="1">
      <w:start w:val="1"/>
      <w:numFmt w:val="decimal"/>
      <w:lvlText w:val="%7."/>
      <w:lvlJc w:val="left"/>
      <w:pPr>
        <w:ind w:left="5184" w:hanging="360"/>
      </w:pPr>
    </w:lvl>
    <w:lvl w:ilvl="7" w:tplc="040C0019" w:tentative="1">
      <w:start w:val="1"/>
      <w:numFmt w:val="lowerLetter"/>
      <w:lvlText w:val="%8."/>
      <w:lvlJc w:val="left"/>
      <w:pPr>
        <w:ind w:left="5904" w:hanging="360"/>
      </w:pPr>
    </w:lvl>
    <w:lvl w:ilvl="8" w:tplc="040C001B" w:tentative="1">
      <w:start w:val="1"/>
      <w:numFmt w:val="lowerRoman"/>
      <w:lvlText w:val="%9."/>
      <w:lvlJc w:val="right"/>
      <w:pPr>
        <w:ind w:left="6624" w:hanging="180"/>
      </w:pPr>
    </w:lvl>
  </w:abstractNum>
  <w:abstractNum w:abstractNumId="92" w15:restartNumberingAfterBreak="0">
    <w:nsid w:val="6AEE0235"/>
    <w:multiLevelType w:val="hybridMultilevel"/>
    <w:tmpl w:val="94588AA2"/>
    <w:lvl w:ilvl="0" w:tplc="E734469C">
      <w:start w:val="1"/>
      <w:numFmt w:val="bullet"/>
      <w:lvlText w:val=""/>
      <w:lvlPicBulletId w:val="2"/>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93" w15:restartNumberingAfterBreak="0">
    <w:nsid w:val="6D9D6CE8"/>
    <w:multiLevelType w:val="hybridMultilevel"/>
    <w:tmpl w:val="A2785A1E"/>
    <w:lvl w:ilvl="0" w:tplc="040C000B">
      <w:start w:val="1"/>
      <w:numFmt w:val="bullet"/>
      <w:lvlText w:val=""/>
      <w:lvlJc w:val="left"/>
      <w:pPr>
        <w:ind w:left="1152" w:hanging="360"/>
      </w:pPr>
      <w:rPr>
        <w:rFonts w:ascii="Wingdings" w:hAnsi="Wingdings"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94" w15:restartNumberingAfterBreak="0">
    <w:nsid w:val="709D048D"/>
    <w:multiLevelType w:val="multilevel"/>
    <w:tmpl w:val="23D63792"/>
    <w:lvl w:ilvl="0">
      <w:start w:val="1"/>
      <w:numFmt w:val="decimal"/>
      <w:lvlRestart w:val="0"/>
      <w:pStyle w:val="DocToolsCommentNumber"/>
      <w:suff w:val="space"/>
      <w:lvlText w:val="[%1"/>
      <w:lvlJc w:val="left"/>
      <w:pPr>
        <w:ind w:left="0" w:firstLine="0"/>
      </w:pPr>
    </w:lvl>
    <w:lvl w:ilvl="1">
      <w:start w:val="1"/>
      <w:numFmt w:val="none"/>
      <w:lvlText w:val=""/>
      <w:lvlJc w:val="left"/>
      <w:pPr>
        <w:ind w:left="0" w:firstLine="0"/>
      </w:pPr>
    </w:lvl>
    <w:lvl w:ilvl="2">
      <w:start w:val="1"/>
      <w:numFmt w:val="none"/>
      <w:lvlRestart w:val="1"/>
      <w:lvlText w:val=""/>
      <w:lvlJc w:val="left"/>
      <w:pPr>
        <w:ind w:left="0" w:firstLine="0"/>
      </w:pPr>
    </w:lvl>
    <w:lvl w:ilvl="3">
      <w:start w:val="1"/>
      <w:numFmt w:val="none"/>
      <w:lvlRestart w:val="1"/>
      <w:lvlText w:val=""/>
      <w:lvlJc w:val="left"/>
      <w:pPr>
        <w:ind w:left="0" w:firstLine="0"/>
      </w:pPr>
    </w:lvl>
    <w:lvl w:ilvl="4">
      <w:start w:val="1"/>
      <w:numFmt w:val="none"/>
      <w:lvlRestart w:val="1"/>
      <w:lvlText w:val=""/>
      <w:lvlJc w:val="left"/>
      <w:pPr>
        <w:ind w:left="0" w:firstLine="0"/>
      </w:pPr>
    </w:lvl>
    <w:lvl w:ilvl="5">
      <w:start w:val="1"/>
      <w:numFmt w:val="none"/>
      <w:lvlRestart w:val="1"/>
      <w:lvlText w:val=""/>
      <w:lvlJc w:val="left"/>
      <w:pPr>
        <w:ind w:left="0" w:firstLine="0"/>
      </w:pPr>
    </w:lvl>
    <w:lvl w:ilvl="6">
      <w:start w:val="1"/>
      <w:numFmt w:val="none"/>
      <w:lvlRestart w:val="1"/>
      <w:lvlText w:val=""/>
      <w:lvlJc w:val="left"/>
      <w:pPr>
        <w:ind w:left="0" w:firstLine="0"/>
      </w:pPr>
    </w:lvl>
    <w:lvl w:ilvl="7">
      <w:start w:val="1"/>
      <w:numFmt w:val="none"/>
      <w:lvlRestart w:val="1"/>
      <w:lvlText w:val=""/>
      <w:lvlJc w:val="left"/>
      <w:pPr>
        <w:ind w:left="0" w:firstLine="0"/>
      </w:pPr>
    </w:lvl>
    <w:lvl w:ilvl="8">
      <w:start w:val="1"/>
      <w:numFmt w:val="none"/>
      <w:lvlRestart w:val="1"/>
      <w:lvlText w:val=""/>
      <w:lvlJc w:val="left"/>
      <w:pPr>
        <w:ind w:left="0" w:firstLine="0"/>
      </w:pPr>
    </w:lvl>
  </w:abstractNum>
  <w:abstractNum w:abstractNumId="95" w15:restartNumberingAfterBreak="0">
    <w:nsid w:val="710B7A2E"/>
    <w:multiLevelType w:val="hybridMultilevel"/>
    <w:tmpl w:val="D6AE8898"/>
    <w:lvl w:ilvl="0" w:tplc="358804EA">
      <w:start w:val="1"/>
      <w:numFmt w:val="decimal"/>
      <w:lvlText w:val="%1."/>
      <w:lvlJc w:val="left"/>
      <w:pPr>
        <w:ind w:left="864" w:hanging="360"/>
      </w:pPr>
      <w:rPr>
        <w:rFonts w:hint="default"/>
      </w:rPr>
    </w:lvl>
    <w:lvl w:ilvl="1" w:tplc="040C0019" w:tentative="1">
      <w:start w:val="1"/>
      <w:numFmt w:val="lowerLetter"/>
      <w:lvlText w:val="%2."/>
      <w:lvlJc w:val="left"/>
      <w:pPr>
        <w:ind w:left="1584" w:hanging="360"/>
      </w:pPr>
    </w:lvl>
    <w:lvl w:ilvl="2" w:tplc="040C001B" w:tentative="1">
      <w:start w:val="1"/>
      <w:numFmt w:val="lowerRoman"/>
      <w:lvlText w:val="%3."/>
      <w:lvlJc w:val="right"/>
      <w:pPr>
        <w:ind w:left="2304" w:hanging="180"/>
      </w:pPr>
    </w:lvl>
    <w:lvl w:ilvl="3" w:tplc="040C000F" w:tentative="1">
      <w:start w:val="1"/>
      <w:numFmt w:val="decimal"/>
      <w:lvlText w:val="%4."/>
      <w:lvlJc w:val="left"/>
      <w:pPr>
        <w:ind w:left="3024" w:hanging="360"/>
      </w:pPr>
    </w:lvl>
    <w:lvl w:ilvl="4" w:tplc="040C0019" w:tentative="1">
      <w:start w:val="1"/>
      <w:numFmt w:val="lowerLetter"/>
      <w:lvlText w:val="%5."/>
      <w:lvlJc w:val="left"/>
      <w:pPr>
        <w:ind w:left="3744" w:hanging="360"/>
      </w:pPr>
    </w:lvl>
    <w:lvl w:ilvl="5" w:tplc="040C001B" w:tentative="1">
      <w:start w:val="1"/>
      <w:numFmt w:val="lowerRoman"/>
      <w:lvlText w:val="%6."/>
      <w:lvlJc w:val="right"/>
      <w:pPr>
        <w:ind w:left="4464" w:hanging="180"/>
      </w:pPr>
    </w:lvl>
    <w:lvl w:ilvl="6" w:tplc="040C000F" w:tentative="1">
      <w:start w:val="1"/>
      <w:numFmt w:val="decimal"/>
      <w:lvlText w:val="%7."/>
      <w:lvlJc w:val="left"/>
      <w:pPr>
        <w:ind w:left="5184" w:hanging="360"/>
      </w:pPr>
    </w:lvl>
    <w:lvl w:ilvl="7" w:tplc="040C0019" w:tentative="1">
      <w:start w:val="1"/>
      <w:numFmt w:val="lowerLetter"/>
      <w:lvlText w:val="%8."/>
      <w:lvlJc w:val="left"/>
      <w:pPr>
        <w:ind w:left="5904" w:hanging="360"/>
      </w:pPr>
    </w:lvl>
    <w:lvl w:ilvl="8" w:tplc="040C001B" w:tentative="1">
      <w:start w:val="1"/>
      <w:numFmt w:val="lowerRoman"/>
      <w:lvlText w:val="%9."/>
      <w:lvlJc w:val="right"/>
      <w:pPr>
        <w:ind w:left="6624" w:hanging="180"/>
      </w:pPr>
    </w:lvl>
  </w:abstractNum>
  <w:abstractNum w:abstractNumId="96" w15:restartNumberingAfterBreak="0">
    <w:nsid w:val="73654BDC"/>
    <w:multiLevelType w:val="hybridMultilevel"/>
    <w:tmpl w:val="3B44F180"/>
    <w:lvl w:ilvl="0" w:tplc="104C6F90">
      <w:start w:val="1"/>
      <w:numFmt w:val="decimal"/>
      <w:pStyle w:val="Style4"/>
      <w:lvlText w:val="%1."/>
      <w:lvlJc w:val="left"/>
      <w:pPr>
        <w:ind w:left="450" w:hanging="360"/>
      </w:pPr>
      <w:rPr>
        <w:rFonts w:asciiTheme="minorHAnsi" w:hAnsiTheme="minorHAnsi" w:cstheme="minorHAnsi" w:hint="default"/>
        <w:b w:val="0"/>
        <w:bCs/>
        <w:i w:val="0"/>
        <w:iCs w:val="0"/>
        <w:color w:val="auto"/>
        <w:sz w:val="22"/>
        <w:szCs w:val="22"/>
      </w:rPr>
    </w:lvl>
    <w:lvl w:ilvl="1" w:tplc="AA90D04E">
      <w:start w:val="5"/>
      <w:numFmt w:val="bullet"/>
      <w:lvlText w:val="•"/>
      <w:lvlJc w:val="left"/>
      <w:pPr>
        <w:ind w:left="1779" w:hanging="360"/>
      </w:pPr>
      <w:rPr>
        <w:rFonts w:ascii="Calibri" w:eastAsiaTheme="minorHAnsi" w:hAnsi="Calibri" w:cs="Calibri" w:hint="default"/>
      </w:rPr>
    </w:lvl>
    <w:lvl w:ilvl="2" w:tplc="E3B2BA18" w:tentative="1">
      <w:start w:val="1"/>
      <w:numFmt w:val="lowerRoman"/>
      <w:lvlText w:val="%3."/>
      <w:lvlJc w:val="right"/>
      <w:pPr>
        <w:ind w:left="2499" w:hanging="180"/>
      </w:pPr>
    </w:lvl>
    <w:lvl w:ilvl="3" w:tplc="AF8E62C0" w:tentative="1">
      <w:start w:val="1"/>
      <w:numFmt w:val="decimal"/>
      <w:lvlText w:val="%4."/>
      <w:lvlJc w:val="left"/>
      <w:pPr>
        <w:ind w:left="3219" w:hanging="360"/>
      </w:pPr>
    </w:lvl>
    <w:lvl w:ilvl="4" w:tplc="B74C5844" w:tentative="1">
      <w:start w:val="1"/>
      <w:numFmt w:val="lowerLetter"/>
      <w:lvlText w:val="%5."/>
      <w:lvlJc w:val="left"/>
      <w:pPr>
        <w:ind w:left="3939" w:hanging="360"/>
      </w:pPr>
    </w:lvl>
    <w:lvl w:ilvl="5" w:tplc="B3BCE7A6" w:tentative="1">
      <w:start w:val="1"/>
      <w:numFmt w:val="lowerRoman"/>
      <w:lvlText w:val="%6."/>
      <w:lvlJc w:val="right"/>
      <w:pPr>
        <w:ind w:left="4659" w:hanging="180"/>
      </w:pPr>
    </w:lvl>
    <w:lvl w:ilvl="6" w:tplc="5F966FCE" w:tentative="1">
      <w:start w:val="1"/>
      <w:numFmt w:val="decimal"/>
      <w:lvlText w:val="%7."/>
      <w:lvlJc w:val="left"/>
      <w:pPr>
        <w:ind w:left="5379" w:hanging="360"/>
      </w:pPr>
    </w:lvl>
    <w:lvl w:ilvl="7" w:tplc="ABD6A73E" w:tentative="1">
      <w:start w:val="1"/>
      <w:numFmt w:val="lowerLetter"/>
      <w:lvlText w:val="%8."/>
      <w:lvlJc w:val="left"/>
      <w:pPr>
        <w:ind w:left="6099" w:hanging="360"/>
      </w:pPr>
    </w:lvl>
    <w:lvl w:ilvl="8" w:tplc="84E8392E" w:tentative="1">
      <w:start w:val="1"/>
      <w:numFmt w:val="lowerRoman"/>
      <w:lvlText w:val="%9."/>
      <w:lvlJc w:val="right"/>
      <w:pPr>
        <w:ind w:left="6819" w:hanging="180"/>
      </w:pPr>
    </w:lvl>
  </w:abstractNum>
  <w:abstractNum w:abstractNumId="97" w15:restartNumberingAfterBreak="0">
    <w:nsid w:val="73C11663"/>
    <w:multiLevelType w:val="multilevel"/>
    <w:tmpl w:val="EBF4B88C"/>
    <w:lvl w:ilvl="0">
      <w:start w:val="1"/>
      <w:numFmt w:val="decimal"/>
      <w:lvlText w:val="%1."/>
      <w:lvlJc w:val="left"/>
      <w:pPr>
        <w:tabs>
          <w:tab w:val="num" w:pos="360"/>
        </w:tabs>
        <w:ind w:left="360" w:hanging="360"/>
      </w:pPr>
      <w:rPr>
        <w:rFonts w:hint="default"/>
      </w:rPr>
    </w:lvl>
    <w:lvl w:ilvl="1">
      <w:start w:val="1"/>
      <w:numFmt w:val="decimal"/>
      <w:pStyle w:val="MainParawithChapter"/>
      <w:lvlText w:val="%1.%2"/>
      <w:lvlJc w:val="left"/>
      <w:pPr>
        <w:tabs>
          <w:tab w:val="num" w:pos="720"/>
        </w:tabs>
        <w:ind w:left="720" w:hanging="720"/>
      </w:pPr>
      <w:rPr>
        <w:rFonts w:hint="default"/>
      </w:rPr>
    </w:lvl>
    <w:lvl w:ilvl="2">
      <w:start w:val="1"/>
      <w:numFmt w:val="lowerLetter"/>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98" w15:restartNumberingAfterBreak="0">
    <w:nsid w:val="741922E4"/>
    <w:multiLevelType w:val="hybridMultilevel"/>
    <w:tmpl w:val="8EE0A7B0"/>
    <w:lvl w:ilvl="0" w:tplc="66461EDE">
      <w:start w:val="1"/>
      <w:numFmt w:val="bullet"/>
      <w:lvlText w:val=""/>
      <w:lvlPicBulletId w:val="2"/>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74A8268A"/>
    <w:multiLevelType w:val="hybridMultilevel"/>
    <w:tmpl w:val="87647D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15:restartNumberingAfterBreak="0">
    <w:nsid w:val="752F5AD5"/>
    <w:multiLevelType w:val="hybridMultilevel"/>
    <w:tmpl w:val="7C80BAC4"/>
    <w:lvl w:ilvl="0" w:tplc="BA2E2A50">
      <w:start w:val="1"/>
      <w:numFmt w:val="bullet"/>
      <w:pStyle w:val="Listepicots"/>
      <w:lvlText w:val=""/>
      <w:lvlJc w:val="left"/>
      <w:pPr>
        <w:tabs>
          <w:tab w:val="num" w:pos="284"/>
        </w:tabs>
        <w:ind w:left="284" w:hanging="284"/>
      </w:pPr>
      <w:rPr>
        <w:rFonts w:ascii="Symbol" w:hAnsi="Symbol" w:hint="default"/>
      </w:rPr>
    </w:lvl>
    <w:lvl w:ilvl="1" w:tplc="A6DE272E">
      <w:start w:val="1"/>
      <w:numFmt w:val="bullet"/>
      <w:lvlText w:val="o"/>
      <w:lvlJc w:val="left"/>
      <w:pPr>
        <w:tabs>
          <w:tab w:val="num" w:pos="1015"/>
        </w:tabs>
        <w:ind w:left="1015" w:hanging="360"/>
      </w:pPr>
      <w:rPr>
        <w:rFonts w:ascii="Courier New" w:hAnsi="Courier New" w:hint="default"/>
      </w:rPr>
    </w:lvl>
    <w:lvl w:ilvl="2" w:tplc="8F2E45F8" w:tentative="1">
      <w:start w:val="1"/>
      <w:numFmt w:val="bullet"/>
      <w:lvlText w:val=""/>
      <w:lvlJc w:val="left"/>
      <w:pPr>
        <w:tabs>
          <w:tab w:val="num" w:pos="1735"/>
        </w:tabs>
        <w:ind w:left="1735" w:hanging="360"/>
      </w:pPr>
      <w:rPr>
        <w:rFonts w:ascii="Wingdings" w:hAnsi="Wingdings" w:hint="default"/>
      </w:rPr>
    </w:lvl>
    <w:lvl w:ilvl="3" w:tplc="99AA87D6" w:tentative="1">
      <w:start w:val="1"/>
      <w:numFmt w:val="bullet"/>
      <w:lvlText w:val=""/>
      <w:lvlJc w:val="left"/>
      <w:pPr>
        <w:tabs>
          <w:tab w:val="num" w:pos="2455"/>
        </w:tabs>
        <w:ind w:left="2455" w:hanging="360"/>
      </w:pPr>
      <w:rPr>
        <w:rFonts w:ascii="Symbol" w:hAnsi="Symbol" w:hint="default"/>
      </w:rPr>
    </w:lvl>
    <w:lvl w:ilvl="4" w:tplc="AEEE6016" w:tentative="1">
      <w:start w:val="1"/>
      <w:numFmt w:val="bullet"/>
      <w:lvlText w:val="o"/>
      <w:lvlJc w:val="left"/>
      <w:pPr>
        <w:tabs>
          <w:tab w:val="num" w:pos="3175"/>
        </w:tabs>
        <w:ind w:left="3175" w:hanging="360"/>
      </w:pPr>
      <w:rPr>
        <w:rFonts w:ascii="Courier New" w:hAnsi="Courier New" w:hint="default"/>
      </w:rPr>
    </w:lvl>
    <w:lvl w:ilvl="5" w:tplc="BA782FB2" w:tentative="1">
      <w:start w:val="1"/>
      <w:numFmt w:val="bullet"/>
      <w:lvlText w:val=""/>
      <w:lvlJc w:val="left"/>
      <w:pPr>
        <w:tabs>
          <w:tab w:val="num" w:pos="3895"/>
        </w:tabs>
        <w:ind w:left="3895" w:hanging="360"/>
      </w:pPr>
      <w:rPr>
        <w:rFonts w:ascii="Wingdings" w:hAnsi="Wingdings" w:hint="default"/>
      </w:rPr>
    </w:lvl>
    <w:lvl w:ilvl="6" w:tplc="408222FA" w:tentative="1">
      <w:start w:val="1"/>
      <w:numFmt w:val="bullet"/>
      <w:lvlText w:val=""/>
      <w:lvlJc w:val="left"/>
      <w:pPr>
        <w:tabs>
          <w:tab w:val="num" w:pos="4615"/>
        </w:tabs>
        <w:ind w:left="4615" w:hanging="360"/>
      </w:pPr>
      <w:rPr>
        <w:rFonts w:ascii="Symbol" w:hAnsi="Symbol" w:hint="default"/>
      </w:rPr>
    </w:lvl>
    <w:lvl w:ilvl="7" w:tplc="4BDE0570" w:tentative="1">
      <w:start w:val="1"/>
      <w:numFmt w:val="bullet"/>
      <w:lvlText w:val="o"/>
      <w:lvlJc w:val="left"/>
      <w:pPr>
        <w:tabs>
          <w:tab w:val="num" w:pos="5335"/>
        </w:tabs>
        <w:ind w:left="5335" w:hanging="360"/>
      </w:pPr>
      <w:rPr>
        <w:rFonts w:ascii="Courier New" w:hAnsi="Courier New" w:hint="default"/>
      </w:rPr>
    </w:lvl>
    <w:lvl w:ilvl="8" w:tplc="0972A38E" w:tentative="1">
      <w:start w:val="1"/>
      <w:numFmt w:val="bullet"/>
      <w:lvlText w:val=""/>
      <w:lvlJc w:val="left"/>
      <w:pPr>
        <w:tabs>
          <w:tab w:val="num" w:pos="6055"/>
        </w:tabs>
        <w:ind w:left="6055" w:hanging="360"/>
      </w:pPr>
      <w:rPr>
        <w:rFonts w:ascii="Wingdings" w:hAnsi="Wingdings" w:hint="default"/>
      </w:rPr>
    </w:lvl>
  </w:abstractNum>
  <w:abstractNum w:abstractNumId="101" w15:restartNumberingAfterBreak="0">
    <w:nsid w:val="75882C68"/>
    <w:multiLevelType w:val="hybridMultilevel"/>
    <w:tmpl w:val="C032CFE0"/>
    <w:lvl w:ilvl="0" w:tplc="E5661D40">
      <w:start w:val="5"/>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2" w15:restartNumberingAfterBreak="0">
    <w:nsid w:val="7690312E"/>
    <w:multiLevelType w:val="hybridMultilevel"/>
    <w:tmpl w:val="E9200A34"/>
    <w:lvl w:ilvl="0" w:tplc="20000001">
      <w:start w:val="1"/>
      <w:numFmt w:val="bullet"/>
      <w:lvlText w:val=""/>
      <w:lvlJc w:val="left"/>
      <w:pPr>
        <w:ind w:left="720" w:hanging="360"/>
      </w:pPr>
      <w:rPr>
        <w:rFonts w:ascii="Symbol" w:hAnsi="Symbol" w:hint="default"/>
      </w:rPr>
    </w:lvl>
    <w:lvl w:ilvl="1" w:tplc="20000001">
      <w:start w:val="1"/>
      <w:numFmt w:val="bullet"/>
      <w:lvlText w:val=""/>
      <w:lvlJc w:val="left"/>
      <w:pPr>
        <w:ind w:left="1440" w:hanging="360"/>
      </w:pPr>
      <w:rPr>
        <w:rFonts w:ascii="Symbol" w:hAnsi="Symbol"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3" w15:restartNumberingAfterBreak="0">
    <w:nsid w:val="76DA5D74"/>
    <w:multiLevelType w:val="hybridMultilevel"/>
    <w:tmpl w:val="F6A226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15:restartNumberingAfterBreak="0">
    <w:nsid w:val="78616542"/>
    <w:multiLevelType w:val="hybridMultilevel"/>
    <w:tmpl w:val="DF901A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15:restartNumberingAfterBreak="0">
    <w:nsid w:val="789A7DB2"/>
    <w:multiLevelType w:val="multilevel"/>
    <w:tmpl w:val="ACD4EE5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6" w15:restartNumberingAfterBreak="0">
    <w:nsid w:val="79297CC2"/>
    <w:multiLevelType w:val="hybridMultilevel"/>
    <w:tmpl w:val="D9A06D64"/>
    <w:lvl w:ilvl="0" w:tplc="4F947638">
      <w:start w:val="4"/>
      <w:numFmt w:val="bullet"/>
      <w:lvlText w:val="-"/>
      <w:lvlJc w:val="left"/>
      <w:pPr>
        <w:ind w:left="432" w:hanging="360"/>
      </w:pPr>
      <w:rPr>
        <w:rFonts w:ascii="Times New Roman" w:eastAsia="Times New Roman" w:hAnsi="Times New Roman" w:cs="Times New Roman" w:hint="default"/>
        <w:w w:val="1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15:restartNumberingAfterBreak="0">
    <w:nsid w:val="795F7824"/>
    <w:multiLevelType w:val="multilevel"/>
    <w:tmpl w:val="A8FC40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B083DB3"/>
    <w:multiLevelType w:val="hybridMultilevel"/>
    <w:tmpl w:val="40D6D2F0"/>
    <w:lvl w:ilvl="0" w:tplc="040C000D">
      <w:start w:val="1"/>
      <w:numFmt w:val="bullet"/>
      <w:lvlText w:val=""/>
      <w:lvlJc w:val="left"/>
      <w:pPr>
        <w:ind w:left="720" w:hanging="360"/>
      </w:pPr>
      <w:rPr>
        <w:rFonts w:ascii="Wingdings" w:hAnsi="Wingdings" w:hint="default"/>
      </w:rPr>
    </w:lvl>
    <w:lvl w:ilvl="1" w:tplc="040C0003">
      <w:start w:val="1"/>
      <w:numFmt w:val="bullet"/>
      <w:lvlText w:val=""/>
      <w:lvlJc w:val="left"/>
      <w:pPr>
        <w:ind w:left="927"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15:restartNumberingAfterBreak="0">
    <w:nsid w:val="7B5546AD"/>
    <w:multiLevelType w:val="hybridMultilevel"/>
    <w:tmpl w:val="5588B9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15:restartNumberingAfterBreak="0">
    <w:nsid w:val="7D5168C4"/>
    <w:multiLevelType w:val="hybridMultilevel"/>
    <w:tmpl w:val="FA18FB82"/>
    <w:styleLink w:val="DocToolsListStyleCommentNumber"/>
    <w:lvl w:ilvl="0" w:tplc="040C0003">
      <w:start w:val="2"/>
      <w:numFmt w:val="bullet"/>
      <w:lvlText w:val="-"/>
      <w:lvlJc w:val="left"/>
      <w:pPr>
        <w:ind w:left="360" w:hanging="360"/>
      </w:pPr>
      <w:rPr>
        <w:rFonts w:ascii="Calibri" w:eastAsia="Times New Roman" w:hAnsi="Calibri" w:cs="Calibri" w:hint="default"/>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1" w15:restartNumberingAfterBreak="0">
    <w:nsid w:val="7F117601"/>
    <w:multiLevelType w:val="hybridMultilevel"/>
    <w:tmpl w:val="9AD6A83E"/>
    <w:lvl w:ilvl="0" w:tplc="30BCECEA">
      <w:numFmt w:val="bullet"/>
      <w:lvlText w:val="-"/>
      <w:lvlJc w:val="left"/>
      <w:pPr>
        <w:tabs>
          <w:tab w:val="num" w:pos="720"/>
        </w:tabs>
        <w:ind w:left="720" w:hanging="360"/>
      </w:pPr>
      <w:rPr>
        <w:rFonts w:ascii="Arial Narrow" w:eastAsia="Times New Roman" w:hAnsi="Arial Narrow" w:hint="default"/>
      </w:rPr>
    </w:lvl>
    <w:lvl w:ilvl="1" w:tplc="040C0003">
      <w:start w:val="1"/>
      <w:numFmt w:val="bullet"/>
      <w:lvlText w:val="o"/>
      <w:lvlJc w:val="left"/>
      <w:pPr>
        <w:tabs>
          <w:tab w:val="num" w:pos="1211"/>
        </w:tabs>
        <w:ind w:left="1211"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F1C354C"/>
    <w:multiLevelType w:val="hybridMultilevel"/>
    <w:tmpl w:val="A4725C6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3" w15:restartNumberingAfterBreak="0">
    <w:nsid w:val="7F4268E5"/>
    <w:multiLevelType w:val="hybridMultilevel"/>
    <w:tmpl w:val="2B4C68B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910576137">
    <w:abstractNumId w:val="7"/>
  </w:num>
  <w:num w:numId="2" w16cid:durableId="568660448">
    <w:abstractNumId w:val="111"/>
  </w:num>
  <w:num w:numId="3" w16cid:durableId="1681354744">
    <w:abstractNumId w:val="41"/>
  </w:num>
  <w:num w:numId="4" w16cid:durableId="1028605374">
    <w:abstractNumId w:val="71"/>
  </w:num>
  <w:num w:numId="5" w16cid:durableId="985469686">
    <w:abstractNumId w:val="33"/>
  </w:num>
  <w:num w:numId="6" w16cid:durableId="1847675122">
    <w:abstractNumId w:val="13"/>
  </w:num>
  <w:num w:numId="7" w16cid:durableId="440537725">
    <w:abstractNumId w:val="47"/>
  </w:num>
  <w:num w:numId="8" w16cid:durableId="1458178141">
    <w:abstractNumId w:val="3"/>
  </w:num>
  <w:num w:numId="9" w16cid:durableId="585264407">
    <w:abstractNumId w:val="100"/>
  </w:num>
  <w:num w:numId="10" w16cid:durableId="1749376233">
    <w:abstractNumId w:val="108"/>
  </w:num>
  <w:num w:numId="11" w16cid:durableId="429471746">
    <w:abstractNumId w:val="66"/>
  </w:num>
  <w:num w:numId="12" w16cid:durableId="1921527237">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16560239">
    <w:abstractNumId w:val="55"/>
  </w:num>
  <w:num w:numId="14" w16cid:durableId="1141844820">
    <w:abstractNumId w:val="68"/>
  </w:num>
  <w:num w:numId="15" w16cid:durableId="1007441606">
    <w:abstractNumId w:val="20"/>
  </w:num>
  <w:num w:numId="16" w16cid:durableId="1442414519">
    <w:abstractNumId w:val="88"/>
  </w:num>
  <w:num w:numId="17" w16cid:durableId="2048331347">
    <w:abstractNumId w:val="74"/>
  </w:num>
  <w:num w:numId="18" w16cid:durableId="1415323459">
    <w:abstractNumId w:val="58"/>
  </w:num>
  <w:num w:numId="19" w16cid:durableId="1749155912">
    <w:abstractNumId w:val="63"/>
  </w:num>
  <w:num w:numId="20" w16cid:durableId="128284787">
    <w:abstractNumId w:val="92"/>
  </w:num>
  <w:num w:numId="21" w16cid:durableId="1393505412">
    <w:abstractNumId w:val="30"/>
  </w:num>
  <w:num w:numId="22" w16cid:durableId="931740220">
    <w:abstractNumId w:val="98"/>
  </w:num>
  <w:num w:numId="23" w16cid:durableId="2040618218">
    <w:abstractNumId w:val="77"/>
  </w:num>
  <w:num w:numId="24" w16cid:durableId="999621148">
    <w:abstractNumId w:val="81"/>
  </w:num>
  <w:num w:numId="25" w16cid:durableId="1714841343">
    <w:abstractNumId w:val="53"/>
  </w:num>
  <w:num w:numId="26" w16cid:durableId="1358778933">
    <w:abstractNumId w:val="38"/>
  </w:num>
  <w:num w:numId="27" w16cid:durableId="665864622">
    <w:abstractNumId w:val="83"/>
  </w:num>
  <w:num w:numId="28" w16cid:durableId="316880288">
    <w:abstractNumId w:val="18"/>
  </w:num>
  <w:num w:numId="29" w16cid:durableId="1731418760">
    <w:abstractNumId w:val="106"/>
  </w:num>
  <w:num w:numId="30" w16cid:durableId="1115902044">
    <w:abstractNumId w:val="39"/>
  </w:num>
  <w:num w:numId="31" w16cid:durableId="1231961121">
    <w:abstractNumId w:val="51"/>
  </w:num>
  <w:num w:numId="32" w16cid:durableId="1902137741">
    <w:abstractNumId w:val="87"/>
  </w:num>
  <w:num w:numId="33" w16cid:durableId="1013149443">
    <w:abstractNumId w:val="27"/>
  </w:num>
  <w:num w:numId="34" w16cid:durableId="1263344980">
    <w:abstractNumId w:val="60"/>
  </w:num>
  <w:num w:numId="35" w16cid:durableId="767383300">
    <w:abstractNumId w:val="93"/>
  </w:num>
  <w:num w:numId="36" w16cid:durableId="433014031">
    <w:abstractNumId w:val="65"/>
  </w:num>
  <w:num w:numId="37" w16cid:durableId="458884406">
    <w:abstractNumId w:val="95"/>
  </w:num>
  <w:num w:numId="38" w16cid:durableId="1907060309">
    <w:abstractNumId w:val="91"/>
  </w:num>
  <w:num w:numId="39" w16cid:durableId="2037150060">
    <w:abstractNumId w:val="21"/>
  </w:num>
  <w:num w:numId="40" w16cid:durableId="914701025">
    <w:abstractNumId w:val="35"/>
  </w:num>
  <w:num w:numId="41" w16cid:durableId="1911966086">
    <w:abstractNumId w:val="80"/>
  </w:num>
  <w:num w:numId="42" w16cid:durableId="756751777">
    <w:abstractNumId w:val="25"/>
  </w:num>
  <w:num w:numId="43" w16cid:durableId="1782916375">
    <w:abstractNumId w:val="31"/>
  </w:num>
  <w:num w:numId="44" w16cid:durableId="547373983">
    <w:abstractNumId w:val="28"/>
  </w:num>
  <w:num w:numId="45" w16cid:durableId="1448426664">
    <w:abstractNumId w:val="78"/>
  </w:num>
  <w:num w:numId="46" w16cid:durableId="1054425119">
    <w:abstractNumId w:val="76"/>
  </w:num>
  <w:num w:numId="47" w16cid:durableId="534076358">
    <w:abstractNumId w:val="84"/>
  </w:num>
  <w:num w:numId="48" w16cid:durableId="147477717">
    <w:abstractNumId w:val="10"/>
  </w:num>
  <w:num w:numId="49" w16cid:durableId="1666476739">
    <w:abstractNumId w:val="113"/>
  </w:num>
  <w:num w:numId="50" w16cid:durableId="430903967">
    <w:abstractNumId w:val="82"/>
  </w:num>
  <w:num w:numId="51" w16cid:durableId="977999995">
    <w:abstractNumId w:val="99"/>
  </w:num>
  <w:num w:numId="52" w16cid:durableId="1785349237">
    <w:abstractNumId w:val="12"/>
  </w:num>
  <w:num w:numId="53" w16cid:durableId="674189374">
    <w:abstractNumId w:val="24"/>
  </w:num>
  <w:num w:numId="54" w16cid:durableId="88938363">
    <w:abstractNumId w:val="50"/>
  </w:num>
  <w:num w:numId="55" w16cid:durableId="1497455160">
    <w:abstractNumId w:val="26"/>
  </w:num>
  <w:num w:numId="56" w16cid:durableId="398480516">
    <w:abstractNumId w:val="96"/>
  </w:num>
  <w:num w:numId="57" w16cid:durableId="472138922">
    <w:abstractNumId w:val="85"/>
  </w:num>
  <w:num w:numId="58" w16cid:durableId="1023896643">
    <w:abstractNumId w:val="34"/>
  </w:num>
  <w:num w:numId="59" w16cid:durableId="840851848">
    <w:abstractNumId w:val="110"/>
  </w:num>
  <w:num w:numId="60" w16cid:durableId="1611084682">
    <w:abstractNumId w:val="4"/>
  </w:num>
  <w:num w:numId="61" w16cid:durableId="1202791880">
    <w:abstractNumId w:val="54"/>
  </w:num>
  <w:num w:numId="62" w16cid:durableId="2024016627">
    <w:abstractNumId w:val="94"/>
  </w:num>
  <w:num w:numId="63" w16cid:durableId="1282225161">
    <w:abstractNumId w:val="4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738018045">
    <w:abstractNumId w:val="17"/>
  </w:num>
  <w:num w:numId="65" w16cid:durableId="283079900">
    <w:abstractNumId w:val="70"/>
  </w:num>
  <w:num w:numId="66" w16cid:durableId="1268348739">
    <w:abstractNumId w:val="59"/>
  </w:num>
  <w:num w:numId="67" w16cid:durableId="1216814777">
    <w:abstractNumId w:val="32"/>
  </w:num>
  <w:num w:numId="68" w16cid:durableId="751050789">
    <w:abstractNumId w:val="2"/>
  </w:num>
  <w:num w:numId="69" w16cid:durableId="722604575">
    <w:abstractNumId w:val="5"/>
  </w:num>
  <w:num w:numId="70" w16cid:durableId="8876734">
    <w:abstractNumId w:val="97"/>
  </w:num>
  <w:num w:numId="71" w16cid:durableId="699861106">
    <w:abstractNumId w:val="14"/>
  </w:num>
  <w:num w:numId="72" w16cid:durableId="2057847396">
    <w:abstractNumId w:val="56"/>
  </w:num>
  <w:num w:numId="73" w16cid:durableId="562375774">
    <w:abstractNumId w:val="0"/>
  </w:num>
  <w:num w:numId="74" w16cid:durableId="553154964">
    <w:abstractNumId w:val="52"/>
  </w:num>
  <w:num w:numId="75" w16cid:durableId="492454090">
    <w:abstractNumId w:val="1"/>
  </w:num>
  <w:num w:numId="76" w16cid:durableId="1469739030">
    <w:abstractNumId w:val="49"/>
  </w:num>
  <w:num w:numId="77" w16cid:durableId="641428421">
    <w:abstractNumId w:val="43"/>
  </w:num>
  <w:num w:numId="78" w16cid:durableId="1159342634">
    <w:abstractNumId w:val="48"/>
  </w:num>
  <w:num w:numId="79" w16cid:durableId="1957180021">
    <w:abstractNumId w:val="9"/>
  </w:num>
  <w:num w:numId="80" w16cid:durableId="802503525">
    <w:abstractNumId w:val="107"/>
  </w:num>
  <w:num w:numId="81" w16cid:durableId="1772891085">
    <w:abstractNumId w:val="40"/>
  </w:num>
  <w:num w:numId="82" w16cid:durableId="1228151537">
    <w:abstractNumId w:val="101"/>
  </w:num>
  <w:num w:numId="83" w16cid:durableId="2104521855">
    <w:abstractNumId w:val="102"/>
  </w:num>
  <w:num w:numId="84" w16cid:durableId="165177250">
    <w:abstractNumId w:val="62"/>
  </w:num>
  <w:num w:numId="85" w16cid:durableId="93550682">
    <w:abstractNumId w:val="11"/>
  </w:num>
  <w:num w:numId="86" w16cid:durableId="1757170956">
    <w:abstractNumId w:val="64"/>
  </w:num>
  <w:num w:numId="87" w16cid:durableId="826093653">
    <w:abstractNumId w:val="15"/>
  </w:num>
  <w:num w:numId="88" w16cid:durableId="371345650">
    <w:abstractNumId w:val="57"/>
  </w:num>
  <w:num w:numId="89" w16cid:durableId="730692236">
    <w:abstractNumId w:val="112"/>
  </w:num>
  <w:num w:numId="90" w16cid:durableId="345791258">
    <w:abstractNumId w:val="45"/>
  </w:num>
  <w:num w:numId="91" w16cid:durableId="303700849">
    <w:abstractNumId w:val="69"/>
  </w:num>
  <w:num w:numId="92" w16cid:durableId="1304967091">
    <w:abstractNumId w:val="36"/>
  </w:num>
  <w:num w:numId="93" w16cid:durableId="1461731528">
    <w:abstractNumId w:val="6"/>
  </w:num>
  <w:num w:numId="94" w16cid:durableId="622231038">
    <w:abstractNumId w:val="90"/>
  </w:num>
  <w:num w:numId="95" w16cid:durableId="205606023">
    <w:abstractNumId w:val="8"/>
  </w:num>
  <w:num w:numId="96" w16cid:durableId="1688629656">
    <w:abstractNumId w:val="67"/>
  </w:num>
  <w:num w:numId="97" w16cid:durableId="1274944252">
    <w:abstractNumId w:val="42"/>
  </w:num>
  <w:num w:numId="98" w16cid:durableId="534276178">
    <w:abstractNumId w:val="29"/>
  </w:num>
  <w:num w:numId="99" w16cid:durableId="1915820867">
    <w:abstractNumId w:val="16"/>
  </w:num>
  <w:num w:numId="100" w16cid:durableId="1247963018">
    <w:abstractNumId w:val="61"/>
  </w:num>
  <w:num w:numId="101" w16cid:durableId="757017565">
    <w:abstractNumId w:val="86"/>
  </w:num>
  <w:num w:numId="102" w16cid:durableId="1453792258">
    <w:abstractNumId w:val="75"/>
  </w:num>
  <w:num w:numId="103" w16cid:durableId="775557903">
    <w:abstractNumId w:val="23"/>
  </w:num>
  <w:num w:numId="104" w16cid:durableId="1090080734">
    <w:abstractNumId w:val="104"/>
  </w:num>
  <w:num w:numId="105" w16cid:durableId="998465102">
    <w:abstractNumId w:val="22"/>
  </w:num>
  <w:num w:numId="106" w16cid:durableId="1456098941">
    <w:abstractNumId w:val="46"/>
  </w:num>
  <w:num w:numId="107" w16cid:durableId="1889102685">
    <w:abstractNumId w:val="103"/>
  </w:num>
  <w:num w:numId="108" w16cid:durableId="1112434891">
    <w:abstractNumId w:val="105"/>
  </w:num>
  <w:num w:numId="109" w16cid:durableId="711881144">
    <w:abstractNumId w:val="73"/>
  </w:num>
  <w:num w:numId="110" w16cid:durableId="1408113396">
    <w:abstractNumId w:val="19"/>
  </w:num>
  <w:num w:numId="111" w16cid:durableId="798767076">
    <w:abstractNumId w:val="109"/>
  </w:num>
  <w:num w:numId="112" w16cid:durableId="1970162722">
    <w:abstractNumId w:val="89"/>
  </w:num>
  <w:num w:numId="113" w16cid:durableId="1945335808">
    <w:abstractNumId w:val="37"/>
  </w:num>
  <w:num w:numId="114" w16cid:durableId="1650137845">
    <w:abstractNumId w:val="72"/>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revisionView w:comments="0" w:insDel="0" w:formatting="0"/>
  <w:defaultTabStop w:val="708"/>
  <w:hyphenationZone w:val="425"/>
  <w:drawingGridHorizontalSpacing w:val="120"/>
  <w:displayHorizontalDrawingGridEvery w:val="2"/>
  <w:characterSpacingControl w:val="doNotCompress"/>
  <w:hdrShapeDefaults>
    <o:shapedefaults v:ext="edit" spidmax="3073"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D27"/>
    <w:rsid w:val="00001859"/>
    <w:rsid w:val="000032CD"/>
    <w:rsid w:val="000037EA"/>
    <w:rsid w:val="0000566C"/>
    <w:rsid w:val="00007F55"/>
    <w:rsid w:val="00010226"/>
    <w:rsid w:val="0001130B"/>
    <w:rsid w:val="000136C3"/>
    <w:rsid w:val="00013C13"/>
    <w:rsid w:val="00014EB9"/>
    <w:rsid w:val="00015271"/>
    <w:rsid w:val="000157EE"/>
    <w:rsid w:val="000158AB"/>
    <w:rsid w:val="00016201"/>
    <w:rsid w:val="00016C7D"/>
    <w:rsid w:val="00021A76"/>
    <w:rsid w:val="0002230C"/>
    <w:rsid w:val="000224CB"/>
    <w:rsid w:val="000229F7"/>
    <w:rsid w:val="00022C80"/>
    <w:rsid w:val="00024F69"/>
    <w:rsid w:val="000254C0"/>
    <w:rsid w:val="0002592B"/>
    <w:rsid w:val="00025B3B"/>
    <w:rsid w:val="00026B39"/>
    <w:rsid w:val="00026F85"/>
    <w:rsid w:val="00031492"/>
    <w:rsid w:val="000314D1"/>
    <w:rsid w:val="00031F1D"/>
    <w:rsid w:val="00032863"/>
    <w:rsid w:val="000328A2"/>
    <w:rsid w:val="000328B1"/>
    <w:rsid w:val="00032A0E"/>
    <w:rsid w:val="00033FDC"/>
    <w:rsid w:val="00034615"/>
    <w:rsid w:val="0003503F"/>
    <w:rsid w:val="000352C7"/>
    <w:rsid w:val="0004052F"/>
    <w:rsid w:val="00040AE4"/>
    <w:rsid w:val="00042CCE"/>
    <w:rsid w:val="00043F09"/>
    <w:rsid w:val="00044996"/>
    <w:rsid w:val="000452B5"/>
    <w:rsid w:val="00045C31"/>
    <w:rsid w:val="00045DC3"/>
    <w:rsid w:val="000468C9"/>
    <w:rsid w:val="00047312"/>
    <w:rsid w:val="00050572"/>
    <w:rsid w:val="00051368"/>
    <w:rsid w:val="000514D7"/>
    <w:rsid w:val="000538FA"/>
    <w:rsid w:val="00053BB6"/>
    <w:rsid w:val="00054378"/>
    <w:rsid w:val="00055983"/>
    <w:rsid w:val="000603D7"/>
    <w:rsid w:val="00061CBF"/>
    <w:rsid w:val="00061D4B"/>
    <w:rsid w:val="00063CC2"/>
    <w:rsid w:val="00063D6A"/>
    <w:rsid w:val="00065220"/>
    <w:rsid w:val="00065590"/>
    <w:rsid w:val="000669AB"/>
    <w:rsid w:val="00067E23"/>
    <w:rsid w:val="00067FCB"/>
    <w:rsid w:val="0007023F"/>
    <w:rsid w:val="00070B70"/>
    <w:rsid w:val="00071025"/>
    <w:rsid w:val="00072167"/>
    <w:rsid w:val="00072871"/>
    <w:rsid w:val="00072CFC"/>
    <w:rsid w:val="00072D17"/>
    <w:rsid w:val="0007377E"/>
    <w:rsid w:val="000740C6"/>
    <w:rsid w:val="0007478B"/>
    <w:rsid w:val="000748D1"/>
    <w:rsid w:val="00075B82"/>
    <w:rsid w:val="0007679B"/>
    <w:rsid w:val="00076F4D"/>
    <w:rsid w:val="00076FB6"/>
    <w:rsid w:val="000804ED"/>
    <w:rsid w:val="000825BC"/>
    <w:rsid w:val="000831EC"/>
    <w:rsid w:val="0008496C"/>
    <w:rsid w:val="000850ED"/>
    <w:rsid w:val="00085227"/>
    <w:rsid w:val="00086D53"/>
    <w:rsid w:val="000873FD"/>
    <w:rsid w:val="00087812"/>
    <w:rsid w:val="00090A2F"/>
    <w:rsid w:val="0009224B"/>
    <w:rsid w:val="00092CA8"/>
    <w:rsid w:val="00093A96"/>
    <w:rsid w:val="000949BB"/>
    <w:rsid w:val="00096262"/>
    <w:rsid w:val="00097621"/>
    <w:rsid w:val="000A030E"/>
    <w:rsid w:val="000A08F1"/>
    <w:rsid w:val="000A164C"/>
    <w:rsid w:val="000A2BF8"/>
    <w:rsid w:val="000A2D9E"/>
    <w:rsid w:val="000A395F"/>
    <w:rsid w:val="000A4139"/>
    <w:rsid w:val="000A571F"/>
    <w:rsid w:val="000B290F"/>
    <w:rsid w:val="000B4512"/>
    <w:rsid w:val="000B46CB"/>
    <w:rsid w:val="000B553F"/>
    <w:rsid w:val="000B64F0"/>
    <w:rsid w:val="000B7883"/>
    <w:rsid w:val="000C0105"/>
    <w:rsid w:val="000C1580"/>
    <w:rsid w:val="000C2561"/>
    <w:rsid w:val="000C2747"/>
    <w:rsid w:val="000C33E2"/>
    <w:rsid w:val="000C382A"/>
    <w:rsid w:val="000C4250"/>
    <w:rsid w:val="000C43ED"/>
    <w:rsid w:val="000C4BC6"/>
    <w:rsid w:val="000C53D1"/>
    <w:rsid w:val="000C71C8"/>
    <w:rsid w:val="000D0CA5"/>
    <w:rsid w:val="000D1222"/>
    <w:rsid w:val="000D21C0"/>
    <w:rsid w:val="000D2DB4"/>
    <w:rsid w:val="000D2E48"/>
    <w:rsid w:val="000D3D26"/>
    <w:rsid w:val="000D49B4"/>
    <w:rsid w:val="000D5C27"/>
    <w:rsid w:val="000D713F"/>
    <w:rsid w:val="000D744D"/>
    <w:rsid w:val="000E0C36"/>
    <w:rsid w:val="000E246D"/>
    <w:rsid w:val="000E2ACC"/>
    <w:rsid w:val="000E398C"/>
    <w:rsid w:val="000E491C"/>
    <w:rsid w:val="000E53AF"/>
    <w:rsid w:val="000E5AD1"/>
    <w:rsid w:val="000E74F7"/>
    <w:rsid w:val="000F018D"/>
    <w:rsid w:val="000F0AAE"/>
    <w:rsid w:val="000F0BB8"/>
    <w:rsid w:val="000F155D"/>
    <w:rsid w:val="000F30D2"/>
    <w:rsid w:val="000F3407"/>
    <w:rsid w:val="000F34BA"/>
    <w:rsid w:val="000F3DD4"/>
    <w:rsid w:val="000F5D8E"/>
    <w:rsid w:val="000F62FD"/>
    <w:rsid w:val="000F636A"/>
    <w:rsid w:val="000F762F"/>
    <w:rsid w:val="000F77DE"/>
    <w:rsid w:val="001008AD"/>
    <w:rsid w:val="00100FC9"/>
    <w:rsid w:val="00101D2C"/>
    <w:rsid w:val="001025AC"/>
    <w:rsid w:val="001054B8"/>
    <w:rsid w:val="001060F8"/>
    <w:rsid w:val="0010665C"/>
    <w:rsid w:val="001073E0"/>
    <w:rsid w:val="00107874"/>
    <w:rsid w:val="0011069C"/>
    <w:rsid w:val="00110750"/>
    <w:rsid w:val="00111386"/>
    <w:rsid w:val="001120B4"/>
    <w:rsid w:val="0011218A"/>
    <w:rsid w:val="00112411"/>
    <w:rsid w:val="00114DE4"/>
    <w:rsid w:val="00115A89"/>
    <w:rsid w:val="00115EC3"/>
    <w:rsid w:val="001179EE"/>
    <w:rsid w:val="00117B1B"/>
    <w:rsid w:val="00120966"/>
    <w:rsid w:val="00120C73"/>
    <w:rsid w:val="001218A1"/>
    <w:rsid w:val="00121AC3"/>
    <w:rsid w:val="0012323E"/>
    <w:rsid w:val="001235EA"/>
    <w:rsid w:val="0012424C"/>
    <w:rsid w:val="00124BF0"/>
    <w:rsid w:val="00124C8C"/>
    <w:rsid w:val="00125B09"/>
    <w:rsid w:val="00126C2E"/>
    <w:rsid w:val="00127336"/>
    <w:rsid w:val="00127F4B"/>
    <w:rsid w:val="00130A39"/>
    <w:rsid w:val="00131A9F"/>
    <w:rsid w:val="00132458"/>
    <w:rsid w:val="00132BEB"/>
    <w:rsid w:val="00132C45"/>
    <w:rsid w:val="00132FF6"/>
    <w:rsid w:val="00133581"/>
    <w:rsid w:val="001340D4"/>
    <w:rsid w:val="00134234"/>
    <w:rsid w:val="00134262"/>
    <w:rsid w:val="00134E57"/>
    <w:rsid w:val="00135689"/>
    <w:rsid w:val="00135A46"/>
    <w:rsid w:val="001376F8"/>
    <w:rsid w:val="00145834"/>
    <w:rsid w:val="00145C74"/>
    <w:rsid w:val="00145F18"/>
    <w:rsid w:val="001475F0"/>
    <w:rsid w:val="00150A2B"/>
    <w:rsid w:val="001527BC"/>
    <w:rsid w:val="00153B8A"/>
    <w:rsid w:val="00153F50"/>
    <w:rsid w:val="0015456A"/>
    <w:rsid w:val="00154817"/>
    <w:rsid w:val="001557D0"/>
    <w:rsid w:val="00155DD9"/>
    <w:rsid w:val="00155E3B"/>
    <w:rsid w:val="00157D96"/>
    <w:rsid w:val="00160039"/>
    <w:rsid w:val="001601A7"/>
    <w:rsid w:val="001606B0"/>
    <w:rsid w:val="001609D4"/>
    <w:rsid w:val="0016149C"/>
    <w:rsid w:val="00162F99"/>
    <w:rsid w:val="001631DD"/>
    <w:rsid w:val="0016344E"/>
    <w:rsid w:val="00163A1B"/>
    <w:rsid w:val="00165251"/>
    <w:rsid w:val="00165DBA"/>
    <w:rsid w:val="001710B8"/>
    <w:rsid w:val="001722F3"/>
    <w:rsid w:val="0017231C"/>
    <w:rsid w:val="001746BD"/>
    <w:rsid w:val="00174ED4"/>
    <w:rsid w:val="00176582"/>
    <w:rsid w:val="00176A7E"/>
    <w:rsid w:val="001771BE"/>
    <w:rsid w:val="00181FAB"/>
    <w:rsid w:val="00182515"/>
    <w:rsid w:val="0018547A"/>
    <w:rsid w:val="001861BB"/>
    <w:rsid w:val="001863D2"/>
    <w:rsid w:val="0018695B"/>
    <w:rsid w:val="0019158B"/>
    <w:rsid w:val="001926E4"/>
    <w:rsid w:val="00192B4E"/>
    <w:rsid w:val="00193BF4"/>
    <w:rsid w:val="00195C58"/>
    <w:rsid w:val="00195E13"/>
    <w:rsid w:val="001968A1"/>
    <w:rsid w:val="001A0F83"/>
    <w:rsid w:val="001A1116"/>
    <w:rsid w:val="001A1414"/>
    <w:rsid w:val="001A1788"/>
    <w:rsid w:val="001A1B28"/>
    <w:rsid w:val="001A2175"/>
    <w:rsid w:val="001A4C03"/>
    <w:rsid w:val="001B246C"/>
    <w:rsid w:val="001B2806"/>
    <w:rsid w:val="001B2E4F"/>
    <w:rsid w:val="001B3243"/>
    <w:rsid w:val="001B3B86"/>
    <w:rsid w:val="001B3F65"/>
    <w:rsid w:val="001B4576"/>
    <w:rsid w:val="001B469A"/>
    <w:rsid w:val="001B5592"/>
    <w:rsid w:val="001B5D03"/>
    <w:rsid w:val="001B6DAD"/>
    <w:rsid w:val="001C0607"/>
    <w:rsid w:val="001C191E"/>
    <w:rsid w:val="001C1962"/>
    <w:rsid w:val="001C30BD"/>
    <w:rsid w:val="001C6657"/>
    <w:rsid w:val="001C70D1"/>
    <w:rsid w:val="001D033F"/>
    <w:rsid w:val="001D0D56"/>
    <w:rsid w:val="001D0E14"/>
    <w:rsid w:val="001D1D93"/>
    <w:rsid w:val="001D229C"/>
    <w:rsid w:val="001D250C"/>
    <w:rsid w:val="001D29E1"/>
    <w:rsid w:val="001D2D97"/>
    <w:rsid w:val="001D329F"/>
    <w:rsid w:val="001D4A4A"/>
    <w:rsid w:val="001D4EBA"/>
    <w:rsid w:val="001D51DC"/>
    <w:rsid w:val="001D5A51"/>
    <w:rsid w:val="001D740F"/>
    <w:rsid w:val="001D741D"/>
    <w:rsid w:val="001D74A8"/>
    <w:rsid w:val="001E15C3"/>
    <w:rsid w:val="001E186B"/>
    <w:rsid w:val="001E2940"/>
    <w:rsid w:val="001E2B35"/>
    <w:rsid w:val="001E35CB"/>
    <w:rsid w:val="001E41A8"/>
    <w:rsid w:val="001E5690"/>
    <w:rsid w:val="001E7168"/>
    <w:rsid w:val="001E78CC"/>
    <w:rsid w:val="001E7945"/>
    <w:rsid w:val="001F162B"/>
    <w:rsid w:val="001F24D1"/>
    <w:rsid w:val="001F2637"/>
    <w:rsid w:val="001F4B69"/>
    <w:rsid w:val="001F4D3A"/>
    <w:rsid w:val="001F4ECA"/>
    <w:rsid w:val="001F5B07"/>
    <w:rsid w:val="001F71D7"/>
    <w:rsid w:val="001F7ACB"/>
    <w:rsid w:val="001F7E38"/>
    <w:rsid w:val="0020094B"/>
    <w:rsid w:val="00201623"/>
    <w:rsid w:val="002020D8"/>
    <w:rsid w:val="00202420"/>
    <w:rsid w:val="00204408"/>
    <w:rsid w:val="00204E46"/>
    <w:rsid w:val="002060FA"/>
    <w:rsid w:val="00206767"/>
    <w:rsid w:val="002070B8"/>
    <w:rsid w:val="002073F5"/>
    <w:rsid w:val="00207E62"/>
    <w:rsid w:val="00211BFB"/>
    <w:rsid w:val="002124A3"/>
    <w:rsid w:val="00212E28"/>
    <w:rsid w:val="00213602"/>
    <w:rsid w:val="00213F90"/>
    <w:rsid w:val="002143FD"/>
    <w:rsid w:val="002214A0"/>
    <w:rsid w:val="00221554"/>
    <w:rsid w:val="002229E0"/>
    <w:rsid w:val="00222A62"/>
    <w:rsid w:val="0022446C"/>
    <w:rsid w:val="002248BB"/>
    <w:rsid w:val="00225E0B"/>
    <w:rsid w:val="002264B9"/>
    <w:rsid w:val="00227B37"/>
    <w:rsid w:val="002307AE"/>
    <w:rsid w:val="00230B9E"/>
    <w:rsid w:val="00231761"/>
    <w:rsid w:val="00231C75"/>
    <w:rsid w:val="002338F8"/>
    <w:rsid w:val="00234530"/>
    <w:rsid w:val="00235161"/>
    <w:rsid w:val="002357D5"/>
    <w:rsid w:val="002367CE"/>
    <w:rsid w:val="00236AF4"/>
    <w:rsid w:val="00236B6B"/>
    <w:rsid w:val="00241662"/>
    <w:rsid w:val="00241C3F"/>
    <w:rsid w:val="00242348"/>
    <w:rsid w:val="00242E34"/>
    <w:rsid w:val="00243348"/>
    <w:rsid w:val="002435C3"/>
    <w:rsid w:val="0024386E"/>
    <w:rsid w:val="00243AD6"/>
    <w:rsid w:val="002443E4"/>
    <w:rsid w:val="00245737"/>
    <w:rsid w:val="00245D2D"/>
    <w:rsid w:val="00246C8C"/>
    <w:rsid w:val="002474D1"/>
    <w:rsid w:val="00252435"/>
    <w:rsid w:val="0025289A"/>
    <w:rsid w:val="00252E4B"/>
    <w:rsid w:val="0025318B"/>
    <w:rsid w:val="002559F0"/>
    <w:rsid w:val="00255E4D"/>
    <w:rsid w:val="00260BAE"/>
    <w:rsid w:val="00261E42"/>
    <w:rsid w:val="002620EB"/>
    <w:rsid w:val="00263804"/>
    <w:rsid w:val="0026478B"/>
    <w:rsid w:val="00264909"/>
    <w:rsid w:val="002651DF"/>
    <w:rsid w:val="00265CE4"/>
    <w:rsid w:val="00265EC8"/>
    <w:rsid w:val="00266399"/>
    <w:rsid w:val="002676C3"/>
    <w:rsid w:val="002678CD"/>
    <w:rsid w:val="00267A77"/>
    <w:rsid w:val="00267DE0"/>
    <w:rsid w:val="002707A1"/>
    <w:rsid w:val="00270A73"/>
    <w:rsid w:val="002719F5"/>
    <w:rsid w:val="00272755"/>
    <w:rsid w:val="00273185"/>
    <w:rsid w:val="00273E99"/>
    <w:rsid w:val="00275663"/>
    <w:rsid w:val="00275F6E"/>
    <w:rsid w:val="0027694E"/>
    <w:rsid w:val="00276ED8"/>
    <w:rsid w:val="00277CFC"/>
    <w:rsid w:val="00277F32"/>
    <w:rsid w:val="00280F71"/>
    <w:rsid w:val="00281C66"/>
    <w:rsid w:val="00282B25"/>
    <w:rsid w:val="00285B60"/>
    <w:rsid w:val="00286339"/>
    <w:rsid w:val="00286F74"/>
    <w:rsid w:val="00291234"/>
    <w:rsid w:val="00291415"/>
    <w:rsid w:val="00292747"/>
    <w:rsid w:val="00292952"/>
    <w:rsid w:val="00293AD6"/>
    <w:rsid w:val="0029406C"/>
    <w:rsid w:val="00295D71"/>
    <w:rsid w:val="002A0CAD"/>
    <w:rsid w:val="002A1638"/>
    <w:rsid w:val="002A3BC8"/>
    <w:rsid w:val="002A4751"/>
    <w:rsid w:val="002A617F"/>
    <w:rsid w:val="002B0D57"/>
    <w:rsid w:val="002B15D3"/>
    <w:rsid w:val="002B1C08"/>
    <w:rsid w:val="002B25E8"/>
    <w:rsid w:val="002B2B3A"/>
    <w:rsid w:val="002B2E6D"/>
    <w:rsid w:val="002B3BF1"/>
    <w:rsid w:val="002B40D0"/>
    <w:rsid w:val="002B5AA9"/>
    <w:rsid w:val="002B6E10"/>
    <w:rsid w:val="002B76F6"/>
    <w:rsid w:val="002B7873"/>
    <w:rsid w:val="002B7BBE"/>
    <w:rsid w:val="002C07A1"/>
    <w:rsid w:val="002C0B06"/>
    <w:rsid w:val="002C0EF6"/>
    <w:rsid w:val="002C321E"/>
    <w:rsid w:val="002C329D"/>
    <w:rsid w:val="002C32FD"/>
    <w:rsid w:val="002C3507"/>
    <w:rsid w:val="002C48A3"/>
    <w:rsid w:val="002C4EF0"/>
    <w:rsid w:val="002C5224"/>
    <w:rsid w:val="002C5D9A"/>
    <w:rsid w:val="002C6A68"/>
    <w:rsid w:val="002C6D9D"/>
    <w:rsid w:val="002C7E8D"/>
    <w:rsid w:val="002D0180"/>
    <w:rsid w:val="002D0C6E"/>
    <w:rsid w:val="002D1F93"/>
    <w:rsid w:val="002D3833"/>
    <w:rsid w:val="002D4B1F"/>
    <w:rsid w:val="002D6BAD"/>
    <w:rsid w:val="002D7832"/>
    <w:rsid w:val="002D7AD8"/>
    <w:rsid w:val="002E02C7"/>
    <w:rsid w:val="002E1D90"/>
    <w:rsid w:val="002E3F9C"/>
    <w:rsid w:val="002E467C"/>
    <w:rsid w:val="002E50A9"/>
    <w:rsid w:val="002E595A"/>
    <w:rsid w:val="002E6EE9"/>
    <w:rsid w:val="002E6F4A"/>
    <w:rsid w:val="002E75DE"/>
    <w:rsid w:val="002E7824"/>
    <w:rsid w:val="002E7BF1"/>
    <w:rsid w:val="002F08B9"/>
    <w:rsid w:val="002F1D0E"/>
    <w:rsid w:val="002F2C5F"/>
    <w:rsid w:val="002F33C1"/>
    <w:rsid w:val="002F3EED"/>
    <w:rsid w:val="002F5628"/>
    <w:rsid w:val="00302C82"/>
    <w:rsid w:val="00303212"/>
    <w:rsid w:val="00303915"/>
    <w:rsid w:val="0030454B"/>
    <w:rsid w:val="00304B7E"/>
    <w:rsid w:val="00304D6E"/>
    <w:rsid w:val="00307039"/>
    <w:rsid w:val="003105E9"/>
    <w:rsid w:val="003109B8"/>
    <w:rsid w:val="003114C2"/>
    <w:rsid w:val="00311E0B"/>
    <w:rsid w:val="003120AA"/>
    <w:rsid w:val="003128D1"/>
    <w:rsid w:val="0031522B"/>
    <w:rsid w:val="0031745A"/>
    <w:rsid w:val="00317E2C"/>
    <w:rsid w:val="00322449"/>
    <w:rsid w:val="00323013"/>
    <w:rsid w:val="003240AC"/>
    <w:rsid w:val="003251DF"/>
    <w:rsid w:val="00327C2E"/>
    <w:rsid w:val="0033154B"/>
    <w:rsid w:val="0033525F"/>
    <w:rsid w:val="003357AF"/>
    <w:rsid w:val="003369DA"/>
    <w:rsid w:val="003377B2"/>
    <w:rsid w:val="003420D0"/>
    <w:rsid w:val="00343216"/>
    <w:rsid w:val="003432B9"/>
    <w:rsid w:val="00343976"/>
    <w:rsid w:val="00346D57"/>
    <w:rsid w:val="003475D7"/>
    <w:rsid w:val="003500BE"/>
    <w:rsid w:val="00350ADA"/>
    <w:rsid w:val="00350D3A"/>
    <w:rsid w:val="0035105C"/>
    <w:rsid w:val="003519F7"/>
    <w:rsid w:val="00352C43"/>
    <w:rsid w:val="00353C83"/>
    <w:rsid w:val="0035490E"/>
    <w:rsid w:val="0035593E"/>
    <w:rsid w:val="00360644"/>
    <w:rsid w:val="003616D3"/>
    <w:rsid w:val="0036262D"/>
    <w:rsid w:val="0036403B"/>
    <w:rsid w:val="00364D0A"/>
    <w:rsid w:val="0036514E"/>
    <w:rsid w:val="0036573E"/>
    <w:rsid w:val="003664AC"/>
    <w:rsid w:val="00366E9F"/>
    <w:rsid w:val="00367040"/>
    <w:rsid w:val="00367A4E"/>
    <w:rsid w:val="00367E17"/>
    <w:rsid w:val="00370A4B"/>
    <w:rsid w:val="00371240"/>
    <w:rsid w:val="003715F6"/>
    <w:rsid w:val="0037172A"/>
    <w:rsid w:val="00371ABB"/>
    <w:rsid w:val="00372A51"/>
    <w:rsid w:val="0037335F"/>
    <w:rsid w:val="003746BB"/>
    <w:rsid w:val="00374FC9"/>
    <w:rsid w:val="003761B9"/>
    <w:rsid w:val="003764B1"/>
    <w:rsid w:val="003769FB"/>
    <w:rsid w:val="003810DA"/>
    <w:rsid w:val="00381A2C"/>
    <w:rsid w:val="00381A3E"/>
    <w:rsid w:val="00381F20"/>
    <w:rsid w:val="00383904"/>
    <w:rsid w:val="00383ADE"/>
    <w:rsid w:val="003852AF"/>
    <w:rsid w:val="00385A0B"/>
    <w:rsid w:val="00386749"/>
    <w:rsid w:val="003904F7"/>
    <w:rsid w:val="00395200"/>
    <w:rsid w:val="003955A6"/>
    <w:rsid w:val="00396107"/>
    <w:rsid w:val="003962D4"/>
    <w:rsid w:val="003A08C6"/>
    <w:rsid w:val="003A0B08"/>
    <w:rsid w:val="003A1014"/>
    <w:rsid w:val="003A3542"/>
    <w:rsid w:val="003A56EB"/>
    <w:rsid w:val="003A741A"/>
    <w:rsid w:val="003A77D6"/>
    <w:rsid w:val="003B0E4B"/>
    <w:rsid w:val="003B12E5"/>
    <w:rsid w:val="003B1EED"/>
    <w:rsid w:val="003B4E18"/>
    <w:rsid w:val="003B56E1"/>
    <w:rsid w:val="003B5B71"/>
    <w:rsid w:val="003B6854"/>
    <w:rsid w:val="003B6AC0"/>
    <w:rsid w:val="003B7EEB"/>
    <w:rsid w:val="003C0AC8"/>
    <w:rsid w:val="003C0D0F"/>
    <w:rsid w:val="003C1E11"/>
    <w:rsid w:val="003C2F61"/>
    <w:rsid w:val="003C3BBD"/>
    <w:rsid w:val="003C5C89"/>
    <w:rsid w:val="003C63E0"/>
    <w:rsid w:val="003D1DAA"/>
    <w:rsid w:val="003D24C5"/>
    <w:rsid w:val="003D2655"/>
    <w:rsid w:val="003D2A19"/>
    <w:rsid w:val="003D35F3"/>
    <w:rsid w:val="003D3997"/>
    <w:rsid w:val="003D5652"/>
    <w:rsid w:val="003D604A"/>
    <w:rsid w:val="003D7641"/>
    <w:rsid w:val="003D76C5"/>
    <w:rsid w:val="003D7D76"/>
    <w:rsid w:val="003E0B1D"/>
    <w:rsid w:val="003E138B"/>
    <w:rsid w:val="003E13AF"/>
    <w:rsid w:val="003E1775"/>
    <w:rsid w:val="003E2BAA"/>
    <w:rsid w:val="003E3785"/>
    <w:rsid w:val="003E3BF2"/>
    <w:rsid w:val="003E3D72"/>
    <w:rsid w:val="003E4529"/>
    <w:rsid w:val="003E47F0"/>
    <w:rsid w:val="003E576A"/>
    <w:rsid w:val="003E57C2"/>
    <w:rsid w:val="003E5DAF"/>
    <w:rsid w:val="003E7A68"/>
    <w:rsid w:val="003F0790"/>
    <w:rsid w:val="003F2077"/>
    <w:rsid w:val="003F2995"/>
    <w:rsid w:val="003F3DF9"/>
    <w:rsid w:val="003F402C"/>
    <w:rsid w:val="003F4B2E"/>
    <w:rsid w:val="003F5098"/>
    <w:rsid w:val="003F5CE8"/>
    <w:rsid w:val="003F5DA1"/>
    <w:rsid w:val="003F72CC"/>
    <w:rsid w:val="0040057E"/>
    <w:rsid w:val="004021DA"/>
    <w:rsid w:val="00402FF9"/>
    <w:rsid w:val="004031D2"/>
    <w:rsid w:val="00403BE2"/>
    <w:rsid w:val="00405D74"/>
    <w:rsid w:val="00406582"/>
    <w:rsid w:val="00407A78"/>
    <w:rsid w:val="0041095F"/>
    <w:rsid w:val="00411A5A"/>
    <w:rsid w:val="00411F93"/>
    <w:rsid w:val="00413AE8"/>
    <w:rsid w:val="00415F30"/>
    <w:rsid w:val="0041639D"/>
    <w:rsid w:val="0042075A"/>
    <w:rsid w:val="004219ED"/>
    <w:rsid w:val="0042210A"/>
    <w:rsid w:val="00425950"/>
    <w:rsid w:val="004274AD"/>
    <w:rsid w:val="0042779C"/>
    <w:rsid w:val="00427FC0"/>
    <w:rsid w:val="0043103C"/>
    <w:rsid w:val="00431C07"/>
    <w:rsid w:val="00434150"/>
    <w:rsid w:val="00434812"/>
    <w:rsid w:val="00435CC5"/>
    <w:rsid w:val="00437A59"/>
    <w:rsid w:val="004416E2"/>
    <w:rsid w:val="00441803"/>
    <w:rsid w:val="004433E6"/>
    <w:rsid w:val="0044417C"/>
    <w:rsid w:val="004447D2"/>
    <w:rsid w:val="004451C5"/>
    <w:rsid w:val="00445E84"/>
    <w:rsid w:val="00447D13"/>
    <w:rsid w:val="00447E59"/>
    <w:rsid w:val="00451C0A"/>
    <w:rsid w:val="004523D3"/>
    <w:rsid w:val="004523E3"/>
    <w:rsid w:val="004525D3"/>
    <w:rsid w:val="004534E7"/>
    <w:rsid w:val="004535F8"/>
    <w:rsid w:val="004538F2"/>
    <w:rsid w:val="00453B2E"/>
    <w:rsid w:val="00454305"/>
    <w:rsid w:val="004546A0"/>
    <w:rsid w:val="004558E9"/>
    <w:rsid w:val="004562ED"/>
    <w:rsid w:val="004567B7"/>
    <w:rsid w:val="0046059E"/>
    <w:rsid w:val="00461099"/>
    <w:rsid w:val="00461DF3"/>
    <w:rsid w:val="00462177"/>
    <w:rsid w:val="0046259F"/>
    <w:rsid w:val="00464EB5"/>
    <w:rsid w:val="00465DB7"/>
    <w:rsid w:val="0046626D"/>
    <w:rsid w:val="00466CB7"/>
    <w:rsid w:val="00466DD7"/>
    <w:rsid w:val="00470307"/>
    <w:rsid w:val="004706C6"/>
    <w:rsid w:val="0047094B"/>
    <w:rsid w:val="00471168"/>
    <w:rsid w:val="00472351"/>
    <w:rsid w:val="00472739"/>
    <w:rsid w:val="00473F1E"/>
    <w:rsid w:val="0047460F"/>
    <w:rsid w:val="00474E28"/>
    <w:rsid w:val="00475124"/>
    <w:rsid w:val="00475E42"/>
    <w:rsid w:val="0047707D"/>
    <w:rsid w:val="00480DC4"/>
    <w:rsid w:val="00481105"/>
    <w:rsid w:val="0048125C"/>
    <w:rsid w:val="004818BB"/>
    <w:rsid w:val="004820CA"/>
    <w:rsid w:val="00482D9D"/>
    <w:rsid w:val="00483115"/>
    <w:rsid w:val="00483C05"/>
    <w:rsid w:val="00483F68"/>
    <w:rsid w:val="0048429A"/>
    <w:rsid w:val="00484338"/>
    <w:rsid w:val="0048598A"/>
    <w:rsid w:val="00485AA7"/>
    <w:rsid w:val="0048747B"/>
    <w:rsid w:val="0049023E"/>
    <w:rsid w:val="0049059A"/>
    <w:rsid w:val="00490BAA"/>
    <w:rsid w:val="00491220"/>
    <w:rsid w:val="0049146F"/>
    <w:rsid w:val="004935D2"/>
    <w:rsid w:val="00493C29"/>
    <w:rsid w:val="004943E3"/>
    <w:rsid w:val="00495367"/>
    <w:rsid w:val="004957DB"/>
    <w:rsid w:val="00495ADF"/>
    <w:rsid w:val="0049677B"/>
    <w:rsid w:val="004968F4"/>
    <w:rsid w:val="00497EC2"/>
    <w:rsid w:val="004A1038"/>
    <w:rsid w:val="004A11CE"/>
    <w:rsid w:val="004A28B8"/>
    <w:rsid w:val="004A3D20"/>
    <w:rsid w:val="004A3D57"/>
    <w:rsid w:val="004A3ED1"/>
    <w:rsid w:val="004A5039"/>
    <w:rsid w:val="004A7AA2"/>
    <w:rsid w:val="004A7BF5"/>
    <w:rsid w:val="004B0D1C"/>
    <w:rsid w:val="004B2DD1"/>
    <w:rsid w:val="004B318B"/>
    <w:rsid w:val="004B36CC"/>
    <w:rsid w:val="004B3969"/>
    <w:rsid w:val="004B4C3F"/>
    <w:rsid w:val="004B4CE6"/>
    <w:rsid w:val="004B5C7E"/>
    <w:rsid w:val="004B76C9"/>
    <w:rsid w:val="004B7E6F"/>
    <w:rsid w:val="004C1A26"/>
    <w:rsid w:val="004C2971"/>
    <w:rsid w:val="004C446B"/>
    <w:rsid w:val="004C4490"/>
    <w:rsid w:val="004C4787"/>
    <w:rsid w:val="004C4A7E"/>
    <w:rsid w:val="004C50E2"/>
    <w:rsid w:val="004C5565"/>
    <w:rsid w:val="004C7026"/>
    <w:rsid w:val="004C773C"/>
    <w:rsid w:val="004D20AE"/>
    <w:rsid w:val="004D387A"/>
    <w:rsid w:val="004D40F5"/>
    <w:rsid w:val="004D5780"/>
    <w:rsid w:val="004D68AC"/>
    <w:rsid w:val="004D741F"/>
    <w:rsid w:val="004E0654"/>
    <w:rsid w:val="004E1A48"/>
    <w:rsid w:val="004E1C3F"/>
    <w:rsid w:val="004E220F"/>
    <w:rsid w:val="004E25FD"/>
    <w:rsid w:val="004E3ED8"/>
    <w:rsid w:val="004E6F83"/>
    <w:rsid w:val="004F0DBB"/>
    <w:rsid w:val="004F102F"/>
    <w:rsid w:val="004F1CB6"/>
    <w:rsid w:val="004F1D78"/>
    <w:rsid w:val="004F1ED1"/>
    <w:rsid w:val="004F32BA"/>
    <w:rsid w:val="004F519D"/>
    <w:rsid w:val="004F5785"/>
    <w:rsid w:val="004F5911"/>
    <w:rsid w:val="004F75C3"/>
    <w:rsid w:val="005013E2"/>
    <w:rsid w:val="00501CD5"/>
    <w:rsid w:val="00502566"/>
    <w:rsid w:val="0050324E"/>
    <w:rsid w:val="005035A1"/>
    <w:rsid w:val="005035B6"/>
    <w:rsid w:val="005072AB"/>
    <w:rsid w:val="0051058B"/>
    <w:rsid w:val="005111E1"/>
    <w:rsid w:val="00512857"/>
    <w:rsid w:val="0051289C"/>
    <w:rsid w:val="00513C00"/>
    <w:rsid w:val="00513FA8"/>
    <w:rsid w:val="005150C9"/>
    <w:rsid w:val="0051530C"/>
    <w:rsid w:val="00516098"/>
    <w:rsid w:val="005167CF"/>
    <w:rsid w:val="00517AEA"/>
    <w:rsid w:val="00524F2C"/>
    <w:rsid w:val="00525880"/>
    <w:rsid w:val="00526700"/>
    <w:rsid w:val="00526A2C"/>
    <w:rsid w:val="0052744E"/>
    <w:rsid w:val="00531506"/>
    <w:rsid w:val="0053169E"/>
    <w:rsid w:val="00532263"/>
    <w:rsid w:val="00533BAB"/>
    <w:rsid w:val="005341AC"/>
    <w:rsid w:val="00534240"/>
    <w:rsid w:val="00534B56"/>
    <w:rsid w:val="00534E11"/>
    <w:rsid w:val="00534F84"/>
    <w:rsid w:val="0053554D"/>
    <w:rsid w:val="005358AE"/>
    <w:rsid w:val="00535EC5"/>
    <w:rsid w:val="005368E4"/>
    <w:rsid w:val="00536B5A"/>
    <w:rsid w:val="005377E0"/>
    <w:rsid w:val="00540AE7"/>
    <w:rsid w:val="00540B80"/>
    <w:rsid w:val="00540EB3"/>
    <w:rsid w:val="00540F45"/>
    <w:rsid w:val="00543931"/>
    <w:rsid w:val="0054446F"/>
    <w:rsid w:val="005454B8"/>
    <w:rsid w:val="005466EF"/>
    <w:rsid w:val="00546C5D"/>
    <w:rsid w:val="00547BBB"/>
    <w:rsid w:val="00550576"/>
    <w:rsid w:val="0055126C"/>
    <w:rsid w:val="0055244B"/>
    <w:rsid w:val="005528B7"/>
    <w:rsid w:val="00552F40"/>
    <w:rsid w:val="00554681"/>
    <w:rsid w:val="005546B7"/>
    <w:rsid w:val="0055633D"/>
    <w:rsid w:val="00556C50"/>
    <w:rsid w:val="00560F31"/>
    <w:rsid w:val="00562226"/>
    <w:rsid w:val="005625BD"/>
    <w:rsid w:val="00562878"/>
    <w:rsid w:val="00562F25"/>
    <w:rsid w:val="00566446"/>
    <w:rsid w:val="005669F8"/>
    <w:rsid w:val="005673CC"/>
    <w:rsid w:val="00572665"/>
    <w:rsid w:val="005729D5"/>
    <w:rsid w:val="005734A3"/>
    <w:rsid w:val="005736FF"/>
    <w:rsid w:val="0057496E"/>
    <w:rsid w:val="005757D2"/>
    <w:rsid w:val="00576648"/>
    <w:rsid w:val="00576729"/>
    <w:rsid w:val="0058302C"/>
    <w:rsid w:val="00583550"/>
    <w:rsid w:val="0058579B"/>
    <w:rsid w:val="00585BD1"/>
    <w:rsid w:val="00586E4A"/>
    <w:rsid w:val="00587F85"/>
    <w:rsid w:val="0059057E"/>
    <w:rsid w:val="00590BA2"/>
    <w:rsid w:val="00590CFB"/>
    <w:rsid w:val="005920D1"/>
    <w:rsid w:val="00593B3D"/>
    <w:rsid w:val="00594029"/>
    <w:rsid w:val="0059441E"/>
    <w:rsid w:val="005948B5"/>
    <w:rsid w:val="00595C2C"/>
    <w:rsid w:val="0059657E"/>
    <w:rsid w:val="00597A46"/>
    <w:rsid w:val="005A0040"/>
    <w:rsid w:val="005A004B"/>
    <w:rsid w:val="005A1A7D"/>
    <w:rsid w:val="005A272C"/>
    <w:rsid w:val="005A4F88"/>
    <w:rsid w:val="005A50FE"/>
    <w:rsid w:val="005A7AEF"/>
    <w:rsid w:val="005B0420"/>
    <w:rsid w:val="005B089A"/>
    <w:rsid w:val="005B12C3"/>
    <w:rsid w:val="005B1EA8"/>
    <w:rsid w:val="005B315C"/>
    <w:rsid w:val="005B3E1A"/>
    <w:rsid w:val="005B3E96"/>
    <w:rsid w:val="005B6BFB"/>
    <w:rsid w:val="005B710B"/>
    <w:rsid w:val="005B7679"/>
    <w:rsid w:val="005C1C34"/>
    <w:rsid w:val="005C2B28"/>
    <w:rsid w:val="005C2DA2"/>
    <w:rsid w:val="005C3BB7"/>
    <w:rsid w:val="005C4FD7"/>
    <w:rsid w:val="005C56C7"/>
    <w:rsid w:val="005C78D9"/>
    <w:rsid w:val="005D0BF3"/>
    <w:rsid w:val="005D1B73"/>
    <w:rsid w:val="005D1E22"/>
    <w:rsid w:val="005D3EB1"/>
    <w:rsid w:val="005D42FF"/>
    <w:rsid w:val="005D4358"/>
    <w:rsid w:val="005D5721"/>
    <w:rsid w:val="005D75B0"/>
    <w:rsid w:val="005E0B39"/>
    <w:rsid w:val="005E0DE1"/>
    <w:rsid w:val="005E1426"/>
    <w:rsid w:val="005E1734"/>
    <w:rsid w:val="005E20FE"/>
    <w:rsid w:val="005E249E"/>
    <w:rsid w:val="005E2C9A"/>
    <w:rsid w:val="005E3127"/>
    <w:rsid w:val="005E3817"/>
    <w:rsid w:val="005E3A91"/>
    <w:rsid w:val="005E3C39"/>
    <w:rsid w:val="005E414C"/>
    <w:rsid w:val="005E4F39"/>
    <w:rsid w:val="005E5852"/>
    <w:rsid w:val="005E61E7"/>
    <w:rsid w:val="005E6B31"/>
    <w:rsid w:val="005E7D3F"/>
    <w:rsid w:val="005E7E1B"/>
    <w:rsid w:val="005F174E"/>
    <w:rsid w:val="005F20B4"/>
    <w:rsid w:val="005F2E55"/>
    <w:rsid w:val="005F4067"/>
    <w:rsid w:val="005F4D46"/>
    <w:rsid w:val="00600492"/>
    <w:rsid w:val="006004D4"/>
    <w:rsid w:val="006007AF"/>
    <w:rsid w:val="0060107E"/>
    <w:rsid w:val="00601A30"/>
    <w:rsid w:val="0060390E"/>
    <w:rsid w:val="00603A7D"/>
    <w:rsid w:val="006046F2"/>
    <w:rsid w:val="006047F1"/>
    <w:rsid w:val="006058C6"/>
    <w:rsid w:val="0060674E"/>
    <w:rsid w:val="00606D7A"/>
    <w:rsid w:val="00606EE0"/>
    <w:rsid w:val="006074B5"/>
    <w:rsid w:val="00607812"/>
    <w:rsid w:val="0061041A"/>
    <w:rsid w:val="0061105D"/>
    <w:rsid w:val="006110DB"/>
    <w:rsid w:val="00612394"/>
    <w:rsid w:val="006125A1"/>
    <w:rsid w:val="00612889"/>
    <w:rsid w:val="00613A18"/>
    <w:rsid w:val="00614026"/>
    <w:rsid w:val="00614708"/>
    <w:rsid w:val="0061732D"/>
    <w:rsid w:val="006208B7"/>
    <w:rsid w:val="006214E8"/>
    <w:rsid w:val="006220F1"/>
    <w:rsid w:val="006221DC"/>
    <w:rsid w:val="00623480"/>
    <w:rsid w:val="0062368C"/>
    <w:rsid w:val="00623933"/>
    <w:rsid w:val="00624452"/>
    <w:rsid w:val="0062552D"/>
    <w:rsid w:val="00626B7B"/>
    <w:rsid w:val="00627624"/>
    <w:rsid w:val="00630621"/>
    <w:rsid w:val="006308B0"/>
    <w:rsid w:val="00633528"/>
    <w:rsid w:val="00633958"/>
    <w:rsid w:val="00633A29"/>
    <w:rsid w:val="006342F6"/>
    <w:rsid w:val="00634D9B"/>
    <w:rsid w:val="00634E81"/>
    <w:rsid w:val="0063515F"/>
    <w:rsid w:val="006355AD"/>
    <w:rsid w:val="006355E6"/>
    <w:rsid w:val="00635E2D"/>
    <w:rsid w:val="00636424"/>
    <w:rsid w:val="0064226C"/>
    <w:rsid w:val="00643830"/>
    <w:rsid w:val="00643BF3"/>
    <w:rsid w:val="006444AE"/>
    <w:rsid w:val="00644592"/>
    <w:rsid w:val="006463F2"/>
    <w:rsid w:val="00647413"/>
    <w:rsid w:val="00647BA5"/>
    <w:rsid w:val="00647BDF"/>
    <w:rsid w:val="00651116"/>
    <w:rsid w:val="0065173A"/>
    <w:rsid w:val="006520C7"/>
    <w:rsid w:val="00654EB3"/>
    <w:rsid w:val="00654F13"/>
    <w:rsid w:val="00655745"/>
    <w:rsid w:val="00655AE1"/>
    <w:rsid w:val="006563AA"/>
    <w:rsid w:val="006563B7"/>
    <w:rsid w:val="00656487"/>
    <w:rsid w:val="00656EE4"/>
    <w:rsid w:val="0065711B"/>
    <w:rsid w:val="0066034F"/>
    <w:rsid w:val="0066060E"/>
    <w:rsid w:val="00660624"/>
    <w:rsid w:val="00660BEF"/>
    <w:rsid w:val="0066110A"/>
    <w:rsid w:val="00661753"/>
    <w:rsid w:val="00663005"/>
    <w:rsid w:val="00664E1F"/>
    <w:rsid w:val="00666065"/>
    <w:rsid w:val="006663D6"/>
    <w:rsid w:val="00666AAD"/>
    <w:rsid w:val="00666FAB"/>
    <w:rsid w:val="006675CC"/>
    <w:rsid w:val="00667BD7"/>
    <w:rsid w:val="006705A1"/>
    <w:rsid w:val="00672567"/>
    <w:rsid w:val="00673FE7"/>
    <w:rsid w:val="006740B3"/>
    <w:rsid w:val="006747D8"/>
    <w:rsid w:val="00674850"/>
    <w:rsid w:val="0067489D"/>
    <w:rsid w:val="00674C89"/>
    <w:rsid w:val="00674F79"/>
    <w:rsid w:val="006755DF"/>
    <w:rsid w:val="0067792C"/>
    <w:rsid w:val="00677BCB"/>
    <w:rsid w:val="00677CD4"/>
    <w:rsid w:val="00680702"/>
    <w:rsid w:val="00681130"/>
    <w:rsid w:val="006812BF"/>
    <w:rsid w:val="00681B8F"/>
    <w:rsid w:val="00682967"/>
    <w:rsid w:val="00683DC3"/>
    <w:rsid w:val="00684036"/>
    <w:rsid w:val="00684634"/>
    <w:rsid w:val="00685A64"/>
    <w:rsid w:val="00685EE3"/>
    <w:rsid w:val="00686C87"/>
    <w:rsid w:val="00686EB7"/>
    <w:rsid w:val="00687B02"/>
    <w:rsid w:val="006901D6"/>
    <w:rsid w:val="006942CD"/>
    <w:rsid w:val="00694D43"/>
    <w:rsid w:val="00695004"/>
    <w:rsid w:val="00695B87"/>
    <w:rsid w:val="0069646D"/>
    <w:rsid w:val="00697BFE"/>
    <w:rsid w:val="006A2B39"/>
    <w:rsid w:val="006A3131"/>
    <w:rsid w:val="006A48B8"/>
    <w:rsid w:val="006A4C15"/>
    <w:rsid w:val="006A4D1A"/>
    <w:rsid w:val="006A5B48"/>
    <w:rsid w:val="006A5D8F"/>
    <w:rsid w:val="006A5EC4"/>
    <w:rsid w:val="006A7B50"/>
    <w:rsid w:val="006B0224"/>
    <w:rsid w:val="006B07CB"/>
    <w:rsid w:val="006B1714"/>
    <w:rsid w:val="006B24F9"/>
    <w:rsid w:val="006B4B8A"/>
    <w:rsid w:val="006B5CF2"/>
    <w:rsid w:val="006B69A4"/>
    <w:rsid w:val="006C0D8F"/>
    <w:rsid w:val="006C1744"/>
    <w:rsid w:val="006C2575"/>
    <w:rsid w:val="006C279A"/>
    <w:rsid w:val="006C3268"/>
    <w:rsid w:val="006C3764"/>
    <w:rsid w:val="006C45A0"/>
    <w:rsid w:val="006C633D"/>
    <w:rsid w:val="006D183D"/>
    <w:rsid w:val="006D1975"/>
    <w:rsid w:val="006D4709"/>
    <w:rsid w:val="006D7150"/>
    <w:rsid w:val="006E0218"/>
    <w:rsid w:val="006E0A39"/>
    <w:rsid w:val="006E2588"/>
    <w:rsid w:val="006E3C70"/>
    <w:rsid w:val="006E4A6B"/>
    <w:rsid w:val="006E5A76"/>
    <w:rsid w:val="006E5E35"/>
    <w:rsid w:val="006E6FEB"/>
    <w:rsid w:val="006E78D9"/>
    <w:rsid w:val="006F068B"/>
    <w:rsid w:val="006F272F"/>
    <w:rsid w:val="006F3977"/>
    <w:rsid w:val="006F5058"/>
    <w:rsid w:val="006F568E"/>
    <w:rsid w:val="006F721F"/>
    <w:rsid w:val="006F7CCD"/>
    <w:rsid w:val="007009A8"/>
    <w:rsid w:val="007042CE"/>
    <w:rsid w:val="007042E6"/>
    <w:rsid w:val="007047B1"/>
    <w:rsid w:val="00705297"/>
    <w:rsid w:val="007065C6"/>
    <w:rsid w:val="007069E3"/>
    <w:rsid w:val="00707566"/>
    <w:rsid w:val="007101D9"/>
    <w:rsid w:val="00710EFB"/>
    <w:rsid w:val="00711D27"/>
    <w:rsid w:val="007124B2"/>
    <w:rsid w:val="00712A32"/>
    <w:rsid w:val="0071457D"/>
    <w:rsid w:val="00715093"/>
    <w:rsid w:val="0071540D"/>
    <w:rsid w:val="00715537"/>
    <w:rsid w:val="007159B6"/>
    <w:rsid w:val="00715EE2"/>
    <w:rsid w:val="00716D75"/>
    <w:rsid w:val="00716F36"/>
    <w:rsid w:val="007176B8"/>
    <w:rsid w:val="0072012A"/>
    <w:rsid w:val="00721287"/>
    <w:rsid w:val="007223F7"/>
    <w:rsid w:val="00722727"/>
    <w:rsid w:val="0072391F"/>
    <w:rsid w:val="00724485"/>
    <w:rsid w:val="00724F46"/>
    <w:rsid w:val="00725B83"/>
    <w:rsid w:val="00725C1B"/>
    <w:rsid w:val="00725C72"/>
    <w:rsid w:val="00726996"/>
    <w:rsid w:val="00726B19"/>
    <w:rsid w:val="007272C5"/>
    <w:rsid w:val="00727E71"/>
    <w:rsid w:val="00731A25"/>
    <w:rsid w:val="00734FC8"/>
    <w:rsid w:val="00735AEE"/>
    <w:rsid w:val="00737DDA"/>
    <w:rsid w:val="0074065C"/>
    <w:rsid w:val="007418C2"/>
    <w:rsid w:val="007423D8"/>
    <w:rsid w:val="0074267E"/>
    <w:rsid w:val="00742C11"/>
    <w:rsid w:val="00744014"/>
    <w:rsid w:val="00744242"/>
    <w:rsid w:val="00744322"/>
    <w:rsid w:val="007445A8"/>
    <w:rsid w:val="00746E9F"/>
    <w:rsid w:val="00747FA6"/>
    <w:rsid w:val="00750FC7"/>
    <w:rsid w:val="00751B0A"/>
    <w:rsid w:val="00752925"/>
    <w:rsid w:val="00752A41"/>
    <w:rsid w:val="007552FD"/>
    <w:rsid w:val="00760C71"/>
    <w:rsid w:val="00761F5C"/>
    <w:rsid w:val="0076261D"/>
    <w:rsid w:val="00764E41"/>
    <w:rsid w:val="00765966"/>
    <w:rsid w:val="00765B7E"/>
    <w:rsid w:val="007670FA"/>
    <w:rsid w:val="00767353"/>
    <w:rsid w:val="00770F21"/>
    <w:rsid w:val="00772739"/>
    <w:rsid w:val="0077290A"/>
    <w:rsid w:val="00773862"/>
    <w:rsid w:val="0077462A"/>
    <w:rsid w:val="0077630B"/>
    <w:rsid w:val="00777985"/>
    <w:rsid w:val="00780075"/>
    <w:rsid w:val="00782650"/>
    <w:rsid w:val="0078278F"/>
    <w:rsid w:val="00782F0E"/>
    <w:rsid w:val="0078609D"/>
    <w:rsid w:val="007874DE"/>
    <w:rsid w:val="007900BA"/>
    <w:rsid w:val="00790B12"/>
    <w:rsid w:val="00791B9E"/>
    <w:rsid w:val="007923AF"/>
    <w:rsid w:val="00792990"/>
    <w:rsid w:val="00793943"/>
    <w:rsid w:val="00794BD3"/>
    <w:rsid w:val="007A0A22"/>
    <w:rsid w:val="007A2281"/>
    <w:rsid w:val="007A244B"/>
    <w:rsid w:val="007A35C6"/>
    <w:rsid w:val="007A3C77"/>
    <w:rsid w:val="007A3CAF"/>
    <w:rsid w:val="007A4272"/>
    <w:rsid w:val="007A46E5"/>
    <w:rsid w:val="007A5271"/>
    <w:rsid w:val="007A5AE1"/>
    <w:rsid w:val="007A5E0B"/>
    <w:rsid w:val="007B1019"/>
    <w:rsid w:val="007B1283"/>
    <w:rsid w:val="007B21BA"/>
    <w:rsid w:val="007B295E"/>
    <w:rsid w:val="007B329B"/>
    <w:rsid w:val="007B3CF0"/>
    <w:rsid w:val="007B5F02"/>
    <w:rsid w:val="007B6330"/>
    <w:rsid w:val="007B64C7"/>
    <w:rsid w:val="007B65B8"/>
    <w:rsid w:val="007B7BB1"/>
    <w:rsid w:val="007B7DB1"/>
    <w:rsid w:val="007C0861"/>
    <w:rsid w:val="007C12EC"/>
    <w:rsid w:val="007C1808"/>
    <w:rsid w:val="007C2128"/>
    <w:rsid w:val="007C2658"/>
    <w:rsid w:val="007C2C90"/>
    <w:rsid w:val="007C320C"/>
    <w:rsid w:val="007C437F"/>
    <w:rsid w:val="007C62C9"/>
    <w:rsid w:val="007C6D7D"/>
    <w:rsid w:val="007C6F74"/>
    <w:rsid w:val="007C7E6E"/>
    <w:rsid w:val="007D2968"/>
    <w:rsid w:val="007D469C"/>
    <w:rsid w:val="007D48A7"/>
    <w:rsid w:val="007D48D8"/>
    <w:rsid w:val="007D542C"/>
    <w:rsid w:val="007D566D"/>
    <w:rsid w:val="007D57E0"/>
    <w:rsid w:val="007D59BA"/>
    <w:rsid w:val="007D6AF1"/>
    <w:rsid w:val="007D6CCC"/>
    <w:rsid w:val="007D78FA"/>
    <w:rsid w:val="007D7930"/>
    <w:rsid w:val="007E109D"/>
    <w:rsid w:val="007E1AAE"/>
    <w:rsid w:val="007E3AC5"/>
    <w:rsid w:val="007E3D36"/>
    <w:rsid w:val="007E4364"/>
    <w:rsid w:val="007E5C7A"/>
    <w:rsid w:val="007E60DF"/>
    <w:rsid w:val="007E6748"/>
    <w:rsid w:val="007E6FA0"/>
    <w:rsid w:val="007E74D0"/>
    <w:rsid w:val="007F0BD8"/>
    <w:rsid w:val="007F1CE5"/>
    <w:rsid w:val="007F26D2"/>
    <w:rsid w:val="007F2790"/>
    <w:rsid w:val="007F29A0"/>
    <w:rsid w:val="007F4697"/>
    <w:rsid w:val="007F4EB6"/>
    <w:rsid w:val="007F50A9"/>
    <w:rsid w:val="007F5880"/>
    <w:rsid w:val="007F6BA9"/>
    <w:rsid w:val="007F754F"/>
    <w:rsid w:val="00800A75"/>
    <w:rsid w:val="00801F0C"/>
    <w:rsid w:val="008033B9"/>
    <w:rsid w:val="00803F72"/>
    <w:rsid w:val="0080452F"/>
    <w:rsid w:val="00804EF5"/>
    <w:rsid w:val="00807A59"/>
    <w:rsid w:val="0081081F"/>
    <w:rsid w:val="00810ABE"/>
    <w:rsid w:val="00811C25"/>
    <w:rsid w:val="00811F21"/>
    <w:rsid w:val="00811F28"/>
    <w:rsid w:val="00814321"/>
    <w:rsid w:val="0081566F"/>
    <w:rsid w:val="0081587F"/>
    <w:rsid w:val="0081591D"/>
    <w:rsid w:val="00815F28"/>
    <w:rsid w:val="00816C0D"/>
    <w:rsid w:val="008178B2"/>
    <w:rsid w:val="008179DC"/>
    <w:rsid w:val="00817D31"/>
    <w:rsid w:val="008203E1"/>
    <w:rsid w:val="008212DE"/>
    <w:rsid w:val="00821B5F"/>
    <w:rsid w:val="00822082"/>
    <w:rsid w:val="008232E2"/>
    <w:rsid w:val="008245A4"/>
    <w:rsid w:val="00825430"/>
    <w:rsid w:val="00827A49"/>
    <w:rsid w:val="008361C6"/>
    <w:rsid w:val="008370CB"/>
    <w:rsid w:val="00837470"/>
    <w:rsid w:val="00837B11"/>
    <w:rsid w:val="00840562"/>
    <w:rsid w:val="008408F1"/>
    <w:rsid w:val="00842748"/>
    <w:rsid w:val="00842951"/>
    <w:rsid w:val="008453B1"/>
    <w:rsid w:val="00850DDF"/>
    <w:rsid w:val="0085137F"/>
    <w:rsid w:val="00852731"/>
    <w:rsid w:val="008565EA"/>
    <w:rsid w:val="00856FD3"/>
    <w:rsid w:val="008615FB"/>
    <w:rsid w:val="00862057"/>
    <w:rsid w:val="008622E5"/>
    <w:rsid w:val="00863235"/>
    <w:rsid w:val="00863FD0"/>
    <w:rsid w:val="00864B2E"/>
    <w:rsid w:val="008656D3"/>
    <w:rsid w:val="00865BFB"/>
    <w:rsid w:val="00867025"/>
    <w:rsid w:val="008670E6"/>
    <w:rsid w:val="0086775F"/>
    <w:rsid w:val="0086776D"/>
    <w:rsid w:val="008700DD"/>
    <w:rsid w:val="0087077B"/>
    <w:rsid w:val="00870DE2"/>
    <w:rsid w:val="00870F44"/>
    <w:rsid w:val="0087243F"/>
    <w:rsid w:val="0087274E"/>
    <w:rsid w:val="00872CC2"/>
    <w:rsid w:val="00872E67"/>
    <w:rsid w:val="00874319"/>
    <w:rsid w:val="00875AAF"/>
    <w:rsid w:val="00877A23"/>
    <w:rsid w:val="00880094"/>
    <w:rsid w:val="00881B10"/>
    <w:rsid w:val="00881CA5"/>
    <w:rsid w:val="00882666"/>
    <w:rsid w:val="008836B1"/>
    <w:rsid w:val="0088591D"/>
    <w:rsid w:val="00886042"/>
    <w:rsid w:val="0088701A"/>
    <w:rsid w:val="00887806"/>
    <w:rsid w:val="00887F62"/>
    <w:rsid w:val="00892E62"/>
    <w:rsid w:val="0089643F"/>
    <w:rsid w:val="008A057E"/>
    <w:rsid w:val="008A0949"/>
    <w:rsid w:val="008A1292"/>
    <w:rsid w:val="008A2861"/>
    <w:rsid w:val="008A2D37"/>
    <w:rsid w:val="008A47D4"/>
    <w:rsid w:val="008A5DC5"/>
    <w:rsid w:val="008A73CF"/>
    <w:rsid w:val="008B0D9B"/>
    <w:rsid w:val="008B153C"/>
    <w:rsid w:val="008B20D3"/>
    <w:rsid w:val="008B28E9"/>
    <w:rsid w:val="008B2983"/>
    <w:rsid w:val="008B2AE5"/>
    <w:rsid w:val="008B2E3C"/>
    <w:rsid w:val="008B35D7"/>
    <w:rsid w:val="008B395E"/>
    <w:rsid w:val="008B4E9F"/>
    <w:rsid w:val="008B5A4B"/>
    <w:rsid w:val="008B5A95"/>
    <w:rsid w:val="008B635F"/>
    <w:rsid w:val="008B6548"/>
    <w:rsid w:val="008B676D"/>
    <w:rsid w:val="008B6A23"/>
    <w:rsid w:val="008C1439"/>
    <w:rsid w:val="008C1625"/>
    <w:rsid w:val="008C1AAD"/>
    <w:rsid w:val="008C20BF"/>
    <w:rsid w:val="008C3535"/>
    <w:rsid w:val="008C45D5"/>
    <w:rsid w:val="008C5CB1"/>
    <w:rsid w:val="008C6FD4"/>
    <w:rsid w:val="008C754A"/>
    <w:rsid w:val="008D00FC"/>
    <w:rsid w:val="008D2D42"/>
    <w:rsid w:val="008D6F37"/>
    <w:rsid w:val="008D7899"/>
    <w:rsid w:val="008E02AD"/>
    <w:rsid w:val="008E19F9"/>
    <w:rsid w:val="008E27A4"/>
    <w:rsid w:val="008E3B42"/>
    <w:rsid w:val="008E3E09"/>
    <w:rsid w:val="008E47C8"/>
    <w:rsid w:val="008E4912"/>
    <w:rsid w:val="008E4FFA"/>
    <w:rsid w:val="008E56F3"/>
    <w:rsid w:val="008E73D9"/>
    <w:rsid w:val="008F0467"/>
    <w:rsid w:val="008F200F"/>
    <w:rsid w:val="008F2D4F"/>
    <w:rsid w:val="008F2F97"/>
    <w:rsid w:val="008F35A0"/>
    <w:rsid w:val="008F3948"/>
    <w:rsid w:val="008F44F3"/>
    <w:rsid w:val="0090229B"/>
    <w:rsid w:val="00904200"/>
    <w:rsid w:val="00906395"/>
    <w:rsid w:val="009079E1"/>
    <w:rsid w:val="009101AE"/>
    <w:rsid w:val="0091059F"/>
    <w:rsid w:val="00911E64"/>
    <w:rsid w:val="009124BF"/>
    <w:rsid w:val="009125D1"/>
    <w:rsid w:val="00913904"/>
    <w:rsid w:val="00913C5C"/>
    <w:rsid w:val="00916C06"/>
    <w:rsid w:val="00917773"/>
    <w:rsid w:val="0091789A"/>
    <w:rsid w:val="00917995"/>
    <w:rsid w:val="00920FA9"/>
    <w:rsid w:val="009218CE"/>
    <w:rsid w:val="00922134"/>
    <w:rsid w:val="00922F79"/>
    <w:rsid w:val="00923073"/>
    <w:rsid w:val="0092310A"/>
    <w:rsid w:val="0092375A"/>
    <w:rsid w:val="009242A5"/>
    <w:rsid w:val="00925AF6"/>
    <w:rsid w:val="00926512"/>
    <w:rsid w:val="00927678"/>
    <w:rsid w:val="00930C3F"/>
    <w:rsid w:val="009329A7"/>
    <w:rsid w:val="00933B9B"/>
    <w:rsid w:val="00934D4E"/>
    <w:rsid w:val="009355FA"/>
    <w:rsid w:val="00940265"/>
    <w:rsid w:val="00940CCE"/>
    <w:rsid w:val="0094132B"/>
    <w:rsid w:val="00947E67"/>
    <w:rsid w:val="00952756"/>
    <w:rsid w:val="00954545"/>
    <w:rsid w:val="0095521C"/>
    <w:rsid w:val="0095597B"/>
    <w:rsid w:val="00955CF7"/>
    <w:rsid w:val="0095667E"/>
    <w:rsid w:val="00962427"/>
    <w:rsid w:val="009629A5"/>
    <w:rsid w:val="009635D1"/>
    <w:rsid w:val="00964405"/>
    <w:rsid w:val="00965396"/>
    <w:rsid w:val="00965DB9"/>
    <w:rsid w:val="009662CF"/>
    <w:rsid w:val="00966C06"/>
    <w:rsid w:val="009670A7"/>
    <w:rsid w:val="00970758"/>
    <w:rsid w:val="00973B73"/>
    <w:rsid w:val="00973C29"/>
    <w:rsid w:val="00973FA4"/>
    <w:rsid w:val="00974CBA"/>
    <w:rsid w:val="0097536D"/>
    <w:rsid w:val="00975698"/>
    <w:rsid w:val="00976F18"/>
    <w:rsid w:val="0097778C"/>
    <w:rsid w:val="009779AE"/>
    <w:rsid w:val="00977C2B"/>
    <w:rsid w:val="00977D95"/>
    <w:rsid w:val="00980DD3"/>
    <w:rsid w:val="00983CDA"/>
    <w:rsid w:val="00985CD7"/>
    <w:rsid w:val="00986194"/>
    <w:rsid w:val="0098660D"/>
    <w:rsid w:val="00986DF9"/>
    <w:rsid w:val="00987543"/>
    <w:rsid w:val="00992C2A"/>
    <w:rsid w:val="009932AC"/>
    <w:rsid w:val="0099365D"/>
    <w:rsid w:val="009973A5"/>
    <w:rsid w:val="0099769C"/>
    <w:rsid w:val="009A0569"/>
    <w:rsid w:val="009A131D"/>
    <w:rsid w:val="009A304F"/>
    <w:rsid w:val="009A32A1"/>
    <w:rsid w:val="009A3573"/>
    <w:rsid w:val="009A3C06"/>
    <w:rsid w:val="009A4F89"/>
    <w:rsid w:val="009A61BD"/>
    <w:rsid w:val="009A78D6"/>
    <w:rsid w:val="009A7A76"/>
    <w:rsid w:val="009B0DFF"/>
    <w:rsid w:val="009B2554"/>
    <w:rsid w:val="009B2572"/>
    <w:rsid w:val="009B2688"/>
    <w:rsid w:val="009B270D"/>
    <w:rsid w:val="009B65EF"/>
    <w:rsid w:val="009B669D"/>
    <w:rsid w:val="009B7424"/>
    <w:rsid w:val="009B7623"/>
    <w:rsid w:val="009B7F13"/>
    <w:rsid w:val="009C0D85"/>
    <w:rsid w:val="009C0E72"/>
    <w:rsid w:val="009C1DB9"/>
    <w:rsid w:val="009C386C"/>
    <w:rsid w:val="009C3917"/>
    <w:rsid w:val="009C3E3F"/>
    <w:rsid w:val="009C5B60"/>
    <w:rsid w:val="009D00BB"/>
    <w:rsid w:val="009D02B3"/>
    <w:rsid w:val="009D0866"/>
    <w:rsid w:val="009D090D"/>
    <w:rsid w:val="009D0B3B"/>
    <w:rsid w:val="009D195D"/>
    <w:rsid w:val="009D270A"/>
    <w:rsid w:val="009D293D"/>
    <w:rsid w:val="009D3E27"/>
    <w:rsid w:val="009D51CD"/>
    <w:rsid w:val="009D55C8"/>
    <w:rsid w:val="009D5727"/>
    <w:rsid w:val="009D5E03"/>
    <w:rsid w:val="009D600F"/>
    <w:rsid w:val="009D6065"/>
    <w:rsid w:val="009D7D4F"/>
    <w:rsid w:val="009E0ACE"/>
    <w:rsid w:val="009E15EB"/>
    <w:rsid w:val="009E1779"/>
    <w:rsid w:val="009E1A87"/>
    <w:rsid w:val="009E206B"/>
    <w:rsid w:val="009E4BB8"/>
    <w:rsid w:val="009E534A"/>
    <w:rsid w:val="009E7E20"/>
    <w:rsid w:val="009F2D13"/>
    <w:rsid w:val="009F3133"/>
    <w:rsid w:val="009F3BF7"/>
    <w:rsid w:val="009F3C25"/>
    <w:rsid w:val="009F402A"/>
    <w:rsid w:val="009F6256"/>
    <w:rsid w:val="009F7295"/>
    <w:rsid w:val="009F73EB"/>
    <w:rsid w:val="009F775F"/>
    <w:rsid w:val="009F7DFB"/>
    <w:rsid w:val="00A0008D"/>
    <w:rsid w:val="00A01130"/>
    <w:rsid w:val="00A0429F"/>
    <w:rsid w:val="00A04C89"/>
    <w:rsid w:val="00A05367"/>
    <w:rsid w:val="00A06345"/>
    <w:rsid w:val="00A063F4"/>
    <w:rsid w:val="00A06506"/>
    <w:rsid w:val="00A06756"/>
    <w:rsid w:val="00A12461"/>
    <w:rsid w:val="00A13EFC"/>
    <w:rsid w:val="00A1743A"/>
    <w:rsid w:val="00A21A74"/>
    <w:rsid w:val="00A21F49"/>
    <w:rsid w:val="00A22011"/>
    <w:rsid w:val="00A2285F"/>
    <w:rsid w:val="00A25ACB"/>
    <w:rsid w:val="00A26DDE"/>
    <w:rsid w:val="00A3121A"/>
    <w:rsid w:val="00A36EF1"/>
    <w:rsid w:val="00A3790F"/>
    <w:rsid w:val="00A37B6A"/>
    <w:rsid w:val="00A40897"/>
    <w:rsid w:val="00A43A73"/>
    <w:rsid w:val="00A44E34"/>
    <w:rsid w:val="00A46319"/>
    <w:rsid w:val="00A468BF"/>
    <w:rsid w:val="00A46B58"/>
    <w:rsid w:val="00A4715A"/>
    <w:rsid w:val="00A501E9"/>
    <w:rsid w:val="00A51CA8"/>
    <w:rsid w:val="00A5296E"/>
    <w:rsid w:val="00A54770"/>
    <w:rsid w:val="00A54927"/>
    <w:rsid w:val="00A55971"/>
    <w:rsid w:val="00A57598"/>
    <w:rsid w:val="00A605DD"/>
    <w:rsid w:val="00A608AA"/>
    <w:rsid w:val="00A61536"/>
    <w:rsid w:val="00A61F12"/>
    <w:rsid w:val="00A62CA9"/>
    <w:rsid w:val="00A62D17"/>
    <w:rsid w:val="00A64472"/>
    <w:rsid w:val="00A64D0D"/>
    <w:rsid w:val="00A66272"/>
    <w:rsid w:val="00A66580"/>
    <w:rsid w:val="00A666C6"/>
    <w:rsid w:val="00A66AD6"/>
    <w:rsid w:val="00A677E0"/>
    <w:rsid w:val="00A702ED"/>
    <w:rsid w:val="00A703BC"/>
    <w:rsid w:val="00A70C25"/>
    <w:rsid w:val="00A711DF"/>
    <w:rsid w:val="00A71487"/>
    <w:rsid w:val="00A71A5E"/>
    <w:rsid w:val="00A72817"/>
    <w:rsid w:val="00A74240"/>
    <w:rsid w:val="00A76C8F"/>
    <w:rsid w:val="00A77251"/>
    <w:rsid w:val="00A77687"/>
    <w:rsid w:val="00A81BDC"/>
    <w:rsid w:val="00A83357"/>
    <w:rsid w:val="00A839B5"/>
    <w:rsid w:val="00A84584"/>
    <w:rsid w:val="00A846B5"/>
    <w:rsid w:val="00A855CC"/>
    <w:rsid w:val="00A87718"/>
    <w:rsid w:val="00A87FC6"/>
    <w:rsid w:val="00A90279"/>
    <w:rsid w:val="00A90343"/>
    <w:rsid w:val="00A91598"/>
    <w:rsid w:val="00A92995"/>
    <w:rsid w:val="00A93A0C"/>
    <w:rsid w:val="00A93BDC"/>
    <w:rsid w:val="00A952C7"/>
    <w:rsid w:val="00A96B67"/>
    <w:rsid w:val="00AA0B57"/>
    <w:rsid w:val="00AA2062"/>
    <w:rsid w:val="00AA2A5E"/>
    <w:rsid w:val="00AA312B"/>
    <w:rsid w:val="00AA45C3"/>
    <w:rsid w:val="00AA498A"/>
    <w:rsid w:val="00AA618F"/>
    <w:rsid w:val="00AA799B"/>
    <w:rsid w:val="00AB0271"/>
    <w:rsid w:val="00AB0BEA"/>
    <w:rsid w:val="00AB1254"/>
    <w:rsid w:val="00AB1784"/>
    <w:rsid w:val="00AB223B"/>
    <w:rsid w:val="00AB316D"/>
    <w:rsid w:val="00AB439C"/>
    <w:rsid w:val="00AB4ACE"/>
    <w:rsid w:val="00AB4AF2"/>
    <w:rsid w:val="00AB4DAF"/>
    <w:rsid w:val="00AB5DC7"/>
    <w:rsid w:val="00AB6032"/>
    <w:rsid w:val="00AC40E5"/>
    <w:rsid w:val="00AC5430"/>
    <w:rsid w:val="00AC56AC"/>
    <w:rsid w:val="00AC64D6"/>
    <w:rsid w:val="00AC6CFD"/>
    <w:rsid w:val="00AC6E7C"/>
    <w:rsid w:val="00AC7D41"/>
    <w:rsid w:val="00AD088E"/>
    <w:rsid w:val="00AD0A9C"/>
    <w:rsid w:val="00AD1593"/>
    <w:rsid w:val="00AD1C9E"/>
    <w:rsid w:val="00AD4461"/>
    <w:rsid w:val="00AD4D46"/>
    <w:rsid w:val="00AD4EB6"/>
    <w:rsid w:val="00AD5346"/>
    <w:rsid w:val="00AD53F9"/>
    <w:rsid w:val="00AD605C"/>
    <w:rsid w:val="00AD62EB"/>
    <w:rsid w:val="00AD670D"/>
    <w:rsid w:val="00AD6C49"/>
    <w:rsid w:val="00AD6E56"/>
    <w:rsid w:val="00AD71E6"/>
    <w:rsid w:val="00AD729C"/>
    <w:rsid w:val="00AE121C"/>
    <w:rsid w:val="00AE269A"/>
    <w:rsid w:val="00AE4AF6"/>
    <w:rsid w:val="00AE64F6"/>
    <w:rsid w:val="00AE71EE"/>
    <w:rsid w:val="00AE748A"/>
    <w:rsid w:val="00AE752E"/>
    <w:rsid w:val="00AE785F"/>
    <w:rsid w:val="00AE7E4E"/>
    <w:rsid w:val="00AE7F4E"/>
    <w:rsid w:val="00AF035F"/>
    <w:rsid w:val="00AF08CB"/>
    <w:rsid w:val="00AF120D"/>
    <w:rsid w:val="00AF2FA7"/>
    <w:rsid w:val="00AF3209"/>
    <w:rsid w:val="00AF54D9"/>
    <w:rsid w:val="00AF59E1"/>
    <w:rsid w:val="00AF6AAD"/>
    <w:rsid w:val="00B00121"/>
    <w:rsid w:val="00B016A1"/>
    <w:rsid w:val="00B02947"/>
    <w:rsid w:val="00B031FB"/>
    <w:rsid w:val="00B03416"/>
    <w:rsid w:val="00B0343A"/>
    <w:rsid w:val="00B038B3"/>
    <w:rsid w:val="00B04BFB"/>
    <w:rsid w:val="00B051E7"/>
    <w:rsid w:val="00B054A4"/>
    <w:rsid w:val="00B0554B"/>
    <w:rsid w:val="00B05D57"/>
    <w:rsid w:val="00B0684D"/>
    <w:rsid w:val="00B06AA7"/>
    <w:rsid w:val="00B0753A"/>
    <w:rsid w:val="00B10944"/>
    <w:rsid w:val="00B11445"/>
    <w:rsid w:val="00B11F68"/>
    <w:rsid w:val="00B12B94"/>
    <w:rsid w:val="00B134E2"/>
    <w:rsid w:val="00B14533"/>
    <w:rsid w:val="00B15691"/>
    <w:rsid w:val="00B16E09"/>
    <w:rsid w:val="00B173F2"/>
    <w:rsid w:val="00B20491"/>
    <w:rsid w:val="00B2189F"/>
    <w:rsid w:val="00B246AB"/>
    <w:rsid w:val="00B24CAE"/>
    <w:rsid w:val="00B24DD6"/>
    <w:rsid w:val="00B25D6E"/>
    <w:rsid w:val="00B26B51"/>
    <w:rsid w:val="00B27EA3"/>
    <w:rsid w:val="00B30089"/>
    <w:rsid w:val="00B31DC9"/>
    <w:rsid w:val="00B3246F"/>
    <w:rsid w:val="00B326FA"/>
    <w:rsid w:val="00B32C83"/>
    <w:rsid w:val="00B339CC"/>
    <w:rsid w:val="00B33C4A"/>
    <w:rsid w:val="00B34FB5"/>
    <w:rsid w:val="00B35503"/>
    <w:rsid w:val="00B3566D"/>
    <w:rsid w:val="00B35796"/>
    <w:rsid w:val="00B36309"/>
    <w:rsid w:val="00B364C6"/>
    <w:rsid w:val="00B3671F"/>
    <w:rsid w:val="00B40154"/>
    <w:rsid w:val="00B41136"/>
    <w:rsid w:val="00B41298"/>
    <w:rsid w:val="00B4451D"/>
    <w:rsid w:val="00B4472D"/>
    <w:rsid w:val="00B45569"/>
    <w:rsid w:val="00B45D9C"/>
    <w:rsid w:val="00B46680"/>
    <w:rsid w:val="00B4716A"/>
    <w:rsid w:val="00B473AC"/>
    <w:rsid w:val="00B502AF"/>
    <w:rsid w:val="00B50339"/>
    <w:rsid w:val="00B50FC2"/>
    <w:rsid w:val="00B51572"/>
    <w:rsid w:val="00B522AF"/>
    <w:rsid w:val="00B52832"/>
    <w:rsid w:val="00B60900"/>
    <w:rsid w:val="00B629DC"/>
    <w:rsid w:val="00B62D3D"/>
    <w:rsid w:val="00B6423E"/>
    <w:rsid w:val="00B64B37"/>
    <w:rsid w:val="00B64F53"/>
    <w:rsid w:val="00B67F05"/>
    <w:rsid w:val="00B70042"/>
    <w:rsid w:val="00B717B6"/>
    <w:rsid w:val="00B71A5D"/>
    <w:rsid w:val="00B721A6"/>
    <w:rsid w:val="00B7237A"/>
    <w:rsid w:val="00B738B0"/>
    <w:rsid w:val="00B73AB7"/>
    <w:rsid w:val="00B76B6B"/>
    <w:rsid w:val="00B8046F"/>
    <w:rsid w:val="00B808ED"/>
    <w:rsid w:val="00B80BDA"/>
    <w:rsid w:val="00B81741"/>
    <w:rsid w:val="00B834DA"/>
    <w:rsid w:val="00B84168"/>
    <w:rsid w:val="00B84A19"/>
    <w:rsid w:val="00B84A4F"/>
    <w:rsid w:val="00B84F05"/>
    <w:rsid w:val="00B85545"/>
    <w:rsid w:val="00B85B35"/>
    <w:rsid w:val="00B865B4"/>
    <w:rsid w:val="00B87C00"/>
    <w:rsid w:val="00B90218"/>
    <w:rsid w:val="00B90A59"/>
    <w:rsid w:val="00B91678"/>
    <w:rsid w:val="00B935D7"/>
    <w:rsid w:val="00B9415B"/>
    <w:rsid w:val="00B94235"/>
    <w:rsid w:val="00B961A6"/>
    <w:rsid w:val="00BA00D3"/>
    <w:rsid w:val="00BA0422"/>
    <w:rsid w:val="00BA1649"/>
    <w:rsid w:val="00BA2981"/>
    <w:rsid w:val="00BA4F0B"/>
    <w:rsid w:val="00BA5953"/>
    <w:rsid w:val="00BA62F8"/>
    <w:rsid w:val="00BA6941"/>
    <w:rsid w:val="00BA797C"/>
    <w:rsid w:val="00BA7FE9"/>
    <w:rsid w:val="00BB0FAF"/>
    <w:rsid w:val="00BB27F9"/>
    <w:rsid w:val="00BB35AF"/>
    <w:rsid w:val="00BB3E09"/>
    <w:rsid w:val="00BB5E04"/>
    <w:rsid w:val="00BB6091"/>
    <w:rsid w:val="00BB7016"/>
    <w:rsid w:val="00BB7639"/>
    <w:rsid w:val="00BC0320"/>
    <w:rsid w:val="00BC04CA"/>
    <w:rsid w:val="00BC3942"/>
    <w:rsid w:val="00BC5410"/>
    <w:rsid w:val="00BC614D"/>
    <w:rsid w:val="00BC6A18"/>
    <w:rsid w:val="00BC71C2"/>
    <w:rsid w:val="00BC79ED"/>
    <w:rsid w:val="00BC7CB9"/>
    <w:rsid w:val="00BC7F38"/>
    <w:rsid w:val="00BD028B"/>
    <w:rsid w:val="00BD0B82"/>
    <w:rsid w:val="00BD1556"/>
    <w:rsid w:val="00BD23CE"/>
    <w:rsid w:val="00BD2441"/>
    <w:rsid w:val="00BD28CE"/>
    <w:rsid w:val="00BD52CA"/>
    <w:rsid w:val="00BD62B1"/>
    <w:rsid w:val="00BD7796"/>
    <w:rsid w:val="00BD78A4"/>
    <w:rsid w:val="00BE0453"/>
    <w:rsid w:val="00BE07A8"/>
    <w:rsid w:val="00BE0C9D"/>
    <w:rsid w:val="00BE3514"/>
    <w:rsid w:val="00BE6A74"/>
    <w:rsid w:val="00BF03CB"/>
    <w:rsid w:val="00BF0F61"/>
    <w:rsid w:val="00BF1000"/>
    <w:rsid w:val="00BF2070"/>
    <w:rsid w:val="00BF3BE7"/>
    <w:rsid w:val="00BF3EA5"/>
    <w:rsid w:val="00BF3FC6"/>
    <w:rsid w:val="00BF404C"/>
    <w:rsid w:val="00BF4193"/>
    <w:rsid w:val="00BF501C"/>
    <w:rsid w:val="00BF6850"/>
    <w:rsid w:val="00BF742D"/>
    <w:rsid w:val="00BF7789"/>
    <w:rsid w:val="00C0187D"/>
    <w:rsid w:val="00C01EC1"/>
    <w:rsid w:val="00C0348E"/>
    <w:rsid w:val="00C047D8"/>
    <w:rsid w:val="00C05587"/>
    <w:rsid w:val="00C05A01"/>
    <w:rsid w:val="00C1098C"/>
    <w:rsid w:val="00C14527"/>
    <w:rsid w:val="00C14E33"/>
    <w:rsid w:val="00C169CD"/>
    <w:rsid w:val="00C216B8"/>
    <w:rsid w:val="00C21D32"/>
    <w:rsid w:val="00C2298B"/>
    <w:rsid w:val="00C229CD"/>
    <w:rsid w:val="00C22AEE"/>
    <w:rsid w:val="00C2477B"/>
    <w:rsid w:val="00C248EA"/>
    <w:rsid w:val="00C25E0D"/>
    <w:rsid w:val="00C31128"/>
    <w:rsid w:val="00C3156A"/>
    <w:rsid w:val="00C32250"/>
    <w:rsid w:val="00C33418"/>
    <w:rsid w:val="00C34121"/>
    <w:rsid w:val="00C3547B"/>
    <w:rsid w:val="00C36312"/>
    <w:rsid w:val="00C40827"/>
    <w:rsid w:val="00C422EA"/>
    <w:rsid w:val="00C42E68"/>
    <w:rsid w:val="00C437ED"/>
    <w:rsid w:val="00C44BA9"/>
    <w:rsid w:val="00C45294"/>
    <w:rsid w:val="00C45B47"/>
    <w:rsid w:val="00C478AD"/>
    <w:rsid w:val="00C51201"/>
    <w:rsid w:val="00C53A68"/>
    <w:rsid w:val="00C56F0D"/>
    <w:rsid w:val="00C57396"/>
    <w:rsid w:val="00C577C2"/>
    <w:rsid w:val="00C57AF7"/>
    <w:rsid w:val="00C628E6"/>
    <w:rsid w:val="00C62A53"/>
    <w:rsid w:val="00C644D7"/>
    <w:rsid w:val="00C653A6"/>
    <w:rsid w:val="00C655C3"/>
    <w:rsid w:val="00C66B6D"/>
    <w:rsid w:val="00C67094"/>
    <w:rsid w:val="00C678C6"/>
    <w:rsid w:val="00C67F0E"/>
    <w:rsid w:val="00C70CA2"/>
    <w:rsid w:val="00C70D1D"/>
    <w:rsid w:val="00C70E46"/>
    <w:rsid w:val="00C71F62"/>
    <w:rsid w:val="00C725E2"/>
    <w:rsid w:val="00C7270D"/>
    <w:rsid w:val="00C72CBB"/>
    <w:rsid w:val="00C7321A"/>
    <w:rsid w:val="00C73905"/>
    <w:rsid w:val="00C7423D"/>
    <w:rsid w:val="00C74DB7"/>
    <w:rsid w:val="00C75589"/>
    <w:rsid w:val="00C7799F"/>
    <w:rsid w:val="00C80AB7"/>
    <w:rsid w:val="00C81659"/>
    <w:rsid w:val="00C8252F"/>
    <w:rsid w:val="00C828A6"/>
    <w:rsid w:val="00C84CEF"/>
    <w:rsid w:val="00C85473"/>
    <w:rsid w:val="00C860C7"/>
    <w:rsid w:val="00C86686"/>
    <w:rsid w:val="00C90496"/>
    <w:rsid w:val="00C90A9F"/>
    <w:rsid w:val="00C90CA9"/>
    <w:rsid w:val="00C91565"/>
    <w:rsid w:val="00C92198"/>
    <w:rsid w:val="00C93394"/>
    <w:rsid w:val="00C93BAB"/>
    <w:rsid w:val="00C94648"/>
    <w:rsid w:val="00C94679"/>
    <w:rsid w:val="00C94EFB"/>
    <w:rsid w:val="00C955C8"/>
    <w:rsid w:val="00C96AAA"/>
    <w:rsid w:val="00C97A6F"/>
    <w:rsid w:val="00C97EA7"/>
    <w:rsid w:val="00CA0437"/>
    <w:rsid w:val="00CA2BE6"/>
    <w:rsid w:val="00CA4288"/>
    <w:rsid w:val="00CA58A3"/>
    <w:rsid w:val="00CA6E11"/>
    <w:rsid w:val="00CA724C"/>
    <w:rsid w:val="00CA7388"/>
    <w:rsid w:val="00CA7C44"/>
    <w:rsid w:val="00CB242A"/>
    <w:rsid w:val="00CB3744"/>
    <w:rsid w:val="00CB3B9F"/>
    <w:rsid w:val="00CB4163"/>
    <w:rsid w:val="00CB641A"/>
    <w:rsid w:val="00CB69B7"/>
    <w:rsid w:val="00CB733F"/>
    <w:rsid w:val="00CB775A"/>
    <w:rsid w:val="00CB7F62"/>
    <w:rsid w:val="00CC0790"/>
    <w:rsid w:val="00CC0D14"/>
    <w:rsid w:val="00CC14EB"/>
    <w:rsid w:val="00CC3759"/>
    <w:rsid w:val="00CC3828"/>
    <w:rsid w:val="00CC3EB2"/>
    <w:rsid w:val="00CC51CD"/>
    <w:rsid w:val="00CC598D"/>
    <w:rsid w:val="00CC7490"/>
    <w:rsid w:val="00CC7C24"/>
    <w:rsid w:val="00CD10F0"/>
    <w:rsid w:val="00CD1BCA"/>
    <w:rsid w:val="00CD36CE"/>
    <w:rsid w:val="00CD5D6D"/>
    <w:rsid w:val="00CD6D31"/>
    <w:rsid w:val="00CE091D"/>
    <w:rsid w:val="00CE1471"/>
    <w:rsid w:val="00CE16D5"/>
    <w:rsid w:val="00CE257B"/>
    <w:rsid w:val="00CE30A6"/>
    <w:rsid w:val="00CE3F96"/>
    <w:rsid w:val="00CE4B36"/>
    <w:rsid w:val="00CE5043"/>
    <w:rsid w:val="00CE656C"/>
    <w:rsid w:val="00CE66BE"/>
    <w:rsid w:val="00CE73EE"/>
    <w:rsid w:val="00CE74DC"/>
    <w:rsid w:val="00CF1F65"/>
    <w:rsid w:val="00CF3AB4"/>
    <w:rsid w:val="00CF5901"/>
    <w:rsid w:val="00CF5A90"/>
    <w:rsid w:val="00CF5E1F"/>
    <w:rsid w:val="00CF6053"/>
    <w:rsid w:val="00CF6D16"/>
    <w:rsid w:val="00CF711F"/>
    <w:rsid w:val="00CF75D2"/>
    <w:rsid w:val="00CF7BCF"/>
    <w:rsid w:val="00D01441"/>
    <w:rsid w:val="00D01580"/>
    <w:rsid w:val="00D01EFB"/>
    <w:rsid w:val="00D01F1D"/>
    <w:rsid w:val="00D02164"/>
    <w:rsid w:val="00D0316A"/>
    <w:rsid w:val="00D033D1"/>
    <w:rsid w:val="00D03475"/>
    <w:rsid w:val="00D03506"/>
    <w:rsid w:val="00D0572F"/>
    <w:rsid w:val="00D06092"/>
    <w:rsid w:val="00D07461"/>
    <w:rsid w:val="00D104B3"/>
    <w:rsid w:val="00D10C11"/>
    <w:rsid w:val="00D11DBB"/>
    <w:rsid w:val="00D11E67"/>
    <w:rsid w:val="00D123C7"/>
    <w:rsid w:val="00D130DD"/>
    <w:rsid w:val="00D1357A"/>
    <w:rsid w:val="00D1478A"/>
    <w:rsid w:val="00D148D2"/>
    <w:rsid w:val="00D169FB"/>
    <w:rsid w:val="00D17AAF"/>
    <w:rsid w:val="00D20AA4"/>
    <w:rsid w:val="00D21013"/>
    <w:rsid w:val="00D2266E"/>
    <w:rsid w:val="00D23282"/>
    <w:rsid w:val="00D25681"/>
    <w:rsid w:val="00D261C6"/>
    <w:rsid w:val="00D26476"/>
    <w:rsid w:val="00D270DE"/>
    <w:rsid w:val="00D313F9"/>
    <w:rsid w:val="00D32391"/>
    <w:rsid w:val="00D323D2"/>
    <w:rsid w:val="00D33EEF"/>
    <w:rsid w:val="00D34F77"/>
    <w:rsid w:val="00D35CAA"/>
    <w:rsid w:val="00D410AB"/>
    <w:rsid w:val="00D42043"/>
    <w:rsid w:val="00D44191"/>
    <w:rsid w:val="00D4515C"/>
    <w:rsid w:val="00D4593B"/>
    <w:rsid w:val="00D464B8"/>
    <w:rsid w:val="00D46F5E"/>
    <w:rsid w:val="00D477DC"/>
    <w:rsid w:val="00D47BE0"/>
    <w:rsid w:val="00D47EFC"/>
    <w:rsid w:val="00D50621"/>
    <w:rsid w:val="00D509B1"/>
    <w:rsid w:val="00D50B03"/>
    <w:rsid w:val="00D5150B"/>
    <w:rsid w:val="00D52E88"/>
    <w:rsid w:val="00D5304A"/>
    <w:rsid w:val="00D534B9"/>
    <w:rsid w:val="00D54195"/>
    <w:rsid w:val="00D55952"/>
    <w:rsid w:val="00D60F5C"/>
    <w:rsid w:val="00D620D5"/>
    <w:rsid w:val="00D62E67"/>
    <w:rsid w:val="00D63367"/>
    <w:rsid w:val="00D6493B"/>
    <w:rsid w:val="00D658E5"/>
    <w:rsid w:val="00D65CC8"/>
    <w:rsid w:val="00D66756"/>
    <w:rsid w:val="00D66815"/>
    <w:rsid w:val="00D701B3"/>
    <w:rsid w:val="00D707FC"/>
    <w:rsid w:val="00D70880"/>
    <w:rsid w:val="00D71106"/>
    <w:rsid w:val="00D71EBB"/>
    <w:rsid w:val="00D72997"/>
    <w:rsid w:val="00D7351F"/>
    <w:rsid w:val="00D7475E"/>
    <w:rsid w:val="00D75688"/>
    <w:rsid w:val="00D76750"/>
    <w:rsid w:val="00D76939"/>
    <w:rsid w:val="00D77882"/>
    <w:rsid w:val="00D80784"/>
    <w:rsid w:val="00D80A8B"/>
    <w:rsid w:val="00D82E47"/>
    <w:rsid w:val="00D85C2C"/>
    <w:rsid w:val="00D87301"/>
    <w:rsid w:val="00D911C8"/>
    <w:rsid w:val="00D9260B"/>
    <w:rsid w:val="00D92E1D"/>
    <w:rsid w:val="00D949AF"/>
    <w:rsid w:val="00D960E0"/>
    <w:rsid w:val="00D97EBF"/>
    <w:rsid w:val="00DA2E3F"/>
    <w:rsid w:val="00DA3EB3"/>
    <w:rsid w:val="00DA69B6"/>
    <w:rsid w:val="00DA7174"/>
    <w:rsid w:val="00DB05DD"/>
    <w:rsid w:val="00DB069D"/>
    <w:rsid w:val="00DB0C64"/>
    <w:rsid w:val="00DB160F"/>
    <w:rsid w:val="00DB27C4"/>
    <w:rsid w:val="00DB3FF0"/>
    <w:rsid w:val="00DB4AEC"/>
    <w:rsid w:val="00DB5987"/>
    <w:rsid w:val="00DB5C05"/>
    <w:rsid w:val="00DC0C11"/>
    <w:rsid w:val="00DC3C85"/>
    <w:rsid w:val="00DC42D4"/>
    <w:rsid w:val="00DC55CA"/>
    <w:rsid w:val="00DD115D"/>
    <w:rsid w:val="00DD33ED"/>
    <w:rsid w:val="00DD401A"/>
    <w:rsid w:val="00DD66A6"/>
    <w:rsid w:val="00DD78DA"/>
    <w:rsid w:val="00DD7B26"/>
    <w:rsid w:val="00DE09D7"/>
    <w:rsid w:val="00DE12FA"/>
    <w:rsid w:val="00DE16DB"/>
    <w:rsid w:val="00DE186C"/>
    <w:rsid w:val="00DE18F6"/>
    <w:rsid w:val="00DE1FF9"/>
    <w:rsid w:val="00DE2C8F"/>
    <w:rsid w:val="00DE2DF0"/>
    <w:rsid w:val="00DE34C1"/>
    <w:rsid w:val="00DE3804"/>
    <w:rsid w:val="00DE3E31"/>
    <w:rsid w:val="00DE50DA"/>
    <w:rsid w:val="00DE51EB"/>
    <w:rsid w:val="00DE670D"/>
    <w:rsid w:val="00DE7FB1"/>
    <w:rsid w:val="00DF0D89"/>
    <w:rsid w:val="00DF27C7"/>
    <w:rsid w:val="00DF39EA"/>
    <w:rsid w:val="00DF3E26"/>
    <w:rsid w:val="00DF47CB"/>
    <w:rsid w:val="00DF49B3"/>
    <w:rsid w:val="00DF4EDE"/>
    <w:rsid w:val="00DF533B"/>
    <w:rsid w:val="00DF67C5"/>
    <w:rsid w:val="00DF6A26"/>
    <w:rsid w:val="00DF772B"/>
    <w:rsid w:val="00DF7DB4"/>
    <w:rsid w:val="00E0142D"/>
    <w:rsid w:val="00E01D81"/>
    <w:rsid w:val="00E02362"/>
    <w:rsid w:val="00E02B65"/>
    <w:rsid w:val="00E02C64"/>
    <w:rsid w:val="00E038AC"/>
    <w:rsid w:val="00E04468"/>
    <w:rsid w:val="00E04F98"/>
    <w:rsid w:val="00E06057"/>
    <w:rsid w:val="00E06CB7"/>
    <w:rsid w:val="00E0792B"/>
    <w:rsid w:val="00E07A8A"/>
    <w:rsid w:val="00E07ED4"/>
    <w:rsid w:val="00E10741"/>
    <w:rsid w:val="00E112DF"/>
    <w:rsid w:val="00E13D83"/>
    <w:rsid w:val="00E13F1D"/>
    <w:rsid w:val="00E153D6"/>
    <w:rsid w:val="00E156F4"/>
    <w:rsid w:val="00E15D61"/>
    <w:rsid w:val="00E17BE0"/>
    <w:rsid w:val="00E20092"/>
    <w:rsid w:val="00E217B5"/>
    <w:rsid w:val="00E22728"/>
    <w:rsid w:val="00E22A13"/>
    <w:rsid w:val="00E22CFE"/>
    <w:rsid w:val="00E24197"/>
    <w:rsid w:val="00E252E7"/>
    <w:rsid w:val="00E258BD"/>
    <w:rsid w:val="00E26891"/>
    <w:rsid w:val="00E26FAF"/>
    <w:rsid w:val="00E273A3"/>
    <w:rsid w:val="00E274CA"/>
    <w:rsid w:val="00E27B44"/>
    <w:rsid w:val="00E27C44"/>
    <w:rsid w:val="00E30030"/>
    <w:rsid w:val="00E3035F"/>
    <w:rsid w:val="00E30C08"/>
    <w:rsid w:val="00E30C3C"/>
    <w:rsid w:val="00E30E87"/>
    <w:rsid w:val="00E331FF"/>
    <w:rsid w:val="00E333C1"/>
    <w:rsid w:val="00E33B11"/>
    <w:rsid w:val="00E34BBE"/>
    <w:rsid w:val="00E34F59"/>
    <w:rsid w:val="00E36723"/>
    <w:rsid w:val="00E36C97"/>
    <w:rsid w:val="00E36FD0"/>
    <w:rsid w:val="00E402CA"/>
    <w:rsid w:val="00E40467"/>
    <w:rsid w:val="00E42337"/>
    <w:rsid w:val="00E42578"/>
    <w:rsid w:val="00E43B3F"/>
    <w:rsid w:val="00E44724"/>
    <w:rsid w:val="00E462CB"/>
    <w:rsid w:val="00E47529"/>
    <w:rsid w:val="00E47613"/>
    <w:rsid w:val="00E47BA1"/>
    <w:rsid w:val="00E5080D"/>
    <w:rsid w:val="00E50E1F"/>
    <w:rsid w:val="00E52A46"/>
    <w:rsid w:val="00E52C08"/>
    <w:rsid w:val="00E561F4"/>
    <w:rsid w:val="00E57A63"/>
    <w:rsid w:val="00E60542"/>
    <w:rsid w:val="00E6108C"/>
    <w:rsid w:val="00E620E5"/>
    <w:rsid w:val="00E63F2C"/>
    <w:rsid w:val="00E64BE4"/>
    <w:rsid w:val="00E70366"/>
    <w:rsid w:val="00E703CF"/>
    <w:rsid w:val="00E70A39"/>
    <w:rsid w:val="00E70DC3"/>
    <w:rsid w:val="00E70F6D"/>
    <w:rsid w:val="00E71535"/>
    <w:rsid w:val="00E71ED7"/>
    <w:rsid w:val="00E729CC"/>
    <w:rsid w:val="00E76011"/>
    <w:rsid w:val="00E8116B"/>
    <w:rsid w:val="00E813CF"/>
    <w:rsid w:val="00E81B52"/>
    <w:rsid w:val="00E820FA"/>
    <w:rsid w:val="00E82255"/>
    <w:rsid w:val="00E83331"/>
    <w:rsid w:val="00E83948"/>
    <w:rsid w:val="00E83D6C"/>
    <w:rsid w:val="00E841E5"/>
    <w:rsid w:val="00E84C15"/>
    <w:rsid w:val="00E85497"/>
    <w:rsid w:val="00E8578B"/>
    <w:rsid w:val="00E8579A"/>
    <w:rsid w:val="00E85B35"/>
    <w:rsid w:val="00E86FD2"/>
    <w:rsid w:val="00E87A9D"/>
    <w:rsid w:val="00E900BB"/>
    <w:rsid w:val="00E909DB"/>
    <w:rsid w:val="00E91AB4"/>
    <w:rsid w:val="00E93C4B"/>
    <w:rsid w:val="00E940DD"/>
    <w:rsid w:val="00E95542"/>
    <w:rsid w:val="00E9700C"/>
    <w:rsid w:val="00E9796F"/>
    <w:rsid w:val="00E979FC"/>
    <w:rsid w:val="00EA0046"/>
    <w:rsid w:val="00EA01B1"/>
    <w:rsid w:val="00EA02F5"/>
    <w:rsid w:val="00EA0CE8"/>
    <w:rsid w:val="00EA1761"/>
    <w:rsid w:val="00EA28E8"/>
    <w:rsid w:val="00EA2A81"/>
    <w:rsid w:val="00EA2A84"/>
    <w:rsid w:val="00EA36E5"/>
    <w:rsid w:val="00EA3855"/>
    <w:rsid w:val="00EA4CAA"/>
    <w:rsid w:val="00EA4FE5"/>
    <w:rsid w:val="00EA55F2"/>
    <w:rsid w:val="00EA74F3"/>
    <w:rsid w:val="00EB16F7"/>
    <w:rsid w:val="00EB1B86"/>
    <w:rsid w:val="00EB1E72"/>
    <w:rsid w:val="00EB32EB"/>
    <w:rsid w:val="00EB3982"/>
    <w:rsid w:val="00EB44B2"/>
    <w:rsid w:val="00EB4514"/>
    <w:rsid w:val="00EB5641"/>
    <w:rsid w:val="00EB5A82"/>
    <w:rsid w:val="00EB6E5E"/>
    <w:rsid w:val="00EC0087"/>
    <w:rsid w:val="00EC1F29"/>
    <w:rsid w:val="00EC29B6"/>
    <w:rsid w:val="00EC29DA"/>
    <w:rsid w:val="00EC2CC4"/>
    <w:rsid w:val="00EC3063"/>
    <w:rsid w:val="00EC4676"/>
    <w:rsid w:val="00EC5D78"/>
    <w:rsid w:val="00EC6517"/>
    <w:rsid w:val="00EC6A53"/>
    <w:rsid w:val="00EC7AC0"/>
    <w:rsid w:val="00ED0155"/>
    <w:rsid w:val="00ED0B54"/>
    <w:rsid w:val="00ED2119"/>
    <w:rsid w:val="00ED21E6"/>
    <w:rsid w:val="00ED2E22"/>
    <w:rsid w:val="00ED3A76"/>
    <w:rsid w:val="00ED444B"/>
    <w:rsid w:val="00ED4F5B"/>
    <w:rsid w:val="00ED50DD"/>
    <w:rsid w:val="00ED5F6B"/>
    <w:rsid w:val="00ED6579"/>
    <w:rsid w:val="00ED74F9"/>
    <w:rsid w:val="00EE03C2"/>
    <w:rsid w:val="00EE0F49"/>
    <w:rsid w:val="00EE303E"/>
    <w:rsid w:val="00EE3547"/>
    <w:rsid w:val="00EE359D"/>
    <w:rsid w:val="00EE5249"/>
    <w:rsid w:val="00EE662D"/>
    <w:rsid w:val="00EF0D5B"/>
    <w:rsid w:val="00EF2A07"/>
    <w:rsid w:val="00EF3599"/>
    <w:rsid w:val="00EF3BAF"/>
    <w:rsid w:val="00EF487F"/>
    <w:rsid w:val="00EF4890"/>
    <w:rsid w:val="00EF4A41"/>
    <w:rsid w:val="00EF53C7"/>
    <w:rsid w:val="00F006C8"/>
    <w:rsid w:val="00F00D3F"/>
    <w:rsid w:val="00F01A7F"/>
    <w:rsid w:val="00F021C0"/>
    <w:rsid w:val="00F028EA"/>
    <w:rsid w:val="00F02F61"/>
    <w:rsid w:val="00F05194"/>
    <w:rsid w:val="00F05897"/>
    <w:rsid w:val="00F06A98"/>
    <w:rsid w:val="00F1079B"/>
    <w:rsid w:val="00F10B6D"/>
    <w:rsid w:val="00F10C80"/>
    <w:rsid w:val="00F12115"/>
    <w:rsid w:val="00F132D9"/>
    <w:rsid w:val="00F133ED"/>
    <w:rsid w:val="00F13986"/>
    <w:rsid w:val="00F14BF3"/>
    <w:rsid w:val="00F150A1"/>
    <w:rsid w:val="00F178E7"/>
    <w:rsid w:val="00F20BB3"/>
    <w:rsid w:val="00F20D38"/>
    <w:rsid w:val="00F21303"/>
    <w:rsid w:val="00F226F3"/>
    <w:rsid w:val="00F23603"/>
    <w:rsid w:val="00F24B46"/>
    <w:rsid w:val="00F252F0"/>
    <w:rsid w:val="00F26C6B"/>
    <w:rsid w:val="00F27421"/>
    <w:rsid w:val="00F31015"/>
    <w:rsid w:val="00F31222"/>
    <w:rsid w:val="00F312EF"/>
    <w:rsid w:val="00F313C8"/>
    <w:rsid w:val="00F32B1A"/>
    <w:rsid w:val="00F32D0F"/>
    <w:rsid w:val="00F32FCB"/>
    <w:rsid w:val="00F34119"/>
    <w:rsid w:val="00F34D22"/>
    <w:rsid w:val="00F34FEF"/>
    <w:rsid w:val="00F354A4"/>
    <w:rsid w:val="00F372AE"/>
    <w:rsid w:val="00F37391"/>
    <w:rsid w:val="00F37E15"/>
    <w:rsid w:val="00F40600"/>
    <w:rsid w:val="00F41310"/>
    <w:rsid w:val="00F42FC6"/>
    <w:rsid w:val="00F43D68"/>
    <w:rsid w:val="00F44B23"/>
    <w:rsid w:val="00F44D79"/>
    <w:rsid w:val="00F45525"/>
    <w:rsid w:val="00F457DF"/>
    <w:rsid w:val="00F45D45"/>
    <w:rsid w:val="00F50105"/>
    <w:rsid w:val="00F50625"/>
    <w:rsid w:val="00F508B4"/>
    <w:rsid w:val="00F50B8F"/>
    <w:rsid w:val="00F5111D"/>
    <w:rsid w:val="00F51ABA"/>
    <w:rsid w:val="00F5314C"/>
    <w:rsid w:val="00F5316B"/>
    <w:rsid w:val="00F538C7"/>
    <w:rsid w:val="00F563B6"/>
    <w:rsid w:val="00F56B7D"/>
    <w:rsid w:val="00F56FAA"/>
    <w:rsid w:val="00F57D41"/>
    <w:rsid w:val="00F60EC5"/>
    <w:rsid w:val="00F62765"/>
    <w:rsid w:val="00F62989"/>
    <w:rsid w:val="00F62AFF"/>
    <w:rsid w:val="00F62DB8"/>
    <w:rsid w:val="00F633A2"/>
    <w:rsid w:val="00F63F07"/>
    <w:rsid w:val="00F64D1C"/>
    <w:rsid w:val="00F65AE5"/>
    <w:rsid w:val="00F663FD"/>
    <w:rsid w:val="00F670D0"/>
    <w:rsid w:val="00F67559"/>
    <w:rsid w:val="00F6797E"/>
    <w:rsid w:val="00F67FDD"/>
    <w:rsid w:val="00F70737"/>
    <w:rsid w:val="00F72712"/>
    <w:rsid w:val="00F729CC"/>
    <w:rsid w:val="00F73953"/>
    <w:rsid w:val="00F73A1B"/>
    <w:rsid w:val="00F73A3F"/>
    <w:rsid w:val="00F74622"/>
    <w:rsid w:val="00F74E9B"/>
    <w:rsid w:val="00F75739"/>
    <w:rsid w:val="00F763EB"/>
    <w:rsid w:val="00F771B6"/>
    <w:rsid w:val="00F779D0"/>
    <w:rsid w:val="00F801E3"/>
    <w:rsid w:val="00F803E3"/>
    <w:rsid w:val="00F8134C"/>
    <w:rsid w:val="00F815AE"/>
    <w:rsid w:val="00F81A91"/>
    <w:rsid w:val="00F82877"/>
    <w:rsid w:val="00F82EF5"/>
    <w:rsid w:val="00F8309D"/>
    <w:rsid w:val="00F831E8"/>
    <w:rsid w:val="00F834CB"/>
    <w:rsid w:val="00F8583B"/>
    <w:rsid w:val="00F85E41"/>
    <w:rsid w:val="00F85F63"/>
    <w:rsid w:val="00F86B43"/>
    <w:rsid w:val="00F9026C"/>
    <w:rsid w:val="00F90D1A"/>
    <w:rsid w:val="00F91D00"/>
    <w:rsid w:val="00F928C6"/>
    <w:rsid w:val="00F93E09"/>
    <w:rsid w:val="00F9668F"/>
    <w:rsid w:val="00F96ED4"/>
    <w:rsid w:val="00F974D9"/>
    <w:rsid w:val="00F97BD0"/>
    <w:rsid w:val="00FA2449"/>
    <w:rsid w:val="00FA328D"/>
    <w:rsid w:val="00FA4DB2"/>
    <w:rsid w:val="00FA5319"/>
    <w:rsid w:val="00FA67F2"/>
    <w:rsid w:val="00FB1848"/>
    <w:rsid w:val="00FB299C"/>
    <w:rsid w:val="00FB3229"/>
    <w:rsid w:val="00FB356D"/>
    <w:rsid w:val="00FB4B48"/>
    <w:rsid w:val="00FB5292"/>
    <w:rsid w:val="00FB599A"/>
    <w:rsid w:val="00FB61FA"/>
    <w:rsid w:val="00FB6503"/>
    <w:rsid w:val="00FB665F"/>
    <w:rsid w:val="00FB6C95"/>
    <w:rsid w:val="00FC0362"/>
    <w:rsid w:val="00FC19B5"/>
    <w:rsid w:val="00FC20DA"/>
    <w:rsid w:val="00FC29CB"/>
    <w:rsid w:val="00FC2FD3"/>
    <w:rsid w:val="00FC353C"/>
    <w:rsid w:val="00FC3736"/>
    <w:rsid w:val="00FC4610"/>
    <w:rsid w:val="00FC7CEC"/>
    <w:rsid w:val="00FC7FAF"/>
    <w:rsid w:val="00FD00D9"/>
    <w:rsid w:val="00FD3111"/>
    <w:rsid w:val="00FD3EB9"/>
    <w:rsid w:val="00FD40A1"/>
    <w:rsid w:val="00FD5365"/>
    <w:rsid w:val="00FD5733"/>
    <w:rsid w:val="00FD7086"/>
    <w:rsid w:val="00FE07CD"/>
    <w:rsid w:val="00FE091B"/>
    <w:rsid w:val="00FE132A"/>
    <w:rsid w:val="00FE1488"/>
    <w:rsid w:val="00FE2140"/>
    <w:rsid w:val="00FE29C6"/>
    <w:rsid w:val="00FE2D4D"/>
    <w:rsid w:val="00FE42B2"/>
    <w:rsid w:val="00FE4722"/>
    <w:rsid w:val="00FE60EF"/>
    <w:rsid w:val="00FE68FF"/>
    <w:rsid w:val="00FE7159"/>
    <w:rsid w:val="00FE7170"/>
    <w:rsid w:val="00FE7D0F"/>
    <w:rsid w:val="00FF1226"/>
    <w:rsid w:val="00FF23EA"/>
    <w:rsid w:val="00FF328B"/>
    <w:rsid w:val="00FF41E4"/>
    <w:rsid w:val="00FF4B3B"/>
    <w:rsid w:val="00FF509A"/>
    <w:rsid w:val="00FF53A6"/>
    <w:rsid w:val="00FF59C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3" fill="f" fillcolor="white" stroke="f">
      <v:fill color="white" on="f"/>
      <v:stroke on="f"/>
    </o:shapedefaults>
    <o:shapelayout v:ext="edit">
      <o:idmap v:ext="edit" data="2"/>
    </o:shapelayout>
  </w:shapeDefaults>
  <w:decimalSymbol w:val=","/>
  <w:listSeparator w:val=";"/>
  <w14:docId w14:val="592F84A5"/>
  <w15:docId w15:val="{DEBF9107-DAC2-4467-A968-8A0BC3557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D27"/>
    <w:rPr>
      <w:rFonts w:ascii="Times New Roman" w:eastAsia="Times New Roman" w:hAnsi="Times New Roman"/>
      <w:sz w:val="24"/>
      <w:lang w:val="fr-FR"/>
    </w:rPr>
  </w:style>
  <w:style w:type="paragraph" w:styleId="Titre1">
    <w:name w:val="heading 1"/>
    <w:aliases w:val="Main Heading,TCI 1.  Heading,Main Heading 1,Titre 1 Car Car Car Car Car Car Car Car Car Car Car Car Car Car Car Car Car Car,Document Header1, 1, 2, Main Heading, 3, 11, 4,章名,章, 5"/>
    <w:basedOn w:val="Normal"/>
    <w:next w:val="Normal"/>
    <w:link w:val="Titre1Car"/>
    <w:qFormat/>
    <w:rsid w:val="00711D27"/>
    <w:pPr>
      <w:keepNext/>
      <w:spacing w:before="240" w:after="60"/>
      <w:outlineLvl w:val="0"/>
    </w:pPr>
    <w:rPr>
      <w:b/>
      <w:bCs/>
      <w:kern w:val="32"/>
      <w:sz w:val="28"/>
      <w:szCs w:val="32"/>
      <w:lang w:eastAsia="fr-FR"/>
    </w:rPr>
  </w:style>
  <w:style w:type="paragraph" w:styleId="Titre2">
    <w:name w:val="heading 2"/>
    <w:aliases w:val="Paranum,alec2,Heading 2 Char,Chapitre 2,an,(1.1),Titre secondaire (2),Titre secondaire (2) Car"/>
    <w:basedOn w:val="Normal"/>
    <w:next w:val="Normal"/>
    <w:link w:val="Titre2Car"/>
    <w:unhideWhenUsed/>
    <w:qFormat/>
    <w:rsid w:val="00711D27"/>
    <w:pPr>
      <w:keepNext/>
      <w:keepLines/>
      <w:spacing w:before="200"/>
      <w:outlineLvl w:val="1"/>
    </w:pPr>
    <w:rPr>
      <w:rFonts w:ascii="Cambria" w:hAnsi="Cambria"/>
      <w:b/>
      <w:bCs/>
      <w:i/>
      <w:color w:val="4F81BD"/>
      <w:sz w:val="26"/>
      <w:szCs w:val="26"/>
    </w:rPr>
  </w:style>
  <w:style w:type="paragraph" w:styleId="Titre3">
    <w:name w:val="heading 3"/>
    <w:aliases w:val="Centered,centered, Centered,Titre 3 Car Car,Chapitre 3,an_Über 3,Titre 3 Car Car Car Car Car Car Car Car Car Car Car Car Car Car Car Car Car Car Car Car Car Car Car Car Car Car"/>
    <w:basedOn w:val="Normal"/>
    <w:next w:val="Normal"/>
    <w:link w:val="Titre3Car"/>
    <w:unhideWhenUsed/>
    <w:qFormat/>
    <w:rsid w:val="00711D27"/>
    <w:pPr>
      <w:keepNext/>
      <w:keepLines/>
      <w:spacing w:before="200"/>
      <w:outlineLvl w:val="2"/>
    </w:pPr>
    <w:rPr>
      <w:rFonts w:ascii="Cambria" w:hAnsi="Cambria"/>
      <w:b/>
      <w:bCs/>
    </w:rPr>
  </w:style>
  <w:style w:type="paragraph" w:styleId="Titre4">
    <w:name w:val="heading 4"/>
    <w:aliases w:val="Cen.,Centred"/>
    <w:basedOn w:val="Normal"/>
    <w:next w:val="Normal"/>
    <w:link w:val="Titre4Car"/>
    <w:unhideWhenUsed/>
    <w:qFormat/>
    <w:rsid w:val="00711D27"/>
    <w:pPr>
      <w:keepNext/>
      <w:keepLines/>
      <w:spacing w:before="200"/>
      <w:outlineLvl w:val="3"/>
    </w:pPr>
    <w:rPr>
      <w:b/>
      <w:bCs/>
      <w:i/>
      <w:iCs/>
      <w:color w:val="4F81BD"/>
    </w:rPr>
  </w:style>
  <w:style w:type="paragraph" w:styleId="Titre5">
    <w:name w:val="heading 5"/>
    <w:aliases w:val=" Side,Side"/>
    <w:basedOn w:val="Normal"/>
    <w:next w:val="Normal"/>
    <w:link w:val="Titre5Car"/>
    <w:unhideWhenUsed/>
    <w:qFormat/>
    <w:rsid w:val="00AD088E"/>
    <w:pPr>
      <w:tabs>
        <w:tab w:val="num" w:pos="3600"/>
      </w:tabs>
      <w:spacing w:before="240" w:after="60"/>
      <w:ind w:left="3600" w:hanging="720"/>
      <w:outlineLvl w:val="4"/>
    </w:pPr>
    <w:rPr>
      <w:rFonts w:ascii="Calibri" w:hAnsi="Calibri"/>
      <w:b/>
      <w:bCs/>
      <w:i/>
      <w:iCs/>
      <w:sz w:val="26"/>
      <w:szCs w:val="26"/>
      <w:lang w:val="en-US"/>
    </w:rPr>
  </w:style>
  <w:style w:type="paragraph" w:styleId="Titre6">
    <w:name w:val="heading 6"/>
    <w:basedOn w:val="Normal"/>
    <w:next w:val="Normal"/>
    <w:link w:val="Titre6Car"/>
    <w:qFormat/>
    <w:rsid w:val="006A3131"/>
    <w:pPr>
      <w:keepNext/>
      <w:outlineLvl w:val="5"/>
    </w:pPr>
    <w:rPr>
      <w:sz w:val="28"/>
      <w:szCs w:val="24"/>
      <w:lang w:val="en-US"/>
    </w:rPr>
  </w:style>
  <w:style w:type="paragraph" w:styleId="Titre7">
    <w:name w:val="heading 7"/>
    <w:aliases w:val="Car9"/>
    <w:basedOn w:val="Normal"/>
    <w:next w:val="Normal"/>
    <w:link w:val="Titre7Car"/>
    <w:unhideWhenUsed/>
    <w:qFormat/>
    <w:rsid w:val="00AD088E"/>
    <w:pPr>
      <w:tabs>
        <w:tab w:val="num" w:pos="5040"/>
      </w:tabs>
      <w:spacing w:before="240" w:after="60"/>
      <w:ind w:left="5040" w:hanging="720"/>
      <w:outlineLvl w:val="6"/>
    </w:pPr>
    <w:rPr>
      <w:rFonts w:ascii="Calibri" w:hAnsi="Calibri"/>
      <w:szCs w:val="24"/>
      <w:lang w:val="en-US"/>
    </w:rPr>
  </w:style>
  <w:style w:type="paragraph" w:styleId="Titre8">
    <w:name w:val="heading 8"/>
    <w:aliases w:val="Car8"/>
    <w:basedOn w:val="Normal"/>
    <w:next w:val="Normal"/>
    <w:link w:val="Titre8Car"/>
    <w:unhideWhenUsed/>
    <w:qFormat/>
    <w:rsid w:val="00BD28CE"/>
    <w:pPr>
      <w:spacing w:before="240" w:after="60"/>
      <w:outlineLvl w:val="7"/>
    </w:pPr>
    <w:rPr>
      <w:rFonts w:ascii="Calibri" w:hAnsi="Calibri"/>
      <w:i/>
      <w:iCs/>
      <w:szCs w:val="24"/>
    </w:rPr>
  </w:style>
  <w:style w:type="paragraph" w:styleId="Titre9">
    <w:name w:val="heading 9"/>
    <w:aliases w:val="Heading 9-paranum,Car7"/>
    <w:basedOn w:val="Normal"/>
    <w:next w:val="Normal"/>
    <w:link w:val="Titre9Car"/>
    <w:unhideWhenUsed/>
    <w:qFormat/>
    <w:rsid w:val="00AD088E"/>
    <w:pPr>
      <w:tabs>
        <w:tab w:val="num" w:pos="6480"/>
      </w:tabs>
      <w:spacing w:before="240" w:after="60"/>
      <w:ind w:left="6480" w:hanging="720"/>
      <w:outlineLvl w:val="8"/>
    </w:pPr>
    <w:rPr>
      <w:rFonts w:ascii="Cambria" w:hAnsi="Cambria"/>
      <w:sz w:val="22"/>
      <w:szCs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Main Heading Car,TCI 1.  Heading Car,Main Heading 1 Car,Titre 1 Car Car Car Car Car Car Car Car Car Car Car Car Car Car Car Car Car Car Car1,Document Header1 Car, 1 Car, 2 Car, Main Heading Car, 3 Car, 11 Car, 4 Car,章名 Car,章 Car, 5 Car"/>
    <w:link w:val="Titre1"/>
    <w:rsid w:val="00711D27"/>
    <w:rPr>
      <w:rFonts w:ascii="Times New Roman" w:eastAsia="Times New Roman" w:hAnsi="Times New Roman" w:cs="Times New Roman"/>
      <w:b/>
      <w:bCs/>
      <w:kern w:val="32"/>
      <w:sz w:val="28"/>
      <w:szCs w:val="32"/>
      <w:lang w:eastAsia="fr-FR"/>
    </w:rPr>
  </w:style>
  <w:style w:type="character" w:customStyle="1" w:styleId="Titre2Car">
    <w:name w:val="Titre 2 Car"/>
    <w:aliases w:val="Paranum Car,alec2 Car,Heading 2 Char Car,Chapitre 2 Car,an Car,(1.1) Car,Titre secondaire (2) Car1,Titre secondaire (2) Car Car"/>
    <w:link w:val="Titre2"/>
    <w:rsid w:val="00711D27"/>
    <w:rPr>
      <w:rFonts w:ascii="Cambria" w:eastAsia="Times New Roman" w:hAnsi="Cambria" w:cs="Times New Roman"/>
      <w:b/>
      <w:bCs/>
      <w:i/>
      <w:color w:val="4F81BD"/>
      <w:sz w:val="26"/>
      <w:szCs w:val="26"/>
    </w:rPr>
  </w:style>
  <w:style w:type="character" w:customStyle="1" w:styleId="Titre3Car">
    <w:name w:val="Titre 3 Car"/>
    <w:aliases w:val="Centered Car,centered Car, Centered Car,Titre 3 Car Car Car,Chapitre 3 Car,an_Über 3 Car,Titre 3 Car Car Car Car Car Car Car Car Car Car Car Car Car Car Car Car Car Car Car Car Car Car Car Car Car Car Car"/>
    <w:link w:val="Titre3"/>
    <w:rsid w:val="00711D27"/>
    <w:rPr>
      <w:rFonts w:ascii="Cambria" w:eastAsia="Times New Roman" w:hAnsi="Cambria" w:cs="Times New Roman"/>
      <w:b/>
      <w:bCs/>
      <w:sz w:val="24"/>
      <w:szCs w:val="20"/>
    </w:rPr>
  </w:style>
  <w:style w:type="character" w:customStyle="1" w:styleId="Titre4Car">
    <w:name w:val="Titre 4 Car"/>
    <w:aliases w:val="Cen. Car,Centred Car"/>
    <w:link w:val="Titre4"/>
    <w:rsid w:val="00711D27"/>
    <w:rPr>
      <w:rFonts w:ascii="Times New Roman" w:eastAsia="Times New Roman" w:hAnsi="Times New Roman" w:cs="Times New Roman"/>
      <w:b/>
      <w:bCs/>
      <w:i/>
      <w:iCs/>
      <w:color w:val="4F81BD"/>
      <w:sz w:val="24"/>
      <w:szCs w:val="20"/>
    </w:rPr>
  </w:style>
  <w:style w:type="character" w:styleId="Lienhypertexte">
    <w:name w:val="Hyperlink"/>
    <w:uiPriority w:val="99"/>
    <w:rsid w:val="00711D27"/>
    <w:rPr>
      <w:color w:val="0000FF"/>
      <w:u w:val="single"/>
    </w:rPr>
  </w:style>
  <w:style w:type="paragraph" w:styleId="Textedebulles">
    <w:name w:val="Balloon Text"/>
    <w:basedOn w:val="Normal"/>
    <w:link w:val="TextedebullesCar"/>
    <w:uiPriority w:val="99"/>
    <w:unhideWhenUsed/>
    <w:rsid w:val="00711D27"/>
    <w:rPr>
      <w:rFonts w:ascii="Tahoma" w:hAnsi="Tahoma"/>
      <w:sz w:val="16"/>
      <w:szCs w:val="16"/>
    </w:rPr>
  </w:style>
  <w:style w:type="character" w:customStyle="1" w:styleId="TextedebullesCar">
    <w:name w:val="Texte de bulles Car"/>
    <w:link w:val="Textedebulles"/>
    <w:uiPriority w:val="99"/>
    <w:rsid w:val="00711D27"/>
    <w:rPr>
      <w:rFonts w:ascii="Tahoma" w:eastAsia="Times New Roman" w:hAnsi="Tahoma" w:cs="Times New Roman"/>
      <w:sz w:val="16"/>
      <w:szCs w:val="16"/>
    </w:rPr>
  </w:style>
  <w:style w:type="paragraph" w:styleId="Corpsdetexte">
    <w:name w:val="Body Text"/>
    <w:aliases w:val="tx"/>
    <w:basedOn w:val="Normal"/>
    <w:link w:val="CorpsdetexteCar"/>
    <w:rsid w:val="00711D27"/>
    <w:pPr>
      <w:spacing w:after="120"/>
      <w:jc w:val="both"/>
    </w:pPr>
    <w:rPr>
      <w:spacing w:val="-3"/>
    </w:rPr>
  </w:style>
  <w:style w:type="character" w:customStyle="1" w:styleId="CorpsdetexteCar">
    <w:name w:val="Corps de texte Car"/>
    <w:aliases w:val="tx Car"/>
    <w:link w:val="Corpsdetexte"/>
    <w:rsid w:val="00711D27"/>
    <w:rPr>
      <w:rFonts w:ascii="Times New Roman" w:eastAsia="Times New Roman" w:hAnsi="Times New Roman" w:cs="Times New Roman"/>
      <w:spacing w:val="-3"/>
      <w:sz w:val="24"/>
      <w:szCs w:val="20"/>
    </w:rPr>
  </w:style>
  <w:style w:type="character" w:styleId="Marquedecommentaire">
    <w:name w:val="annotation reference"/>
    <w:uiPriority w:val="99"/>
    <w:unhideWhenUsed/>
    <w:rsid w:val="00711D27"/>
    <w:rPr>
      <w:sz w:val="16"/>
      <w:szCs w:val="16"/>
    </w:rPr>
  </w:style>
  <w:style w:type="paragraph" w:styleId="Paragraphedeliste">
    <w:name w:val="List Paragraph"/>
    <w:aliases w:val="References,Bullets,Akapit z listą BS,Bullet1,Citation List,Ha,List Paragraph (numbered (a)),List Paragraph1,List_Paragraph,Liste 1,Main numbered paragraph,Multilevel para_II,NUMBERED PARAGRAPH,Numbered List Paragraph,NumberedParas,l"/>
    <w:basedOn w:val="Normal"/>
    <w:link w:val="ParagraphedelisteCar"/>
    <w:uiPriority w:val="34"/>
    <w:qFormat/>
    <w:rsid w:val="00711D27"/>
    <w:pPr>
      <w:ind w:left="720"/>
      <w:contextualSpacing/>
    </w:pPr>
  </w:style>
  <w:style w:type="paragraph" w:customStyle="1" w:styleId="Listecouleur-Accent11">
    <w:name w:val="Liste couleur - Accent 11"/>
    <w:basedOn w:val="Normal"/>
    <w:uiPriority w:val="34"/>
    <w:qFormat/>
    <w:rsid w:val="00711D27"/>
    <w:pPr>
      <w:ind w:left="720"/>
      <w:contextualSpacing/>
    </w:pPr>
    <w:rPr>
      <w:szCs w:val="24"/>
      <w:lang w:eastAsia="fr-FR"/>
    </w:rPr>
  </w:style>
  <w:style w:type="paragraph" w:styleId="Liste">
    <w:name w:val="List"/>
    <w:basedOn w:val="Normal"/>
    <w:rsid w:val="00711D27"/>
    <w:pPr>
      <w:numPr>
        <w:numId w:val="1"/>
      </w:numPr>
      <w:spacing w:line="312" w:lineRule="auto"/>
    </w:pPr>
    <w:rPr>
      <w:rFonts w:ascii="Calibri" w:hAnsi="Calibri"/>
      <w:szCs w:val="24"/>
      <w:lang w:eastAsia="fr-FR"/>
    </w:rPr>
  </w:style>
  <w:style w:type="paragraph" w:customStyle="1" w:styleId="Parag">
    <w:name w:val="Parag."/>
    <w:basedOn w:val="Normal"/>
    <w:rsid w:val="00711D27"/>
    <w:pPr>
      <w:spacing w:before="240" w:line="360" w:lineRule="auto"/>
      <w:ind w:firstLine="709"/>
    </w:pPr>
    <w:rPr>
      <w:rFonts w:ascii="Arial" w:hAnsi="Arial"/>
      <w:sz w:val="20"/>
      <w:lang w:eastAsia="fr-FR"/>
    </w:rPr>
  </w:style>
  <w:style w:type="paragraph" w:styleId="Lgende">
    <w:name w:val="caption"/>
    <w:aliases w:val="Légende dak,tableau,Légende-LP,Légende -LP,Carte,Carte-LP,fig, Car,Car Car Car,Char Char Char Char Char,Char Char Char Char Char Char,Char Char Char Char,Car,Légende-Tableau,Car Car Car Car Car,Car Car Car Car Car Car Car Car Car,légende figure"/>
    <w:basedOn w:val="Normal"/>
    <w:next w:val="Normal"/>
    <w:link w:val="LgendeCar"/>
    <w:qFormat/>
    <w:rsid w:val="00711D27"/>
    <w:pPr>
      <w:spacing w:before="120" w:after="120"/>
    </w:pPr>
    <w:rPr>
      <w:rFonts w:ascii="Arial" w:hAnsi="Arial"/>
      <w:b/>
      <w:sz w:val="20"/>
      <w:lang w:eastAsia="fr-FR"/>
    </w:rPr>
  </w:style>
  <w:style w:type="character" w:customStyle="1" w:styleId="LgendeCar">
    <w:name w:val="Légende Car"/>
    <w:aliases w:val="Légende dak Car1,tableau Car1,Légende-LP Car1,Légende -LP Car1,Carte Car1,Carte-LP Car1,fig Car1, Car Car2,Car Car Car Car1,Char Char Char Char Char Car1,Char Char Char Char Char Char Car1,Char Char Char Char Car1,Car Car1,légende figure Car"/>
    <w:link w:val="Lgende"/>
    <w:uiPriority w:val="35"/>
    <w:rsid w:val="00711D27"/>
    <w:rPr>
      <w:rFonts w:ascii="Arial" w:eastAsia="Times New Roman" w:hAnsi="Arial" w:cs="Times New Roman"/>
      <w:b/>
      <w:sz w:val="20"/>
      <w:szCs w:val="20"/>
      <w:lang w:eastAsia="fr-FR"/>
    </w:rPr>
  </w:style>
  <w:style w:type="paragraph" w:styleId="En-tte">
    <w:name w:val="header"/>
    <w:aliases w:val="En-tête client,En-tête CV"/>
    <w:basedOn w:val="Normal"/>
    <w:link w:val="En-tteCar"/>
    <w:uiPriority w:val="99"/>
    <w:rsid w:val="00711D27"/>
    <w:pPr>
      <w:tabs>
        <w:tab w:val="center" w:pos="4536"/>
        <w:tab w:val="right" w:pos="9072"/>
      </w:tabs>
    </w:pPr>
    <w:rPr>
      <w:sz w:val="20"/>
      <w:lang w:eastAsia="fr-FR"/>
    </w:rPr>
  </w:style>
  <w:style w:type="character" w:customStyle="1" w:styleId="En-tteCar">
    <w:name w:val="En-tête Car"/>
    <w:aliases w:val="En-tête client Car,En-tête CV Car"/>
    <w:link w:val="En-tte"/>
    <w:uiPriority w:val="99"/>
    <w:rsid w:val="00711D27"/>
    <w:rPr>
      <w:rFonts w:ascii="Times New Roman" w:eastAsia="Times New Roman" w:hAnsi="Times New Roman" w:cs="Times New Roman"/>
      <w:sz w:val="20"/>
      <w:szCs w:val="20"/>
      <w:lang w:eastAsia="fr-FR"/>
    </w:rPr>
  </w:style>
  <w:style w:type="character" w:customStyle="1" w:styleId="ParagraphedelisteCar">
    <w:name w:val="Paragraphe de liste Car"/>
    <w:aliases w:val="References Car,Bullets Car,Akapit z listą BS Car,Bullet1 Car,Citation List Car,Ha Car,List Paragraph (numbered (a)) Car,List Paragraph1 Car,List_Paragraph Car,Liste 1 Car,Main numbered paragraph Car,Multilevel para_II Car,l Car"/>
    <w:link w:val="Paragraphedeliste"/>
    <w:uiPriority w:val="34"/>
    <w:qFormat/>
    <w:locked/>
    <w:rsid w:val="00711D27"/>
    <w:rPr>
      <w:rFonts w:ascii="Times New Roman" w:eastAsia="Times New Roman" w:hAnsi="Times New Roman" w:cs="Times New Roman"/>
      <w:sz w:val="24"/>
      <w:szCs w:val="20"/>
    </w:rPr>
  </w:style>
  <w:style w:type="paragraph" w:styleId="Notedebasdepage">
    <w:name w:val="footnote text"/>
    <w:aliases w:val="fn,Nbpage Moens,Note de bas de page Car Car,FOOTNOTES,single space,footnote text,ADB,Footnote Text Char1 Char1,Footnote Text Char Char Char1,Footnote Text Char1 Char Char,Footnote Text Char Char Char Char,Footnote Text Char1 Char,ft"/>
    <w:basedOn w:val="Normal"/>
    <w:link w:val="NotedebasdepageCar"/>
    <w:uiPriority w:val="99"/>
    <w:qFormat/>
    <w:rsid w:val="00711D27"/>
    <w:rPr>
      <w:sz w:val="20"/>
      <w:lang w:eastAsia="fr-FR"/>
    </w:rPr>
  </w:style>
  <w:style w:type="character" w:customStyle="1" w:styleId="NotedebasdepageCar">
    <w:name w:val="Note de bas de page Car"/>
    <w:aliases w:val="fn Car,Nbpage Moens Car,Note de bas de page Car Car Car,FOOTNOTES Car,single space Car,footnote text Car,ADB Car,Footnote Text Char1 Char1 Car,Footnote Text Char Char Char1 Car,Footnote Text Char1 Char Char Car,ft Car"/>
    <w:link w:val="Notedebasdepage"/>
    <w:uiPriority w:val="99"/>
    <w:qFormat/>
    <w:rsid w:val="00711D27"/>
    <w:rPr>
      <w:rFonts w:ascii="Times New Roman" w:eastAsia="Times New Roman" w:hAnsi="Times New Roman" w:cs="Times New Roman"/>
      <w:sz w:val="20"/>
      <w:szCs w:val="20"/>
      <w:lang w:eastAsia="fr-FR"/>
    </w:rPr>
  </w:style>
  <w:style w:type="character" w:styleId="Appelnotedebasdep">
    <w:name w:val="footnote reference"/>
    <w:aliases w:val="ftref, Car Car Char Car Char Car Car Char Car Char Char, Car Car Car Car Car Car Car Car Char Car Car Char Car Car Car Char Car Char Char Char,Car Car Char Car Char Car Car Char Car Char Char,16 Point,Superscript 6 Point,Ref,fr"/>
    <w:link w:val="BVIfnrCarCarCarCarChar"/>
    <w:uiPriority w:val="99"/>
    <w:qFormat/>
    <w:rsid w:val="00711D27"/>
    <w:rPr>
      <w:vertAlign w:val="superscript"/>
    </w:rPr>
  </w:style>
  <w:style w:type="character" w:styleId="lev">
    <w:name w:val="Strong"/>
    <w:uiPriority w:val="22"/>
    <w:qFormat/>
    <w:rsid w:val="00711D27"/>
    <w:rPr>
      <w:b/>
      <w:bCs/>
    </w:rPr>
  </w:style>
  <w:style w:type="paragraph" w:styleId="Pieddepage">
    <w:name w:val="footer"/>
    <w:basedOn w:val="Normal"/>
    <w:link w:val="PieddepageCar"/>
    <w:uiPriority w:val="99"/>
    <w:unhideWhenUsed/>
    <w:rsid w:val="00711D27"/>
    <w:pPr>
      <w:tabs>
        <w:tab w:val="center" w:pos="4536"/>
        <w:tab w:val="right" w:pos="9072"/>
      </w:tabs>
    </w:pPr>
  </w:style>
  <w:style w:type="character" w:customStyle="1" w:styleId="PieddepageCar">
    <w:name w:val="Pied de page Car"/>
    <w:link w:val="Pieddepage"/>
    <w:uiPriority w:val="99"/>
    <w:rsid w:val="00711D27"/>
    <w:rPr>
      <w:rFonts w:ascii="Times New Roman" w:eastAsia="Times New Roman" w:hAnsi="Times New Roman" w:cs="Times New Roman"/>
      <w:sz w:val="24"/>
      <w:szCs w:val="20"/>
    </w:rPr>
  </w:style>
  <w:style w:type="character" w:customStyle="1" w:styleId="LgendeCar1">
    <w:name w:val="Légende Car1"/>
    <w:aliases w:val="Légende Car Car,Légende dak Car,tableau Car,Légende-LP Car,Légende -LP Car,Carte Car,Carte-LP Car,fig Car, Car Car,Car Car Car Car,Char Char Char Char Char Car,Char Char Char Char Char Char Car,Char Char Char Char Car,Car Car, Car Car1"/>
    <w:qFormat/>
    <w:rsid w:val="00711D27"/>
    <w:rPr>
      <w:rFonts w:ascii="Calibri" w:hAnsi="Calibri"/>
      <w:b/>
      <w:bCs/>
    </w:rPr>
  </w:style>
  <w:style w:type="paragraph" w:styleId="Corpsdetexte2">
    <w:name w:val="Body Text 2"/>
    <w:basedOn w:val="Normal"/>
    <w:link w:val="Corpsdetexte2Car"/>
    <w:unhideWhenUsed/>
    <w:rsid w:val="00711D27"/>
    <w:pPr>
      <w:spacing w:after="120" w:line="480" w:lineRule="auto"/>
    </w:pPr>
  </w:style>
  <w:style w:type="character" w:customStyle="1" w:styleId="Corpsdetexte2Car">
    <w:name w:val="Corps de texte 2 Car"/>
    <w:link w:val="Corpsdetexte2"/>
    <w:rsid w:val="00711D27"/>
    <w:rPr>
      <w:rFonts w:ascii="Times New Roman" w:eastAsia="Times New Roman" w:hAnsi="Times New Roman" w:cs="Times New Roman"/>
      <w:sz w:val="24"/>
      <w:szCs w:val="20"/>
    </w:rPr>
  </w:style>
  <w:style w:type="paragraph" w:customStyle="1" w:styleId="Paragraphedeliste1">
    <w:name w:val="Paragraphe de liste1"/>
    <w:basedOn w:val="Normal"/>
    <w:link w:val="ListParagraphChar1"/>
    <w:uiPriority w:val="34"/>
    <w:qFormat/>
    <w:rsid w:val="00711D27"/>
    <w:pPr>
      <w:spacing w:after="200" w:line="276" w:lineRule="auto"/>
      <w:ind w:left="720"/>
      <w:contextualSpacing/>
    </w:pPr>
    <w:rPr>
      <w:rFonts w:ascii="Calibri" w:hAnsi="Calibri"/>
      <w:sz w:val="22"/>
      <w:szCs w:val="22"/>
      <w:lang w:val="en-US" w:eastAsia="fr-FR"/>
    </w:rPr>
  </w:style>
  <w:style w:type="paragraph" w:customStyle="1" w:styleId="StyleTitre2Verdana">
    <w:name w:val="Style Titre 2 + Verdana"/>
    <w:basedOn w:val="Titre2"/>
    <w:rsid w:val="00711D27"/>
    <w:pPr>
      <w:keepLines w:val="0"/>
      <w:numPr>
        <w:ilvl w:val="1"/>
        <w:numId w:val="7"/>
      </w:numPr>
      <w:spacing w:before="240" w:after="120" w:line="360" w:lineRule="auto"/>
    </w:pPr>
    <w:rPr>
      <w:rFonts w:ascii="Verdana" w:hAnsi="Verdana"/>
      <w:i w:val="0"/>
      <w:color w:val="666699"/>
      <w:sz w:val="20"/>
      <w:szCs w:val="20"/>
      <w:lang w:eastAsia="fr-FR"/>
    </w:rPr>
  </w:style>
  <w:style w:type="paragraph" w:customStyle="1" w:styleId="Listenumrotei">
    <w:name w:val="Liste numérotée (i)"/>
    <w:basedOn w:val="Parag"/>
    <w:next w:val="Normal"/>
    <w:rsid w:val="00711D27"/>
    <w:pPr>
      <w:keepNext/>
      <w:numPr>
        <w:numId w:val="7"/>
      </w:numPr>
    </w:pPr>
    <w:rPr>
      <w:b/>
    </w:rPr>
  </w:style>
  <w:style w:type="paragraph" w:customStyle="1" w:styleId="Listepicots">
    <w:name w:val="Liste picots"/>
    <w:basedOn w:val="Parag"/>
    <w:rsid w:val="00711D27"/>
    <w:pPr>
      <w:numPr>
        <w:numId w:val="9"/>
      </w:numPr>
      <w:tabs>
        <w:tab w:val="clear" w:pos="284"/>
        <w:tab w:val="num" w:pos="993"/>
      </w:tabs>
      <w:ind w:left="993"/>
    </w:pPr>
  </w:style>
  <w:style w:type="character" w:customStyle="1" w:styleId="hps">
    <w:name w:val="hps"/>
    <w:basedOn w:val="Policepardfaut"/>
    <w:rsid w:val="00711D27"/>
  </w:style>
  <w:style w:type="paragraph" w:styleId="TM1">
    <w:name w:val="toc 1"/>
    <w:basedOn w:val="Normal"/>
    <w:next w:val="Normal"/>
    <w:autoRedefine/>
    <w:uiPriority w:val="39"/>
    <w:unhideWhenUsed/>
    <w:qFormat/>
    <w:rsid w:val="000C2561"/>
    <w:pPr>
      <w:tabs>
        <w:tab w:val="left" w:pos="567"/>
        <w:tab w:val="left" w:pos="720"/>
        <w:tab w:val="right" w:leader="dot" w:pos="9056"/>
      </w:tabs>
      <w:spacing w:before="120" w:after="120"/>
    </w:pPr>
    <w:rPr>
      <w:rFonts w:ascii="Calibri" w:hAnsi="Calibri"/>
      <w:b/>
      <w:bCs/>
      <w:caps/>
      <w:noProof/>
      <w:sz w:val="20"/>
    </w:rPr>
  </w:style>
  <w:style w:type="paragraph" w:styleId="TM2">
    <w:name w:val="toc 2"/>
    <w:basedOn w:val="Normal"/>
    <w:next w:val="Normal"/>
    <w:autoRedefine/>
    <w:uiPriority w:val="39"/>
    <w:unhideWhenUsed/>
    <w:qFormat/>
    <w:rsid w:val="00711D27"/>
    <w:pPr>
      <w:ind w:left="240"/>
    </w:pPr>
    <w:rPr>
      <w:rFonts w:ascii="Calibri" w:hAnsi="Calibri"/>
      <w:smallCaps/>
      <w:sz w:val="20"/>
    </w:rPr>
  </w:style>
  <w:style w:type="paragraph" w:styleId="TM3">
    <w:name w:val="toc 3"/>
    <w:basedOn w:val="Normal"/>
    <w:next w:val="Normal"/>
    <w:autoRedefine/>
    <w:uiPriority w:val="39"/>
    <w:unhideWhenUsed/>
    <w:qFormat/>
    <w:rsid w:val="00072CFC"/>
    <w:pPr>
      <w:tabs>
        <w:tab w:val="left" w:pos="1200"/>
        <w:tab w:val="right" w:leader="dot" w:pos="9056"/>
      </w:tabs>
      <w:ind w:left="480"/>
    </w:pPr>
    <w:rPr>
      <w:rFonts w:ascii="Calibri" w:hAnsi="Calibri"/>
      <w:i/>
      <w:iCs/>
      <w:sz w:val="20"/>
    </w:rPr>
  </w:style>
  <w:style w:type="paragraph" w:styleId="TM4">
    <w:name w:val="toc 4"/>
    <w:basedOn w:val="Normal"/>
    <w:next w:val="Normal"/>
    <w:autoRedefine/>
    <w:uiPriority w:val="39"/>
    <w:unhideWhenUsed/>
    <w:rsid w:val="00711D27"/>
    <w:pPr>
      <w:ind w:left="720"/>
    </w:pPr>
    <w:rPr>
      <w:rFonts w:ascii="Calibri" w:hAnsi="Calibri"/>
      <w:sz w:val="18"/>
      <w:szCs w:val="18"/>
    </w:rPr>
  </w:style>
  <w:style w:type="paragraph" w:styleId="TM5">
    <w:name w:val="toc 5"/>
    <w:basedOn w:val="Normal"/>
    <w:next w:val="Normal"/>
    <w:autoRedefine/>
    <w:uiPriority w:val="39"/>
    <w:unhideWhenUsed/>
    <w:rsid w:val="00711D27"/>
    <w:pPr>
      <w:ind w:left="960"/>
    </w:pPr>
    <w:rPr>
      <w:rFonts w:ascii="Calibri" w:hAnsi="Calibri"/>
      <w:sz w:val="18"/>
      <w:szCs w:val="18"/>
    </w:rPr>
  </w:style>
  <w:style w:type="paragraph" w:styleId="TM6">
    <w:name w:val="toc 6"/>
    <w:basedOn w:val="Normal"/>
    <w:next w:val="Normal"/>
    <w:autoRedefine/>
    <w:uiPriority w:val="39"/>
    <w:unhideWhenUsed/>
    <w:rsid w:val="00711D27"/>
    <w:pPr>
      <w:ind w:left="1200"/>
    </w:pPr>
    <w:rPr>
      <w:rFonts w:ascii="Calibri" w:hAnsi="Calibri"/>
      <w:sz w:val="18"/>
      <w:szCs w:val="18"/>
    </w:rPr>
  </w:style>
  <w:style w:type="paragraph" w:styleId="TM7">
    <w:name w:val="toc 7"/>
    <w:basedOn w:val="Normal"/>
    <w:next w:val="Normal"/>
    <w:autoRedefine/>
    <w:uiPriority w:val="39"/>
    <w:unhideWhenUsed/>
    <w:rsid w:val="00711D27"/>
    <w:pPr>
      <w:ind w:left="1440"/>
    </w:pPr>
    <w:rPr>
      <w:rFonts w:ascii="Calibri" w:hAnsi="Calibri"/>
      <w:sz w:val="18"/>
      <w:szCs w:val="18"/>
    </w:rPr>
  </w:style>
  <w:style w:type="paragraph" w:styleId="TM8">
    <w:name w:val="toc 8"/>
    <w:basedOn w:val="Normal"/>
    <w:next w:val="Normal"/>
    <w:autoRedefine/>
    <w:uiPriority w:val="39"/>
    <w:unhideWhenUsed/>
    <w:rsid w:val="00711D27"/>
    <w:pPr>
      <w:ind w:left="1680"/>
    </w:pPr>
    <w:rPr>
      <w:rFonts w:ascii="Calibri" w:hAnsi="Calibri"/>
      <w:sz w:val="18"/>
      <w:szCs w:val="18"/>
    </w:rPr>
  </w:style>
  <w:style w:type="paragraph" w:styleId="TM9">
    <w:name w:val="toc 9"/>
    <w:basedOn w:val="Normal"/>
    <w:next w:val="Normal"/>
    <w:autoRedefine/>
    <w:uiPriority w:val="39"/>
    <w:unhideWhenUsed/>
    <w:rsid w:val="00711D27"/>
    <w:pPr>
      <w:ind w:left="1920"/>
    </w:pPr>
    <w:rPr>
      <w:rFonts w:ascii="Calibri" w:hAnsi="Calibri"/>
      <w:sz w:val="18"/>
      <w:szCs w:val="18"/>
    </w:rPr>
  </w:style>
  <w:style w:type="table" w:styleId="Grilledutableau">
    <w:name w:val="Table Grid"/>
    <w:basedOn w:val="TableauNormal"/>
    <w:uiPriority w:val="59"/>
    <w:rsid w:val="00711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sinterligne">
    <w:name w:val="No Spacing"/>
    <w:basedOn w:val="Normal"/>
    <w:link w:val="SansinterligneCar"/>
    <w:uiPriority w:val="1"/>
    <w:qFormat/>
    <w:rsid w:val="00711D27"/>
    <w:rPr>
      <w:rFonts w:ascii="Calibri" w:eastAsia="Calibri" w:hAnsi="Calibri"/>
      <w:szCs w:val="32"/>
    </w:rPr>
  </w:style>
  <w:style w:type="character" w:customStyle="1" w:styleId="SansinterligneCar">
    <w:name w:val="Sans interligne Car"/>
    <w:link w:val="Sansinterligne"/>
    <w:uiPriority w:val="1"/>
    <w:rsid w:val="00711D27"/>
    <w:rPr>
      <w:rFonts w:ascii="Calibri" w:eastAsia="Calibri" w:hAnsi="Calibri" w:cs="Times New Roman"/>
      <w:sz w:val="24"/>
      <w:szCs w:val="32"/>
    </w:rPr>
  </w:style>
  <w:style w:type="paragraph" w:styleId="Tabledesillustrations">
    <w:name w:val="table of figures"/>
    <w:aliases w:val="Tableau"/>
    <w:basedOn w:val="Normal"/>
    <w:next w:val="Normal"/>
    <w:uiPriority w:val="99"/>
    <w:unhideWhenUsed/>
    <w:rsid w:val="00711D27"/>
    <w:rPr>
      <w:rFonts w:ascii="Calibri" w:hAnsi="Calibri" w:cs="Calibri"/>
      <w:i/>
      <w:iCs/>
      <w:sz w:val="20"/>
    </w:rPr>
  </w:style>
  <w:style w:type="character" w:customStyle="1" w:styleId="left">
    <w:name w:val="left"/>
    <w:basedOn w:val="Policepardfaut"/>
    <w:rsid w:val="00711D27"/>
  </w:style>
  <w:style w:type="character" w:customStyle="1" w:styleId="CharacterStyle1">
    <w:name w:val="Character Style 1"/>
    <w:rsid w:val="00711D27"/>
    <w:rPr>
      <w:rFonts w:ascii="Tahoma" w:hAnsi="Tahoma" w:cs="Tahoma" w:hint="default"/>
      <w:color w:val="000000"/>
      <w:sz w:val="24"/>
      <w:szCs w:val="24"/>
    </w:rPr>
  </w:style>
  <w:style w:type="paragraph" w:customStyle="1" w:styleId="Default">
    <w:name w:val="Default"/>
    <w:link w:val="DefaultCar"/>
    <w:rsid w:val="00711D27"/>
    <w:pPr>
      <w:autoSpaceDE w:val="0"/>
      <w:autoSpaceDN w:val="0"/>
      <w:adjustRightInd w:val="0"/>
    </w:pPr>
    <w:rPr>
      <w:rFonts w:ascii="Times New Roman" w:eastAsia="Times New Roman" w:hAnsi="Times New Roman"/>
      <w:color w:val="000000"/>
      <w:sz w:val="24"/>
      <w:szCs w:val="24"/>
      <w:lang w:val="fr-FR" w:eastAsia="fr-FR"/>
    </w:rPr>
  </w:style>
  <w:style w:type="paragraph" w:customStyle="1" w:styleId="BVIfnrCarCarCarCarChar">
    <w:name w:val="BVI fnr Car Car Car Car Char"/>
    <w:basedOn w:val="Normal"/>
    <w:link w:val="Appelnotedebasdep"/>
    <w:uiPriority w:val="99"/>
    <w:rsid w:val="00711D27"/>
    <w:pPr>
      <w:spacing w:after="160" w:line="240" w:lineRule="exact"/>
    </w:pPr>
    <w:rPr>
      <w:rFonts w:ascii="Calibri" w:eastAsia="Calibri" w:hAnsi="Calibri"/>
      <w:sz w:val="20"/>
      <w:vertAlign w:val="superscript"/>
    </w:rPr>
  </w:style>
  <w:style w:type="character" w:styleId="Lienhypertextesuivivisit">
    <w:name w:val="FollowedHyperlink"/>
    <w:unhideWhenUsed/>
    <w:rsid w:val="00711D27"/>
    <w:rPr>
      <w:color w:val="800080"/>
      <w:u w:val="single"/>
    </w:rPr>
  </w:style>
  <w:style w:type="paragraph" w:styleId="Commentaire">
    <w:name w:val="annotation text"/>
    <w:basedOn w:val="Normal"/>
    <w:link w:val="CommentaireCar"/>
    <w:unhideWhenUsed/>
    <w:rsid w:val="00711D27"/>
    <w:rPr>
      <w:sz w:val="20"/>
    </w:rPr>
  </w:style>
  <w:style w:type="character" w:customStyle="1" w:styleId="CommentaireCar">
    <w:name w:val="Commentaire Car"/>
    <w:link w:val="Commentaire"/>
    <w:rsid w:val="00711D27"/>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unhideWhenUsed/>
    <w:rsid w:val="00711D27"/>
    <w:rPr>
      <w:b/>
      <w:bCs/>
    </w:rPr>
  </w:style>
  <w:style w:type="character" w:customStyle="1" w:styleId="ObjetducommentaireCar">
    <w:name w:val="Objet du commentaire Car"/>
    <w:link w:val="Objetducommentaire"/>
    <w:uiPriority w:val="99"/>
    <w:rsid w:val="00711D27"/>
    <w:rPr>
      <w:rFonts w:ascii="Times New Roman" w:eastAsia="Times New Roman" w:hAnsi="Times New Roman" w:cs="Times New Roman"/>
      <w:b/>
      <w:bCs/>
      <w:sz w:val="20"/>
      <w:szCs w:val="20"/>
    </w:rPr>
  </w:style>
  <w:style w:type="paragraph" w:styleId="NormalWeb">
    <w:name w:val="Normal (Web)"/>
    <w:basedOn w:val="Normal"/>
    <w:uiPriority w:val="99"/>
    <w:unhideWhenUsed/>
    <w:rsid w:val="00711D27"/>
    <w:pPr>
      <w:spacing w:before="100" w:beforeAutospacing="1" w:after="100" w:afterAutospacing="1"/>
    </w:pPr>
    <w:rPr>
      <w:szCs w:val="24"/>
      <w:lang w:val="en-US"/>
    </w:rPr>
  </w:style>
  <w:style w:type="paragraph" w:styleId="Rvision">
    <w:name w:val="Revision"/>
    <w:hidden/>
    <w:uiPriority w:val="99"/>
    <w:semiHidden/>
    <w:rsid w:val="00711D27"/>
    <w:rPr>
      <w:rFonts w:ascii="Times New Roman" w:eastAsia="Times New Roman" w:hAnsi="Times New Roman"/>
      <w:sz w:val="24"/>
      <w:lang w:val="fr-FR"/>
    </w:rPr>
  </w:style>
  <w:style w:type="character" w:customStyle="1" w:styleId="Titre8Car">
    <w:name w:val="Titre 8 Car"/>
    <w:aliases w:val="Car8 Car"/>
    <w:link w:val="Titre8"/>
    <w:rsid w:val="00BD28CE"/>
    <w:rPr>
      <w:rFonts w:ascii="Calibri" w:eastAsia="Times New Roman" w:hAnsi="Calibri" w:cs="Arial"/>
      <w:i/>
      <w:iCs/>
      <w:sz w:val="24"/>
      <w:szCs w:val="24"/>
      <w:lang w:val="fr-FR"/>
    </w:rPr>
  </w:style>
  <w:style w:type="character" w:customStyle="1" w:styleId="FootnoteTextChar2">
    <w:name w:val="Footnote Text Char2"/>
    <w:aliases w:val="Fußnotentextf Char1,single space Char1,Schriftart: 9 pt Char1,Schriftart: 10 pt Char1,Schriftart: 8 pt Char1,Podrozdział Char1,Footnote Char1,o Char1,Текст сноски-FN Char1,Footnote Text Blue Char1,Fuﬂnotentextf Char1,fn Char1,12 Char"/>
    <w:locked/>
    <w:rsid w:val="00BD28CE"/>
    <w:rPr>
      <w:rFonts w:ascii="Arial" w:hAnsi="Arial"/>
      <w:sz w:val="20"/>
      <w:lang w:eastAsia="fr-FR"/>
    </w:rPr>
  </w:style>
  <w:style w:type="character" w:styleId="Numrodepage">
    <w:name w:val="page number"/>
    <w:basedOn w:val="Policepardfaut"/>
    <w:rsid w:val="00C955C8"/>
  </w:style>
  <w:style w:type="numbering" w:customStyle="1" w:styleId="Aucuneliste1">
    <w:name w:val="Aucune liste1"/>
    <w:next w:val="Aucuneliste"/>
    <w:uiPriority w:val="99"/>
    <w:semiHidden/>
    <w:unhideWhenUsed/>
    <w:rsid w:val="00E70F6D"/>
  </w:style>
  <w:style w:type="paragraph" w:customStyle="1" w:styleId="Adressedest">
    <w:name w:val="Adresse dest."/>
    <w:basedOn w:val="Normal"/>
    <w:rsid w:val="00E70F6D"/>
    <w:rPr>
      <w:rFonts w:ascii="Cambria" w:eastAsia="MS Mincho" w:hAnsi="Cambria"/>
      <w:szCs w:val="24"/>
      <w:lang w:val="fr-CA" w:eastAsia="fr-FR"/>
    </w:rPr>
  </w:style>
  <w:style w:type="character" w:customStyle="1" w:styleId="Titre6Car">
    <w:name w:val="Titre 6 Car"/>
    <w:link w:val="Titre6"/>
    <w:rsid w:val="006A3131"/>
    <w:rPr>
      <w:rFonts w:ascii="Times New Roman" w:eastAsia="Times New Roman" w:hAnsi="Times New Roman"/>
      <w:sz w:val="28"/>
      <w:szCs w:val="24"/>
      <w:lang w:val="en-US" w:eastAsia="en-US"/>
    </w:rPr>
  </w:style>
  <w:style w:type="character" w:customStyle="1" w:styleId="Grillemoyenne2Car">
    <w:name w:val="Grille moyenne 2 Car"/>
    <w:link w:val="Grillemoyenne21"/>
    <w:uiPriority w:val="1"/>
    <w:rsid w:val="006A3131"/>
    <w:rPr>
      <w:rFonts w:ascii="Arial (W1)" w:eastAsia="Calibri" w:hAnsi="Arial (W1)" w:cs="Arial"/>
      <w:sz w:val="22"/>
      <w:szCs w:val="22"/>
      <w:lang w:val="en-US" w:eastAsia="en-US" w:bidi="ar-SA"/>
    </w:rPr>
  </w:style>
  <w:style w:type="paragraph" w:customStyle="1" w:styleId="Char2">
    <w:name w:val="Char2"/>
    <w:basedOn w:val="Normal"/>
    <w:uiPriority w:val="99"/>
    <w:rsid w:val="006A3131"/>
    <w:pPr>
      <w:spacing w:after="160" w:line="240" w:lineRule="exact"/>
    </w:pPr>
    <w:rPr>
      <w:sz w:val="20"/>
      <w:vertAlign w:val="superscript"/>
      <w:lang w:eastAsia="fr-FR"/>
    </w:rPr>
  </w:style>
  <w:style w:type="character" w:customStyle="1" w:styleId="DefaultCar">
    <w:name w:val="Default Car"/>
    <w:link w:val="Default"/>
    <w:locked/>
    <w:rsid w:val="006A3131"/>
    <w:rPr>
      <w:rFonts w:ascii="Times New Roman" w:eastAsia="Times New Roman" w:hAnsi="Times New Roman"/>
      <w:color w:val="000000"/>
      <w:sz w:val="24"/>
      <w:szCs w:val="24"/>
      <w:lang w:bidi="ar-SA"/>
    </w:rPr>
  </w:style>
  <w:style w:type="table" w:customStyle="1" w:styleId="Grillemoyenne21">
    <w:name w:val="Grille moyenne 21"/>
    <w:basedOn w:val="TableauNormal"/>
    <w:link w:val="Grillemoyenne2Car"/>
    <w:uiPriority w:val="1"/>
    <w:rsid w:val="006A3131"/>
    <w:rPr>
      <w:rFonts w:ascii="Arial (W1)" w:hAnsi="Arial (W1)" w:cs="Arial"/>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LBnormal">
    <w:name w:val="LB normal"/>
    <w:basedOn w:val="Normal"/>
    <w:link w:val="LBnormalCar"/>
    <w:qFormat/>
    <w:rsid w:val="00E60542"/>
    <w:pPr>
      <w:spacing w:after="120" w:line="276" w:lineRule="auto"/>
      <w:jc w:val="both"/>
    </w:pPr>
    <w:rPr>
      <w:rFonts w:ascii="Avenir LT Std 35 Light" w:eastAsia="Calibri" w:hAnsi="Avenir LT Std 35 Light"/>
      <w:spacing w:val="-8"/>
      <w:sz w:val="20"/>
    </w:rPr>
  </w:style>
  <w:style w:type="character" w:customStyle="1" w:styleId="LBnormalCar">
    <w:name w:val="LB normal Car"/>
    <w:link w:val="LBnormal"/>
    <w:rsid w:val="00E60542"/>
    <w:rPr>
      <w:rFonts w:ascii="Avenir LT Std 35 Light" w:hAnsi="Avenir LT Std 35 Light" w:cs="Arial"/>
      <w:spacing w:val="-8"/>
      <w:lang w:eastAsia="en-US"/>
    </w:rPr>
  </w:style>
  <w:style w:type="character" w:customStyle="1" w:styleId="jlqj4b">
    <w:name w:val="jlqj4b"/>
    <w:basedOn w:val="Policepardfaut"/>
    <w:rsid w:val="00CF711F"/>
  </w:style>
  <w:style w:type="character" w:customStyle="1" w:styleId="material-icons-extended">
    <w:name w:val="material-icons-extended"/>
    <w:basedOn w:val="Policepardfaut"/>
    <w:rsid w:val="00CF711F"/>
  </w:style>
  <w:style w:type="paragraph" w:styleId="Explorateurdedocuments">
    <w:name w:val="Document Map"/>
    <w:basedOn w:val="Normal"/>
    <w:link w:val="ExplorateurdedocumentsCar"/>
    <w:unhideWhenUsed/>
    <w:rsid w:val="0019158B"/>
    <w:rPr>
      <w:rFonts w:ascii="Tahoma" w:hAnsi="Tahoma"/>
      <w:sz w:val="16"/>
      <w:szCs w:val="16"/>
    </w:rPr>
  </w:style>
  <w:style w:type="character" w:customStyle="1" w:styleId="ExplorateurdedocumentsCar">
    <w:name w:val="Explorateur de documents Car"/>
    <w:link w:val="Explorateurdedocuments"/>
    <w:rsid w:val="0019158B"/>
    <w:rPr>
      <w:rFonts w:ascii="Tahoma" w:eastAsia="Times New Roman" w:hAnsi="Tahoma" w:cs="Tahoma"/>
      <w:sz w:val="16"/>
      <w:szCs w:val="16"/>
      <w:lang w:eastAsia="en-US"/>
    </w:rPr>
  </w:style>
  <w:style w:type="paragraph" w:customStyle="1" w:styleId="Lgendefigure">
    <w:name w:val="Légende figure"/>
    <w:basedOn w:val="Normal"/>
    <w:autoRedefine/>
    <w:qFormat/>
    <w:rsid w:val="00686C87"/>
    <w:pPr>
      <w:numPr>
        <w:numId w:val="27"/>
      </w:numPr>
      <w:jc w:val="center"/>
    </w:pPr>
    <w:rPr>
      <w:b/>
      <w:i/>
      <w:noProof/>
      <w:sz w:val="22"/>
      <w:lang w:eastAsia="fr-CA"/>
    </w:rPr>
  </w:style>
  <w:style w:type="paragraph" w:customStyle="1" w:styleId="legendetableau">
    <w:name w:val="legende tableau"/>
    <w:basedOn w:val="Lgende"/>
    <w:qFormat/>
    <w:rsid w:val="00291415"/>
    <w:pPr>
      <w:numPr>
        <w:numId w:val="28"/>
      </w:numPr>
      <w:ind w:left="4950"/>
    </w:pPr>
    <w:rPr>
      <w:rFonts w:ascii="Times New Roman" w:hAnsi="Times New Roman"/>
      <w:b w:val="0"/>
      <w:sz w:val="24"/>
      <w:lang w:eastAsia="en-US"/>
    </w:rPr>
  </w:style>
  <w:style w:type="paragraph" w:styleId="En-ttedetabledesmatires">
    <w:name w:val="TOC Heading"/>
    <w:basedOn w:val="Titre1"/>
    <w:next w:val="Normal"/>
    <w:uiPriority w:val="39"/>
    <w:unhideWhenUsed/>
    <w:qFormat/>
    <w:rsid w:val="00CB7F62"/>
    <w:pPr>
      <w:keepLines/>
      <w:spacing w:before="480" w:after="0" w:line="276" w:lineRule="auto"/>
      <w:outlineLvl w:val="9"/>
    </w:pPr>
    <w:rPr>
      <w:rFonts w:ascii="Cambria" w:hAnsi="Cambria"/>
      <w:color w:val="365F91"/>
      <w:kern w:val="0"/>
      <w:szCs w:val="28"/>
      <w:lang w:eastAsia="en-US"/>
    </w:rPr>
  </w:style>
  <w:style w:type="character" w:styleId="Accentuation">
    <w:name w:val="Emphasis"/>
    <w:uiPriority w:val="20"/>
    <w:qFormat/>
    <w:rsid w:val="00DE2DF0"/>
    <w:rPr>
      <w:i/>
      <w:iCs/>
    </w:rPr>
  </w:style>
  <w:style w:type="paragraph" w:customStyle="1" w:styleId="Normal6">
    <w:name w:val="Normal_6"/>
    <w:qFormat/>
    <w:rsid w:val="004A1038"/>
    <w:pPr>
      <w:spacing w:after="160" w:line="259" w:lineRule="auto"/>
    </w:pPr>
    <w:rPr>
      <w:sz w:val="22"/>
      <w:szCs w:val="22"/>
    </w:rPr>
  </w:style>
  <w:style w:type="character" w:customStyle="1" w:styleId="Mentionnonrsolue1">
    <w:name w:val="Mention non résolue1"/>
    <w:uiPriority w:val="99"/>
    <w:unhideWhenUsed/>
    <w:rsid w:val="006221DC"/>
    <w:rPr>
      <w:color w:val="605E5C"/>
      <w:shd w:val="clear" w:color="auto" w:fill="E1DFDD"/>
    </w:rPr>
  </w:style>
  <w:style w:type="paragraph" w:customStyle="1" w:styleId="KP-NUM3">
    <w:name w:val="KP-NUM3"/>
    <w:rsid w:val="0011218A"/>
    <w:pPr>
      <w:numPr>
        <w:numId w:val="53"/>
      </w:numPr>
      <w:spacing w:after="240"/>
      <w:jc w:val="both"/>
    </w:pPr>
    <w:rPr>
      <w:rFonts w:ascii="Times New Roman" w:eastAsia="Times New Roman" w:hAnsi="Times New Roman"/>
      <w:sz w:val="24"/>
    </w:rPr>
  </w:style>
  <w:style w:type="character" w:customStyle="1" w:styleId="Policepardfaut1">
    <w:name w:val="Police par défaut1"/>
    <w:rsid w:val="00093A96"/>
  </w:style>
  <w:style w:type="paragraph" w:styleId="Retraitcorpsdetexte">
    <w:name w:val="Body Text Indent"/>
    <w:basedOn w:val="Normal"/>
    <w:link w:val="RetraitcorpsdetexteCar"/>
    <w:unhideWhenUsed/>
    <w:rsid w:val="00093A96"/>
    <w:pPr>
      <w:spacing w:after="120"/>
      <w:ind w:left="360"/>
    </w:pPr>
  </w:style>
  <w:style w:type="character" w:customStyle="1" w:styleId="RetraitcorpsdetexteCar">
    <w:name w:val="Retrait corps de texte Car"/>
    <w:basedOn w:val="Policepardfaut"/>
    <w:link w:val="Retraitcorpsdetexte"/>
    <w:rsid w:val="00093A96"/>
    <w:rPr>
      <w:rFonts w:ascii="Times New Roman" w:eastAsia="Times New Roman" w:hAnsi="Times New Roman"/>
      <w:sz w:val="24"/>
      <w:lang w:val="fr-FR"/>
    </w:rPr>
  </w:style>
  <w:style w:type="paragraph" w:customStyle="1" w:styleId="Style4">
    <w:name w:val="Style4"/>
    <w:basedOn w:val="Paragraphedeliste"/>
    <w:link w:val="Style4Char"/>
    <w:qFormat/>
    <w:rsid w:val="00F834CB"/>
    <w:pPr>
      <w:numPr>
        <w:numId w:val="56"/>
      </w:numPr>
      <w:spacing w:after="160" w:line="259" w:lineRule="auto"/>
      <w:contextualSpacing w:val="0"/>
      <w:jc w:val="both"/>
    </w:pPr>
    <w:rPr>
      <w:rFonts w:asciiTheme="minorHAnsi" w:eastAsiaTheme="minorEastAsia" w:hAnsiTheme="minorHAnsi" w:cs="Arial"/>
      <w:b/>
      <w:bCs/>
      <w:color w:val="000000"/>
      <w:sz w:val="22"/>
      <w:szCs w:val="24"/>
      <w:lang w:val="en-US"/>
    </w:rPr>
  </w:style>
  <w:style w:type="character" w:customStyle="1" w:styleId="Style4Char">
    <w:name w:val="Style4 Char"/>
    <w:basedOn w:val="Policepardfaut"/>
    <w:link w:val="Style4"/>
    <w:rsid w:val="00F834CB"/>
    <w:rPr>
      <w:rFonts w:asciiTheme="minorHAnsi" w:eastAsiaTheme="minorEastAsia" w:hAnsiTheme="minorHAnsi" w:cs="Arial"/>
      <w:b/>
      <w:bCs/>
      <w:color w:val="000000"/>
      <w:sz w:val="22"/>
      <w:szCs w:val="24"/>
    </w:rPr>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Normal"/>
    <w:next w:val="Normal"/>
    <w:uiPriority w:val="99"/>
    <w:qFormat/>
    <w:rsid w:val="00F834CB"/>
    <w:pPr>
      <w:spacing w:after="160" w:line="240" w:lineRule="exact"/>
    </w:pPr>
    <w:rPr>
      <w:rFonts w:asciiTheme="minorHAnsi" w:eastAsiaTheme="minorHAnsi" w:hAnsiTheme="minorHAnsi" w:cstheme="minorBidi"/>
      <w:sz w:val="22"/>
      <w:szCs w:val="22"/>
      <w:vertAlign w:val="superscript"/>
      <w:lang w:val="en-US"/>
    </w:rPr>
  </w:style>
  <w:style w:type="character" w:customStyle="1" w:styleId="Titre5Car">
    <w:name w:val="Titre 5 Car"/>
    <w:aliases w:val=" Side Car,Side Car"/>
    <w:basedOn w:val="Policepardfaut"/>
    <w:link w:val="Titre5"/>
    <w:rsid w:val="00AD088E"/>
    <w:rPr>
      <w:rFonts w:eastAsia="Times New Roman"/>
      <w:b/>
      <w:bCs/>
      <w:i/>
      <w:iCs/>
      <w:sz w:val="26"/>
      <w:szCs w:val="26"/>
    </w:rPr>
  </w:style>
  <w:style w:type="character" w:customStyle="1" w:styleId="Titre7Car">
    <w:name w:val="Titre 7 Car"/>
    <w:aliases w:val="Car9 Car"/>
    <w:basedOn w:val="Policepardfaut"/>
    <w:link w:val="Titre7"/>
    <w:rsid w:val="00AD088E"/>
    <w:rPr>
      <w:rFonts w:eastAsia="Times New Roman"/>
      <w:sz w:val="24"/>
      <w:szCs w:val="24"/>
    </w:rPr>
  </w:style>
  <w:style w:type="character" w:customStyle="1" w:styleId="Titre9Car">
    <w:name w:val="Titre 9 Car"/>
    <w:aliases w:val="Heading 9-paranum Car,Car7 Car"/>
    <w:basedOn w:val="Policepardfaut"/>
    <w:link w:val="Titre9"/>
    <w:rsid w:val="00AD088E"/>
    <w:rPr>
      <w:rFonts w:ascii="Cambria" w:eastAsia="Times New Roman" w:hAnsi="Cambria"/>
      <w:sz w:val="22"/>
      <w:szCs w:val="22"/>
    </w:rPr>
  </w:style>
  <w:style w:type="character" w:customStyle="1" w:styleId="Style2">
    <w:name w:val="Style2"/>
    <w:basedOn w:val="Policepardfaut"/>
    <w:uiPriority w:val="1"/>
    <w:rsid w:val="00AD088E"/>
    <w:rPr>
      <w:rFonts w:asciiTheme="minorHAnsi" w:hAnsiTheme="minorHAnsi"/>
      <w:sz w:val="18"/>
    </w:rPr>
  </w:style>
  <w:style w:type="table" w:customStyle="1" w:styleId="TableGrid1">
    <w:name w:val="Table Grid1"/>
    <w:basedOn w:val="TableauNormal"/>
    <w:next w:val="Grilledutableau"/>
    <w:uiPriority w:val="39"/>
    <w:rsid w:val="00AD088E"/>
    <w:rPr>
      <w:rFonts w:asciiTheme="minorHAnsi" w:eastAsia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39"/>
    <w:rsid w:val="00AD088E"/>
    <w:rPr>
      <w:rFonts w:asciiTheme="minorHAnsi" w:eastAsia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PointChar">
    <w:name w:val="16 Point Char"/>
    <w:aliases w:val="Superscript 6 Point Char,ftref Char,BVI fnr Char,Footnote Reference Number Char,Normal + Font:9 Point Char,Superscript 3 Point Times Char"/>
    <w:basedOn w:val="Normal"/>
    <w:next w:val="Normal"/>
    <w:uiPriority w:val="99"/>
    <w:rsid w:val="00AD088E"/>
    <w:pPr>
      <w:spacing w:after="160" w:line="240" w:lineRule="exact"/>
    </w:pPr>
    <w:rPr>
      <w:rFonts w:asciiTheme="minorHAnsi" w:eastAsiaTheme="minorHAnsi" w:hAnsiTheme="minorHAnsi" w:cstheme="minorBidi"/>
      <w:sz w:val="22"/>
      <w:szCs w:val="22"/>
      <w:vertAlign w:val="superscript"/>
    </w:rPr>
  </w:style>
  <w:style w:type="table" w:customStyle="1" w:styleId="ListTable1Light-Accent31">
    <w:name w:val="List Table 1 Light - Accent 31"/>
    <w:basedOn w:val="TableauNormal"/>
    <w:uiPriority w:val="46"/>
    <w:rsid w:val="00AD088E"/>
    <w:rPr>
      <w:rFonts w:asciiTheme="minorHAnsi" w:eastAsiaTheme="minorHAnsi" w:hAnsiTheme="minorHAnsi" w:cstheme="minorBidi"/>
      <w:sz w:val="22"/>
      <w:szCs w:val="22"/>
      <w:lang w:val="fr-FR"/>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31">
    <w:name w:val="List Table 4 - Accent 31"/>
    <w:basedOn w:val="TableauNormal"/>
    <w:uiPriority w:val="49"/>
    <w:rsid w:val="00AD088E"/>
    <w:rPr>
      <w:rFonts w:asciiTheme="minorHAnsi" w:eastAsiaTheme="minorHAnsi" w:hAnsiTheme="minorHAnsi" w:cstheme="minorBidi"/>
      <w:sz w:val="22"/>
      <w:szCs w:val="22"/>
      <w:lang w:val="fr-FR"/>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3">
    <w:name w:val="Table Grid3"/>
    <w:basedOn w:val="TableauNormal"/>
    <w:next w:val="Grilledutableau"/>
    <w:uiPriority w:val="39"/>
    <w:rsid w:val="00AD088E"/>
    <w:rPr>
      <w:rFonts w:asciiTheme="minorHAnsi" w:eastAsia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ucuneliste"/>
    <w:uiPriority w:val="99"/>
    <w:semiHidden/>
    <w:unhideWhenUsed/>
    <w:rsid w:val="00AD088E"/>
  </w:style>
  <w:style w:type="character" w:customStyle="1" w:styleId="ListParagraphChar1">
    <w:name w:val="List Paragraph Char1"/>
    <w:basedOn w:val="Policepardfaut"/>
    <w:link w:val="Paragraphedeliste1"/>
    <w:uiPriority w:val="34"/>
    <w:locked/>
    <w:rsid w:val="00AD088E"/>
    <w:rPr>
      <w:rFonts w:eastAsia="Times New Roman"/>
      <w:sz w:val="22"/>
      <w:szCs w:val="22"/>
      <w:lang w:eastAsia="fr-FR"/>
    </w:rPr>
  </w:style>
  <w:style w:type="table" w:customStyle="1" w:styleId="1">
    <w:name w:val="网格型!1"/>
    <w:basedOn w:val="TableauNormal"/>
    <w:next w:val="Grilledutableau"/>
    <w:uiPriority w:val="39"/>
    <w:rsid w:val="00AD088E"/>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e">
    <w:name w:val="Texte"/>
    <w:basedOn w:val="Normal"/>
    <w:link w:val="TexteCar"/>
    <w:rsid w:val="00AD088E"/>
    <w:pPr>
      <w:widowControl w:val="0"/>
      <w:ind w:left="851"/>
      <w:jc w:val="both"/>
    </w:pPr>
    <w:rPr>
      <w:rFonts w:ascii="Arial" w:hAnsi="Arial"/>
      <w:bCs/>
      <w:sz w:val="22"/>
      <w:szCs w:val="24"/>
      <w:lang w:val="fr-CA" w:eastAsia="fr-CA"/>
    </w:rPr>
  </w:style>
  <w:style w:type="paragraph" w:styleId="Retraitnormal">
    <w:name w:val="Normal Indent"/>
    <w:basedOn w:val="Normal"/>
    <w:rsid w:val="00AD088E"/>
    <w:pPr>
      <w:widowControl w:val="0"/>
      <w:bidi/>
      <w:ind w:left="708"/>
      <w:jc w:val="right"/>
    </w:pPr>
    <w:rPr>
      <w:szCs w:val="24"/>
      <w:lang w:val="fr-CA"/>
    </w:rPr>
  </w:style>
  <w:style w:type="character" w:customStyle="1" w:styleId="TexteCar">
    <w:name w:val="Texte Car"/>
    <w:basedOn w:val="Policepardfaut"/>
    <w:link w:val="Texte"/>
    <w:rsid w:val="00AD088E"/>
    <w:rPr>
      <w:rFonts w:ascii="Arial" w:eastAsia="Times New Roman" w:hAnsi="Arial"/>
      <w:bCs/>
      <w:sz w:val="22"/>
      <w:szCs w:val="24"/>
      <w:lang w:val="fr-CA" w:eastAsia="fr-CA"/>
    </w:rPr>
  </w:style>
  <w:style w:type="paragraph" w:customStyle="1" w:styleId="descriptionCarCarCar">
    <w:name w:val="description Car Car Car"/>
    <w:basedOn w:val="Normal"/>
    <w:link w:val="descriptionCarCarCarCar"/>
    <w:autoRedefine/>
    <w:rsid w:val="00AD088E"/>
    <w:pPr>
      <w:numPr>
        <w:numId w:val="60"/>
      </w:numPr>
      <w:overflowPunct w:val="0"/>
      <w:autoSpaceDE w:val="0"/>
      <w:autoSpaceDN w:val="0"/>
      <w:adjustRightInd w:val="0"/>
      <w:spacing w:line="276" w:lineRule="auto"/>
      <w:ind w:right="-284"/>
      <w:jc w:val="both"/>
      <w:textAlignment w:val="baseline"/>
    </w:pPr>
    <w:rPr>
      <w:szCs w:val="24"/>
      <w:lang w:eastAsia="fr-FR"/>
    </w:rPr>
  </w:style>
  <w:style w:type="character" w:customStyle="1" w:styleId="descriptionCarCarCarCar">
    <w:name w:val="description Car Car Car Car"/>
    <w:link w:val="descriptionCarCarCar"/>
    <w:locked/>
    <w:rsid w:val="00AD088E"/>
    <w:rPr>
      <w:rFonts w:ascii="Times New Roman" w:eastAsia="Times New Roman" w:hAnsi="Times New Roman"/>
      <w:sz w:val="24"/>
      <w:szCs w:val="24"/>
      <w:lang w:val="fr-FR" w:eastAsia="fr-FR"/>
    </w:rPr>
  </w:style>
  <w:style w:type="table" w:customStyle="1" w:styleId="GridTable4-Accent11">
    <w:name w:val="Grid Table 4 - Accent 11"/>
    <w:basedOn w:val="TableauNormal"/>
    <w:uiPriority w:val="49"/>
    <w:rsid w:val="00AD088E"/>
    <w:rPr>
      <w:rFonts w:asciiTheme="minorHAnsi" w:eastAsiaTheme="minorHAnsi" w:hAnsiTheme="minorHAnsi" w:cstheme="minorBidi"/>
      <w:sz w:val="22"/>
      <w:szCs w:val="22"/>
      <w:lang w:val="fr-FR"/>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3-Accent61">
    <w:name w:val="Grid Table 3 - Accent 61"/>
    <w:basedOn w:val="TableauNormal"/>
    <w:uiPriority w:val="48"/>
    <w:rsid w:val="00AD088E"/>
    <w:rPr>
      <w:rFonts w:asciiTheme="minorHAnsi" w:eastAsiaTheme="minorHAnsi" w:hAnsiTheme="minorHAnsi" w:cstheme="minorBidi"/>
      <w:sz w:val="22"/>
      <w:szCs w:val="22"/>
      <w:lang w:val="fr-FR"/>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31">
    <w:name w:val="Grid Table 5 Dark - Accent 31"/>
    <w:basedOn w:val="TableauNormal"/>
    <w:uiPriority w:val="50"/>
    <w:rsid w:val="00AD088E"/>
    <w:rPr>
      <w:rFonts w:asciiTheme="minorHAnsi" w:eastAsiaTheme="minorHAnsi" w:hAnsiTheme="minorHAnsi" w:cstheme="minorBidi"/>
      <w:sz w:val="22"/>
      <w:szCs w:val="22"/>
      <w:lang w:val="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11">
    <w:name w:val="Grid Table 5 Dark - Accent 11"/>
    <w:basedOn w:val="TableauNormal"/>
    <w:uiPriority w:val="50"/>
    <w:rsid w:val="00AD088E"/>
    <w:rPr>
      <w:rFonts w:asciiTheme="minorHAnsi" w:eastAsiaTheme="minorHAnsi" w:hAnsiTheme="minorHAnsi" w:cstheme="minorBidi"/>
      <w:sz w:val="22"/>
      <w:szCs w:val="22"/>
      <w:lang w:val="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PuceN2">
    <w:name w:val="PuceN2"/>
    <w:basedOn w:val="Normal"/>
    <w:qFormat/>
    <w:rsid w:val="00AD088E"/>
    <w:pPr>
      <w:numPr>
        <w:numId w:val="61"/>
      </w:numPr>
      <w:spacing w:after="120"/>
      <w:jc w:val="both"/>
    </w:pPr>
    <w:rPr>
      <w:rFonts w:ascii="Arial" w:hAnsi="Arial"/>
      <w:sz w:val="20"/>
      <w:lang w:val="fr-CA" w:eastAsia="fr-FR"/>
    </w:rPr>
  </w:style>
  <w:style w:type="table" w:customStyle="1" w:styleId="ListTable4-Accent51">
    <w:name w:val="List Table 4 - Accent 51"/>
    <w:basedOn w:val="TableauNormal"/>
    <w:uiPriority w:val="49"/>
    <w:rsid w:val="00AD088E"/>
    <w:rPr>
      <w:rFonts w:asciiTheme="minorHAnsi" w:eastAsiaTheme="minorHAnsi" w:hAnsiTheme="minorHAnsi" w:cstheme="minorBidi"/>
      <w:sz w:val="22"/>
      <w:szCs w:val="22"/>
      <w:lang w:val="fr-FR"/>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6Colorful-Accent51">
    <w:name w:val="Grid Table 6 Colorful - Accent 51"/>
    <w:basedOn w:val="TableauNormal"/>
    <w:uiPriority w:val="51"/>
    <w:rsid w:val="00AD088E"/>
    <w:rPr>
      <w:rFonts w:asciiTheme="minorHAnsi" w:eastAsiaTheme="minorHAnsi" w:hAnsiTheme="minorHAnsi" w:cstheme="minorBidi"/>
      <w:color w:val="2E74B5" w:themeColor="accent5" w:themeShade="BF"/>
      <w:sz w:val="22"/>
      <w:szCs w:val="22"/>
      <w:lang w:val="fr-FR"/>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5Dark-Accent21">
    <w:name w:val="Grid Table 5 Dark - Accent 21"/>
    <w:basedOn w:val="TableauNormal"/>
    <w:uiPriority w:val="50"/>
    <w:rsid w:val="00AD088E"/>
    <w:rPr>
      <w:rFonts w:asciiTheme="minorHAnsi" w:eastAsiaTheme="minorHAnsi" w:hAnsiTheme="minorHAnsi" w:cstheme="minorBidi"/>
      <w:sz w:val="22"/>
      <w:szCs w:val="22"/>
      <w:lang w:val="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ListTable4-Accent11">
    <w:name w:val="List Table 4 - Accent 11"/>
    <w:basedOn w:val="TableauNormal"/>
    <w:uiPriority w:val="49"/>
    <w:rsid w:val="00AD088E"/>
    <w:rPr>
      <w:rFonts w:asciiTheme="minorHAnsi" w:eastAsiaTheme="minorHAnsi" w:hAnsiTheme="minorHAnsi" w:cstheme="minorBidi"/>
      <w:sz w:val="22"/>
      <w:szCs w:val="22"/>
      <w:lang w:val="fr-FR"/>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21">
    <w:name w:val="Grid Table 4 - Accent 21"/>
    <w:basedOn w:val="TableauNormal"/>
    <w:uiPriority w:val="49"/>
    <w:rsid w:val="00AD088E"/>
    <w:rPr>
      <w:rFonts w:asciiTheme="minorHAnsi" w:eastAsiaTheme="minorHAnsi" w:hAnsiTheme="minorHAnsi" w:cstheme="minorBidi"/>
      <w:sz w:val="22"/>
      <w:szCs w:val="22"/>
      <w:lang w:val="fr-FR"/>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1">
    <w:name w:val="Grid Table 41"/>
    <w:basedOn w:val="TableauNormal"/>
    <w:uiPriority w:val="49"/>
    <w:rsid w:val="00AD088E"/>
    <w:rPr>
      <w:rFonts w:asciiTheme="minorHAnsi" w:eastAsiaTheme="minorHAnsi" w:hAnsiTheme="minorHAnsi" w:cstheme="minorBidi"/>
      <w:sz w:val="22"/>
      <w:szCs w:val="22"/>
      <w:lang w:val="fr-F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61">
    <w:name w:val="List Table 3 - Accent 61"/>
    <w:basedOn w:val="TableauNormal"/>
    <w:uiPriority w:val="48"/>
    <w:rsid w:val="00AD088E"/>
    <w:rPr>
      <w:rFonts w:asciiTheme="minorHAnsi" w:eastAsiaTheme="minorHAnsi" w:hAnsiTheme="minorHAnsi" w:cstheme="minorBidi"/>
      <w:sz w:val="22"/>
      <w:szCs w:val="22"/>
      <w:lang w:val="fr-FR"/>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customStyle="1" w:styleId="Error-Funotenzeichen5">
    <w:name w:val="Error-Fußnotenzeichen5"/>
    <w:aliases w:val="Error-Fußnotenzeichen6,Error-Fußnotenzeichen3,BVI fnr Car Car,BVI fnr Car,BVI fnr Car Car Car Car"/>
    <w:basedOn w:val="Normal"/>
    <w:uiPriority w:val="99"/>
    <w:rsid w:val="00AD088E"/>
    <w:pPr>
      <w:spacing w:before="100" w:after="160" w:line="240" w:lineRule="exact"/>
    </w:pPr>
    <w:rPr>
      <w:rFonts w:asciiTheme="minorHAnsi" w:eastAsiaTheme="minorHAnsi" w:hAnsiTheme="minorHAnsi" w:cstheme="minorBidi"/>
      <w:sz w:val="22"/>
      <w:szCs w:val="22"/>
      <w:vertAlign w:val="superscript"/>
    </w:rPr>
  </w:style>
  <w:style w:type="paragraph" w:styleId="PrformatHTML">
    <w:name w:val="HTML Preformatted"/>
    <w:basedOn w:val="Normal"/>
    <w:link w:val="PrformatHTMLCar"/>
    <w:unhideWhenUsed/>
    <w:rsid w:val="00AD0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lang w:val="en-US"/>
    </w:rPr>
  </w:style>
  <w:style w:type="character" w:customStyle="1" w:styleId="PrformatHTMLCar">
    <w:name w:val="Préformaté HTML Car"/>
    <w:basedOn w:val="Policepardfaut"/>
    <w:link w:val="PrformatHTML"/>
    <w:rsid w:val="00AD088E"/>
    <w:rPr>
      <w:rFonts w:ascii="Courier New" w:eastAsiaTheme="minorHAnsi" w:hAnsi="Courier New" w:cs="Courier New"/>
    </w:rPr>
  </w:style>
  <w:style w:type="numbering" w:customStyle="1" w:styleId="NoList2">
    <w:name w:val="No List2"/>
    <w:next w:val="Aucuneliste"/>
    <w:uiPriority w:val="99"/>
    <w:semiHidden/>
    <w:unhideWhenUsed/>
    <w:rsid w:val="00AD088E"/>
  </w:style>
  <w:style w:type="numbering" w:customStyle="1" w:styleId="NoList11">
    <w:name w:val="No List11"/>
    <w:next w:val="Aucuneliste"/>
    <w:uiPriority w:val="99"/>
    <w:semiHidden/>
    <w:unhideWhenUsed/>
    <w:rsid w:val="00AD088E"/>
  </w:style>
  <w:style w:type="table" w:customStyle="1" w:styleId="ListTable6Colorful1">
    <w:name w:val="List Table 6 Colorful1"/>
    <w:basedOn w:val="TableauNormal"/>
    <w:uiPriority w:val="51"/>
    <w:rsid w:val="00AD088E"/>
    <w:rPr>
      <w:rFonts w:asciiTheme="minorHAnsi" w:eastAsiaTheme="minorHAnsi" w:hAnsiTheme="minorHAnsi" w:cstheme="minorBidi"/>
      <w:color w:val="000000" w:themeColor="text1"/>
      <w:sz w:val="22"/>
      <w:szCs w:val="22"/>
      <w:lang w:val="fr-FR"/>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61">
    <w:name w:val="List Table 4 - Accent 61"/>
    <w:basedOn w:val="TableauNormal"/>
    <w:uiPriority w:val="49"/>
    <w:rsid w:val="00AD088E"/>
    <w:rPr>
      <w:rFonts w:asciiTheme="minorHAnsi" w:eastAsiaTheme="minorHAnsi" w:hAnsiTheme="minorHAnsi" w:cstheme="minorBidi"/>
      <w:sz w:val="22"/>
      <w:szCs w:val="22"/>
      <w:lang w:val="fr-FR"/>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31">
    <w:name w:val="Grid Table 4 - Accent 31"/>
    <w:basedOn w:val="TableauNormal"/>
    <w:uiPriority w:val="49"/>
    <w:rsid w:val="00AD088E"/>
    <w:rPr>
      <w:rFonts w:asciiTheme="minorHAnsi" w:eastAsiaTheme="minorHAnsi" w:hAnsiTheme="minorHAnsi" w:cstheme="minorBidi"/>
      <w:sz w:val="22"/>
      <w:szCs w:val="22"/>
      <w:lang w:val="fr-FR"/>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31">
    <w:name w:val="List Table 31"/>
    <w:basedOn w:val="TableauNormal"/>
    <w:uiPriority w:val="48"/>
    <w:rsid w:val="00AD088E"/>
    <w:rPr>
      <w:rFonts w:asciiTheme="minorHAnsi" w:eastAsiaTheme="minorHAnsi" w:hAnsiTheme="minorHAnsi" w:cstheme="minorBidi"/>
      <w:sz w:val="22"/>
      <w:szCs w:val="22"/>
      <w:lang w:val="fr-FR"/>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GridTable4-Accent51">
    <w:name w:val="Grid Table 4 - Accent 51"/>
    <w:basedOn w:val="TableauNormal"/>
    <w:uiPriority w:val="49"/>
    <w:rsid w:val="00AD088E"/>
    <w:rPr>
      <w:rFonts w:asciiTheme="minorHAnsi" w:eastAsiaTheme="minorHAnsi" w:hAnsiTheme="minorHAnsi" w:cstheme="minorBidi"/>
      <w:sz w:val="22"/>
      <w:szCs w:val="22"/>
      <w:lang w:val="fr-FR"/>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uiPriority w:val="99"/>
    <w:rsid w:val="00AD088E"/>
    <w:pPr>
      <w:spacing w:after="160" w:line="240" w:lineRule="exact"/>
    </w:pPr>
    <w:rPr>
      <w:rFonts w:ascii="Calibri" w:eastAsia="Calibri" w:hAnsi="Calibri"/>
      <w:sz w:val="22"/>
      <w:szCs w:val="22"/>
      <w:vertAlign w:val="superscript"/>
      <w:lang w:val="en-US"/>
    </w:rPr>
  </w:style>
  <w:style w:type="paragraph" w:customStyle="1" w:styleId="DocToolsCommentNumber">
    <w:name w:val="DocTools Comment Number"/>
    <w:basedOn w:val="Commentaire"/>
    <w:next w:val="Commentaire"/>
    <w:uiPriority w:val="99"/>
    <w:semiHidden/>
    <w:rsid w:val="00AD088E"/>
    <w:pPr>
      <w:numPr>
        <w:numId w:val="62"/>
      </w:numPr>
    </w:pPr>
    <w:rPr>
      <w:rFonts w:asciiTheme="minorHAnsi" w:eastAsiaTheme="minorHAnsi" w:hAnsiTheme="minorHAnsi" w:cstheme="minorBidi"/>
      <w:b/>
      <w:noProof/>
      <w:color w:val="FF0000"/>
      <w:lang w:val="fr-CA"/>
    </w:rPr>
  </w:style>
  <w:style w:type="numbering" w:customStyle="1" w:styleId="DocToolsListStyleCommentNumber">
    <w:name w:val="DocToolsListStyle Comment Number"/>
    <w:basedOn w:val="Aucuneliste"/>
    <w:uiPriority w:val="99"/>
    <w:semiHidden/>
    <w:rsid w:val="00AD088E"/>
    <w:pPr>
      <w:numPr>
        <w:numId w:val="59"/>
      </w:numPr>
    </w:pPr>
  </w:style>
  <w:style w:type="paragraph" w:customStyle="1" w:styleId="Atexte">
    <w:name w:val="Atexte"/>
    <w:basedOn w:val="Normal"/>
    <w:link w:val="AtexteCar"/>
    <w:qFormat/>
    <w:rsid w:val="00AD088E"/>
    <w:pPr>
      <w:spacing w:before="120" w:after="120"/>
      <w:jc w:val="both"/>
    </w:pPr>
    <w:rPr>
      <w:rFonts w:ascii="Calibri" w:hAnsi="Calibri"/>
      <w:sz w:val="20"/>
    </w:rPr>
  </w:style>
  <w:style w:type="character" w:customStyle="1" w:styleId="AtexteCar">
    <w:name w:val="Atexte Car"/>
    <w:link w:val="Atexte"/>
    <w:rsid w:val="00AD088E"/>
    <w:rPr>
      <w:rFonts w:eastAsia="Times New Roman"/>
      <w:lang w:val="fr-FR"/>
    </w:rPr>
  </w:style>
  <w:style w:type="paragraph" w:styleId="Sous-titre">
    <w:name w:val="Subtitle"/>
    <w:basedOn w:val="Normal"/>
    <w:link w:val="Sous-titreCar"/>
    <w:qFormat/>
    <w:rsid w:val="00AD088E"/>
    <w:pPr>
      <w:jc w:val="center"/>
    </w:pPr>
    <w:rPr>
      <w:b/>
      <w:i/>
      <w:sz w:val="26"/>
      <w:lang w:eastAsia="fr-FR"/>
    </w:rPr>
  </w:style>
  <w:style w:type="character" w:customStyle="1" w:styleId="Sous-titreCar">
    <w:name w:val="Sous-titre Car"/>
    <w:basedOn w:val="Policepardfaut"/>
    <w:link w:val="Sous-titre"/>
    <w:rsid w:val="00AD088E"/>
    <w:rPr>
      <w:rFonts w:ascii="Times New Roman" w:eastAsia="Times New Roman" w:hAnsi="Times New Roman"/>
      <w:b/>
      <w:i/>
      <w:sz w:val="26"/>
      <w:lang w:val="fr-FR" w:eastAsia="fr-FR"/>
    </w:rPr>
  </w:style>
  <w:style w:type="paragraph" w:customStyle="1" w:styleId="Pa11">
    <w:name w:val="Pa11"/>
    <w:basedOn w:val="Default"/>
    <w:next w:val="Default"/>
    <w:uiPriority w:val="99"/>
    <w:rsid w:val="00AD088E"/>
    <w:pPr>
      <w:spacing w:line="221" w:lineRule="atLeast"/>
    </w:pPr>
    <w:rPr>
      <w:rFonts w:ascii="Calibri" w:eastAsia="Calibri" w:hAnsi="Calibri" w:cs="Calibri"/>
      <w:color w:val="auto"/>
      <w:lang w:eastAsia="en-US"/>
    </w:rPr>
  </w:style>
  <w:style w:type="character" w:customStyle="1" w:styleId="PARAGRAPHChar">
    <w:name w:val="# PARAGRAPH Char"/>
    <w:link w:val="PARAGRAPH"/>
    <w:locked/>
    <w:rsid w:val="00AD088E"/>
    <w:rPr>
      <w:rFonts w:ascii="Times New Roman" w:eastAsia="Times New Roman" w:hAnsi="Times New Roman"/>
      <w:lang w:eastAsia="ja-JP"/>
    </w:rPr>
  </w:style>
  <w:style w:type="paragraph" w:customStyle="1" w:styleId="PARAGRAPH">
    <w:name w:val="# PARAGRAPH"/>
    <w:basedOn w:val="Paragraphedeliste"/>
    <w:link w:val="PARAGRAPHChar"/>
    <w:rsid w:val="00AD088E"/>
    <w:pPr>
      <w:numPr>
        <w:numId w:val="63"/>
      </w:numPr>
      <w:tabs>
        <w:tab w:val="left" w:pos="720"/>
      </w:tabs>
      <w:autoSpaceDE w:val="0"/>
      <w:autoSpaceDN w:val="0"/>
      <w:adjustRightInd w:val="0"/>
      <w:spacing w:after="220"/>
      <w:contextualSpacing w:val="0"/>
      <w:jc w:val="both"/>
    </w:pPr>
    <w:rPr>
      <w:sz w:val="20"/>
      <w:lang w:val="en-US" w:eastAsia="ja-JP"/>
    </w:rPr>
  </w:style>
  <w:style w:type="paragraph" w:customStyle="1" w:styleId="Corpsdetexte21">
    <w:name w:val="Corps de texte 21"/>
    <w:basedOn w:val="Normal"/>
    <w:rsid w:val="00AD088E"/>
    <w:pPr>
      <w:overflowPunct w:val="0"/>
      <w:autoSpaceDE w:val="0"/>
      <w:autoSpaceDN w:val="0"/>
      <w:adjustRightInd w:val="0"/>
      <w:jc w:val="both"/>
    </w:pPr>
    <w:rPr>
      <w:lang w:eastAsia="fr-FR"/>
    </w:rPr>
  </w:style>
  <w:style w:type="paragraph" w:customStyle="1" w:styleId="AMbullet">
    <w:name w:val="AM bullet"/>
    <w:basedOn w:val="Normal"/>
    <w:rsid w:val="00AD088E"/>
    <w:pPr>
      <w:numPr>
        <w:numId w:val="64"/>
      </w:numPr>
      <w:tabs>
        <w:tab w:val="left" w:pos="720"/>
        <w:tab w:val="left" w:pos="1440"/>
      </w:tabs>
      <w:ind w:right="14"/>
      <w:jc w:val="both"/>
    </w:pPr>
    <w:rPr>
      <w:szCs w:val="22"/>
      <w:lang w:eastAsia="fr-FR"/>
    </w:rPr>
  </w:style>
  <w:style w:type="character" w:customStyle="1" w:styleId="mw-headline">
    <w:name w:val="mw-headline"/>
    <w:rsid w:val="00AD088E"/>
  </w:style>
  <w:style w:type="character" w:customStyle="1" w:styleId="Titre1CarCarCarCarCarCarCarCarCarCarCarCarCarCarCarCarCarCarCar">
    <w:name w:val="Titre 1 Car Car Car Car Car Car Car Car Car Car Car Car Car Car Car Car Car Car Car"/>
    <w:rsid w:val="00AD088E"/>
    <w:rPr>
      <w:b/>
      <w:bCs/>
      <w:color w:val="000000"/>
      <w:sz w:val="24"/>
      <w:lang w:val="fr-FR" w:eastAsia="fr-FR" w:bidi="ar-SA"/>
    </w:rPr>
  </w:style>
  <w:style w:type="paragraph" w:styleId="Notedefin">
    <w:name w:val="endnote text"/>
    <w:basedOn w:val="Normal"/>
    <w:link w:val="NotedefinCar"/>
    <w:semiHidden/>
    <w:rsid w:val="00AD088E"/>
    <w:rPr>
      <w:szCs w:val="24"/>
      <w:lang w:val="en-US"/>
    </w:rPr>
  </w:style>
  <w:style w:type="character" w:customStyle="1" w:styleId="NotedefinCar">
    <w:name w:val="Note de fin Car"/>
    <w:basedOn w:val="Policepardfaut"/>
    <w:link w:val="Notedefin"/>
    <w:semiHidden/>
    <w:rsid w:val="00AD088E"/>
    <w:rPr>
      <w:rFonts w:ascii="Times New Roman" w:eastAsia="Times New Roman" w:hAnsi="Times New Roman"/>
      <w:sz w:val="24"/>
      <w:szCs w:val="24"/>
    </w:rPr>
  </w:style>
  <w:style w:type="character" w:customStyle="1" w:styleId="Mention1">
    <w:name w:val="Mention1"/>
    <w:basedOn w:val="Policepardfaut"/>
    <w:uiPriority w:val="99"/>
    <w:unhideWhenUsed/>
    <w:rsid w:val="00AD088E"/>
    <w:rPr>
      <w:color w:val="2B579A"/>
      <w:shd w:val="clear" w:color="auto" w:fill="E1DFDD"/>
    </w:rPr>
  </w:style>
  <w:style w:type="table" w:customStyle="1" w:styleId="ListTable3-Accent31">
    <w:name w:val="List Table 3 - Accent 31"/>
    <w:basedOn w:val="TableauNormal"/>
    <w:uiPriority w:val="48"/>
    <w:rsid w:val="00AD088E"/>
    <w:rPr>
      <w:rFonts w:asciiTheme="minorHAnsi" w:eastAsiaTheme="minorHAnsi" w:hAnsiTheme="minorHAnsi" w:cstheme="minorBidi"/>
      <w:sz w:val="22"/>
      <w:szCs w:val="22"/>
      <w:lang w:val="fr-FR"/>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numbering" w:customStyle="1" w:styleId="NoList3">
    <w:name w:val="No List3"/>
    <w:next w:val="Aucuneliste"/>
    <w:uiPriority w:val="99"/>
    <w:semiHidden/>
    <w:unhideWhenUsed/>
    <w:rsid w:val="00AD088E"/>
  </w:style>
  <w:style w:type="table" w:customStyle="1" w:styleId="TableGrid4">
    <w:name w:val="Table Grid4"/>
    <w:basedOn w:val="TableauNormal"/>
    <w:next w:val="Grilledutableau"/>
    <w:uiPriority w:val="39"/>
    <w:rsid w:val="00AD088E"/>
    <w:rPr>
      <w:rFonts w:asciiTheme="minorHAnsi" w:eastAsia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auNormal"/>
    <w:next w:val="Grilledutableau"/>
    <w:uiPriority w:val="39"/>
    <w:rsid w:val="00AD088E"/>
    <w:rPr>
      <w:rFonts w:asciiTheme="minorHAnsi" w:eastAsia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auNormal"/>
    <w:next w:val="Grilledutableau"/>
    <w:uiPriority w:val="39"/>
    <w:rsid w:val="00AD088E"/>
    <w:rPr>
      <w:rFonts w:asciiTheme="minorHAnsi" w:eastAsia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tionHTML">
    <w:name w:val="HTML Cite"/>
    <w:uiPriority w:val="99"/>
    <w:semiHidden/>
    <w:unhideWhenUsed/>
    <w:rsid w:val="00AD088E"/>
    <w:rPr>
      <w:i/>
      <w:iCs/>
    </w:rPr>
  </w:style>
  <w:style w:type="numbering" w:customStyle="1" w:styleId="NoList4">
    <w:name w:val="No List4"/>
    <w:next w:val="Aucuneliste"/>
    <w:uiPriority w:val="99"/>
    <w:semiHidden/>
    <w:unhideWhenUsed/>
    <w:rsid w:val="00AD088E"/>
  </w:style>
  <w:style w:type="table" w:customStyle="1" w:styleId="TableGrid7">
    <w:name w:val="Table Grid7"/>
    <w:basedOn w:val="TableauNormal"/>
    <w:next w:val="Grilledutableau"/>
    <w:uiPriority w:val="39"/>
    <w:rsid w:val="00AD088E"/>
    <w:rPr>
      <w:rFonts w:asciiTheme="minorHAnsi" w:eastAsia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auNormal"/>
    <w:next w:val="Grilledutableau"/>
    <w:uiPriority w:val="39"/>
    <w:rsid w:val="00AD088E"/>
    <w:rPr>
      <w:rFonts w:asciiTheme="minorHAnsi" w:eastAsia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auNormal"/>
    <w:next w:val="Grilledutableau"/>
    <w:uiPriority w:val="39"/>
    <w:rsid w:val="00AD088E"/>
    <w:rPr>
      <w:rFonts w:asciiTheme="minorHAnsi" w:eastAsia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Accent311">
    <w:name w:val="List Table 1 Light - Accent 311"/>
    <w:basedOn w:val="TableauNormal"/>
    <w:next w:val="ListTable1Light-Accent31"/>
    <w:uiPriority w:val="46"/>
    <w:rsid w:val="00AD088E"/>
    <w:rPr>
      <w:rFonts w:asciiTheme="minorHAnsi" w:eastAsiaTheme="minorHAnsi" w:hAnsiTheme="minorHAnsi" w:cstheme="minorBidi"/>
      <w:sz w:val="22"/>
      <w:szCs w:val="22"/>
      <w:lang w:val="fr-FR"/>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311">
    <w:name w:val="List Table 4 - Accent 311"/>
    <w:basedOn w:val="TableauNormal"/>
    <w:next w:val="ListTable4-Accent31"/>
    <w:uiPriority w:val="49"/>
    <w:rsid w:val="00AD088E"/>
    <w:rPr>
      <w:rFonts w:asciiTheme="minorHAnsi" w:eastAsiaTheme="minorHAnsi" w:hAnsiTheme="minorHAnsi" w:cstheme="minorBidi"/>
      <w:sz w:val="22"/>
      <w:szCs w:val="22"/>
      <w:lang w:val="fr-FR"/>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31">
    <w:name w:val="Table Grid31"/>
    <w:basedOn w:val="TableauNormal"/>
    <w:next w:val="Grilledutableau"/>
    <w:uiPriority w:val="39"/>
    <w:rsid w:val="00AD088E"/>
    <w:rPr>
      <w:rFonts w:asciiTheme="minorHAnsi" w:eastAsia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ucuneliste"/>
    <w:uiPriority w:val="99"/>
    <w:semiHidden/>
    <w:unhideWhenUsed/>
    <w:rsid w:val="00AD088E"/>
  </w:style>
  <w:style w:type="table" w:customStyle="1" w:styleId="11">
    <w:name w:val="网格型!11"/>
    <w:basedOn w:val="TableauNormal"/>
    <w:next w:val="Grilledutableau"/>
    <w:uiPriority w:val="39"/>
    <w:rsid w:val="00AD088E"/>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1">
    <w:name w:val="Grid Table 4 - Accent 111"/>
    <w:basedOn w:val="TableauNormal"/>
    <w:next w:val="GridTable4-Accent11"/>
    <w:uiPriority w:val="49"/>
    <w:rsid w:val="00AD088E"/>
    <w:rPr>
      <w:rFonts w:asciiTheme="minorHAnsi" w:eastAsiaTheme="minorHAnsi" w:hAnsiTheme="minorHAnsi" w:cstheme="minorBidi"/>
      <w:sz w:val="22"/>
      <w:szCs w:val="22"/>
      <w:lang w:val="fr-FR"/>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3-Accent611">
    <w:name w:val="Grid Table 3 - Accent 611"/>
    <w:basedOn w:val="TableauNormal"/>
    <w:next w:val="GridTable3-Accent61"/>
    <w:uiPriority w:val="48"/>
    <w:rsid w:val="00AD088E"/>
    <w:rPr>
      <w:rFonts w:asciiTheme="minorHAnsi" w:eastAsiaTheme="minorHAnsi" w:hAnsiTheme="minorHAnsi" w:cstheme="minorBidi"/>
      <w:sz w:val="22"/>
      <w:szCs w:val="22"/>
      <w:lang w:val="fr-FR"/>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311">
    <w:name w:val="Grid Table 5 Dark - Accent 311"/>
    <w:basedOn w:val="TableauNormal"/>
    <w:next w:val="GridTable5Dark-Accent31"/>
    <w:uiPriority w:val="50"/>
    <w:rsid w:val="00AD088E"/>
    <w:rPr>
      <w:rFonts w:asciiTheme="minorHAnsi" w:eastAsiaTheme="minorHAnsi" w:hAnsiTheme="minorHAnsi" w:cstheme="minorBidi"/>
      <w:sz w:val="22"/>
      <w:szCs w:val="22"/>
      <w:lang w:val="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111">
    <w:name w:val="Grid Table 5 Dark - Accent 111"/>
    <w:basedOn w:val="TableauNormal"/>
    <w:next w:val="GridTable5Dark-Accent11"/>
    <w:uiPriority w:val="50"/>
    <w:rsid w:val="00AD088E"/>
    <w:rPr>
      <w:rFonts w:asciiTheme="minorHAnsi" w:eastAsiaTheme="minorHAnsi" w:hAnsiTheme="minorHAnsi" w:cstheme="minorBidi"/>
      <w:sz w:val="22"/>
      <w:szCs w:val="22"/>
      <w:lang w:val="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ListTable4-Accent511">
    <w:name w:val="List Table 4 - Accent 511"/>
    <w:basedOn w:val="TableauNormal"/>
    <w:next w:val="ListTable4-Accent51"/>
    <w:uiPriority w:val="49"/>
    <w:rsid w:val="00AD088E"/>
    <w:rPr>
      <w:rFonts w:asciiTheme="minorHAnsi" w:eastAsiaTheme="minorHAnsi" w:hAnsiTheme="minorHAnsi" w:cstheme="minorBidi"/>
      <w:sz w:val="22"/>
      <w:szCs w:val="22"/>
      <w:lang w:val="fr-FR"/>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6Colorful-Accent511">
    <w:name w:val="Grid Table 6 Colorful - Accent 511"/>
    <w:basedOn w:val="TableauNormal"/>
    <w:next w:val="GridTable6Colorful-Accent51"/>
    <w:uiPriority w:val="51"/>
    <w:rsid w:val="00AD088E"/>
    <w:rPr>
      <w:rFonts w:asciiTheme="minorHAnsi" w:eastAsiaTheme="minorHAnsi" w:hAnsiTheme="minorHAnsi" w:cstheme="minorBidi"/>
      <w:color w:val="2E74B5" w:themeColor="accent5" w:themeShade="BF"/>
      <w:sz w:val="22"/>
      <w:szCs w:val="22"/>
      <w:lang w:val="fr-FR"/>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5Dark-Accent211">
    <w:name w:val="Grid Table 5 Dark - Accent 211"/>
    <w:basedOn w:val="TableauNormal"/>
    <w:next w:val="GridTable5Dark-Accent21"/>
    <w:uiPriority w:val="50"/>
    <w:rsid w:val="00AD088E"/>
    <w:rPr>
      <w:rFonts w:asciiTheme="minorHAnsi" w:eastAsiaTheme="minorHAnsi" w:hAnsiTheme="minorHAnsi" w:cstheme="minorBidi"/>
      <w:sz w:val="22"/>
      <w:szCs w:val="22"/>
      <w:lang w:val="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ListTable4-Accent111">
    <w:name w:val="List Table 4 - Accent 111"/>
    <w:basedOn w:val="TableauNormal"/>
    <w:next w:val="ListTable4-Accent11"/>
    <w:uiPriority w:val="49"/>
    <w:rsid w:val="00AD088E"/>
    <w:rPr>
      <w:rFonts w:asciiTheme="minorHAnsi" w:eastAsiaTheme="minorHAnsi" w:hAnsiTheme="minorHAnsi" w:cstheme="minorBidi"/>
      <w:sz w:val="22"/>
      <w:szCs w:val="22"/>
      <w:lang w:val="fr-FR"/>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211">
    <w:name w:val="Grid Table 4 - Accent 211"/>
    <w:basedOn w:val="TableauNormal"/>
    <w:next w:val="GridTable4-Accent21"/>
    <w:uiPriority w:val="49"/>
    <w:rsid w:val="00AD088E"/>
    <w:rPr>
      <w:rFonts w:asciiTheme="minorHAnsi" w:eastAsiaTheme="minorHAnsi" w:hAnsiTheme="minorHAnsi" w:cstheme="minorBidi"/>
      <w:sz w:val="22"/>
      <w:szCs w:val="22"/>
      <w:lang w:val="fr-FR"/>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11">
    <w:name w:val="Grid Table 411"/>
    <w:basedOn w:val="TableauNormal"/>
    <w:next w:val="GridTable41"/>
    <w:uiPriority w:val="49"/>
    <w:rsid w:val="00AD088E"/>
    <w:rPr>
      <w:rFonts w:asciiTheme="minorHAnsi" w:eastAsiaTheme="minorHAnsi" w:hAnsiTheme="minorHAnsi" w:cstheme="minorBidi"/>
      <w:sz w:val="22"/>
      <w:szCs w:val="22"/>
      <w:lang w:val="fr-F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611">
    <w:name w:val="List Table 3 - Accent 611"/>
    <w:basedOn w:val="TableauNormal"/>
    <w:next w:val="ListTable3-Accent61"/>
    <w:uiPriority w:val="48"/>
    <w:rsid w:val="00AD088E"/>
    <w:rPr>
      <w:rFonts w:asciiTheme="minorHAnsi" w:eastAsiaTheme="minorHAnsi" w:hAnsiTheme="minorHAnsi" w:cstheme="minorBidi"/>
      <w:sz w:val="22"/>
      <w:szCs w:val="22"/>
      <w:lang w:val="fr-FR"/>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numbering" w:customStyle="1" w:styleId="NoList21">
    <w:name w:val="No List21"/>
    <w:next w:val="Aucuneliste"/>
    <w:uiPriority w:val="99"/>
    <w:semiHidden/>
    <w:unhideWhenUsed/>
    <w:rsid w:val="00AD088E"/>
  </w:style>
  <w:style w:type="numbering" w:customStyle="1" w:styleId="NoList111">
    <w:name w:val="No List111"/>
    <w:next w:val="Aucuneliste"/>
    <w:uiPriority w:val="99"/>
    <w:semiHidden/>
    <w:unhideWhenUsed/>
    <w:rsid w:val="00AD088E"/>
  </w:style>
  <w:style w:type="table" w:customStyle="1" w:styleId="ListTable6Colorful11">
    <w:name w:val="List Table 6 Colorful11"/>
    <w:basedOn w:val="TableauNormal"/>
    <w:next w:val="ListTable6Colorful1"/>
    <w:uiPriority w:val="51"/>
    <w:rsid w:val="00AD088E"/>
    <w:rPr>
      <w:rFonts w:asciiTheme="minorHAnsi" w:eastAsiaTheme="minorHAnsi" w:hAnsiTheme="minorHAnsi" w:cstheme="minorBidi"/>
      <w:color w:val="000000" w:themeColor="text1"/>
      <w:sz w:val="22"/>
      <w:szCs w:val="22"/>
      <w:lang w:val="fr-FR"/>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611">
    <w:name w:val="List Table 4 - Accent 611"/>
    <w:basedOn w:val="TableauNormal"/>
    <w:next w:val="ListTable4-Accent61"/>
    <w:uiPriority w:val="49"/>
    <w:rsid w:val="00AD088E"/>
    <w:rPr>
      <w:rFonts w:asciiTheme="minorHAnsi" w:eastAsiaTheme="minorHAnsi" w:hAnsiTheme="minorHAnsi" w:cstheme="minorBidi"/>
      <w:sz w:val="22"/>
      <w:szCs w:val="22"/>
      <w:lang w:val="fr-FR"/>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311">
    <w:name w:val="Grid Table 4 - Accent 311"/>
    <w:basedOn w:val="TableauNormal"/>
    <w:next w:val="GridTable4-Accent31"/>
    <w:uiPriority w:val="49"/>
    <w:rsid w:val="00AD088E"/>
    <w:rPr>
      <w:rFonts w:asciiTheme="minorHAnsi" w:eastAsiaTheme="minorHAnsi" w:hAnsiTheme="minorHAnsi" w:cstheme="minorBidi"/>
      <w:sz w:val="22"/>
      <w:szCs w:val="22"/>
      <w:lang w:val="fr-FR"/>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311">
    <w:name w:val="List Table 311"/>
    <w:basedOn w:val="TableauNormal"/>
    <w:next w:val="ListTable31"/>
    <w:uiPriority w:val="48"/>
    <w:rsid w:val="00AD088E"/>
    <w:rPr>
      <w:rFonts w:asciiTheme="minorHAnsi" w:eastAsiaTheme="minorHAnsi" w:hAnsiTheme="minorHAnsi" w:cstheme="minorBidi"/>
      <w:sz w:val="22"/>
      <w:szCs w:val="22"/>
      <w:lang w:val="fr-FR"/>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GridTable4-Accent511">
    <w:name w:val="Grid Table 4 - Accent 511"/>
    <w:basedOn w:val="TableauNormal"/>
    <w:next w:val="GridTable4-Accent51"/>
    <w:uiPriority w:val="49"/>
    <w:rsid w:val="00AD088E"/>
    <w:rPr>
      <w:rFonts w:asciiTheme="minorHAnsi" w:eastAsiaTheme="minorHAnsi" w:hAnsiTheme="minorHAnsi" w:cstheme="minorBidi"/>
      <w:sz w:val="22"/>
      <w:szCs w:val="22"/>
      <w:lang w:val="fr-FR"/>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3-Accent311">
    <w:name w:val="List Table 3 - Accent 311"/>
    <w:basedOn w:val="TableauNormal"/>
    <w:next w:val="ListTable3-Accent31"/>
    <w:uiPriority w:val="48"/>
    <w:rsid w:val="00AD088E"/>
    <w:rPr>
      <w:rFonts w:asciiTheme="minorHAnsi" w:eastAsiaTheme="minorHAnsi" w:hAnsiTheme="minorHAnsi" w:cstheme="minorBidi"/>
      <w:sz w:val="22"/>
      <w:szCs w:val="22"/>
      <w:lang w:val="fr-FR"/>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numbering" w:customStyle="1" w:styleId="NoList31">
    <w:name w:val="No List31"/>
    <w:next w:val="Aucuneliste"/>
    <w:uiPriority w:val="99"/>
    <w:semiHidden/>
    <w:unhideWhenUsed/>
    <w:rsid w:val="00AD088E"/>
  </w:style>
  <w:style w:type="table" w:customStyle="1" w:styleId="TableGrid41">
    <w:name w:val="Table Grid41"/>
    <w:basedOn w:val="TableauNormal"/>
    <w:next w:val="Grilledutableau"/>
    <w:uiPriority w:val="39"/>
    <w:rsid w:val="00AD088E"/>
    <w:rPr>
      <w:rFonts w:asciiTheme="minorHAnsi" w:eastAsia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auNormal"/>
    <w:next w:val="Grilledutableau"/>
    <w:uiPriority w:val="39"/>
    <w:rsid w:val="00AD088E"/>
    <w:rPr>
      <w:rFonts w:asciiTheme="minorHAnsi" w:eastAsia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auNormal"/>
    <w:next w:val="Grilledutableau"/>
    <w:uiPriority w:val="39"/>
    <w:rsid w:val="00AD088E"/>
    <w:rPr>
      <w:rFonts w:asciiTheme="minorHAnsi" w:eastAsia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ucuneliste"/>
    <w:uiPriority w:val="99"/>
    <w:semiHidden/>
    <w:unhideWhenUsed/>
    <w:rsid w:val="00AD088E"/>
  </w:style>
  <w:style w:type="paragraph" w:styleId="Corpsdetexte3">
    <w:name w:val="Body Text 3"/>
    <w:basedOn w:val="Normal"/>
    <w:link w:val="Corpsdetexte3Car"/>
    <w:rsid w:val="00AD088E"/>
    <w:pPr>
      <w:jc w:val="center"/>
    </w:pPr>
    <w:rPr>
      <w:rFonts w:ascii="Tahoma" w:eastAsia="Calibri" w:hAnsi="Tahoma"/>
      <w:sz w:val="18"/>
      <w:lang w:val="fr-CA" w:eastAsia="fr-FR"/>
    </w:rPr>
  </w:style>
  <w:style w:type="character" w:customStyle="1" w:styleId="Corpsdetexte3Car">
    <w:name w:val="Corps de texte 3 Car"/>
    <w:basedOn w:val="Policepardfaut"/>
    <w:link w:val="Corpsdetexte3"/>
    <w:rsid w:val="00AD088E"/>
    <w:rPr>
      <w:rFonts w:ascii="Tahoma" w:hAnsi="Tahoma"/>
      <w:sz w:val="18"/>
      <w:lang w:val="fr-CA" w:eastAsia="fr-FR"/>
    </w:rPr>
  </w:style>
  <w:style w:type="paragraph" w:customStyle="1" w:styleId="para0">
    <w:name w:val="para 0"/>
    <w:basedOn w:val="Normal"/>
    <w:link w:val="para0Car"/>
    <w:rsid w:val="00AD088E"/>
    <w:pPr>
      <w:spacing w:after="120" w:line="300" w:lineRule="exact"/>
      <w:ind w:left="737"/>
      <w:jc w:val="both"/>
    </w:pPr>
    <w:rPr>
      <w:sz w:val="26"/>
      <w:szCs w:val="24"/>
      <w:lang w:eastAsia="fr-FR"/>
    </w:rPr>
  </w:style>
  <w:style w:type="character" w:customStyle="1" w:styleId="para0Car">
    <w:name w:val="para 0 Car"/>
    <w:link w:val="para0"/>
    <w:rsid w:val="00AD088E"/>
    <w:rPr>
      <w:rFonts w:ascii="Times New Roman" w:eastAsia="Times New Roman" w:hAnsi="Times New Roman"/>
      <w:sz w:val="26"/>
      <w:szCs w:val="24"/>
      <w:lang w:val="fr-FR" w:eastAsia="fr-FR"/>
    </w:rPr>
  </w:style>
  <w:style w:type="paragraph" w:customStyle="1" w:styleId="Para00">
    <w:name w:val="Para 0"/>
    <w:basedOn w:val="Normal"/>
    <w:qFormat/>
    <w:rsid w:val="00AD088E"/>
    <w:pPr>
      <w:spacing w:before="100" w:after="140" w:line="320" w:lineRule="exact"/>
      <w:jc w:val="both"/>
    </w:pPr>
    <w:rPr>
      <w:szCs w:val="24"/>
      <w:lang w:eastAsia="fr-FR"/>
    </w:rPr>
  </w:style>
  <w:style w:type="table" w:customStyle="1" w:styleId="TableGrid8">
    <w:name w:val="Table Grid8"/>
    <w:basedOn w:val="TableauNormal"/>
    <w:next w:val="Grilledutableau"/>
    <w:uiPriority w:val="39"/>
    <w:rsid w:val="00AD088E"/>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auNormal"/>
    <w:next w:val="Grilledutableau"/>
    <w:uiPriority w:val="39"/>
    <w:rsid w:val="00AD088E"/>
    <w:rPr>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auNormal"/>
    <w:next w:val="Grilledutableau"/>
    <w:uiPriority w:val="39"/>
    <w:rsid w:val="00AD088E"/>
    <w:rPr>
      <w:rFonts w:asciiTheme="minorHAnsi" w:eastAsia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ucuneliste"/>
    <w:uiPriority w:val="99"/>
    <w:semiHidden/>
    <w:unhideWhenUsed/>
    <w:rsid w:val="00AD088E"/>
  </w:style>
  <w:style w:type="table" w:customStyle="1" w:styleId="TableGrid9">
    <w:name w:val="Table Grid9"/>
    <w:basedOn w:val="TableauNormal"/>
    <w:next w:val="Grilledutableau"/>
    <w:uiPriority w:val="39"/>
    <w:rsid w:val="00AD088E"/>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auNormal"/>
    <w:next w:val="Grilledutableau"/>
    <w:uiPriority w:val="39"/>
    <w:rsid w:val="00AD088E"/>
    <w:rPr>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auNormal"/>
    <w:next w:val="Grilledutableau"/>
    <w:uiPriority w:val="39"/>
    <w:rsid w:val="00AD088E"/>
    <w:rPr>
      <w:rFonts w:asciiTheme="minorHAnsi" w:eastAsia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31">
    <w:name w:val="Grid Table 6 Colorful - Accent 31"/>
    <w:basedOn w:val="TableauNormal"/>
    <w:uiPriority w:val="51"/>
    <w:rsid w:val="00AD088E"/>
    <w:rPr>
      <w:rFonts w:asciiTheme="minorHAnsi" w:eastAsiaTheme="minorHAnsi" w:hAnsiTheme="minorHAnsi" w:cstheme="minorBidi"/>
      <w:color w:val="7B7B7B" w:themeColor="accent3" w:themeShade="BF"/>
      <w:sz w:val="22"/>
      <w:szCs w:val="22"/>
      <w:lang w:val="fr-FR"/>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DocToolsListStyleCommentNumber1">
    <w:name w:val="DocToolsListStyle Comment Number1"/>
    <w:basedOn w:val="Aucuneliste"/>
    <w:uiPriority w:val="99"/>
    <w:semiHidden/>
    <w:rsid w:val="00AD088E"/>
    <w:pPr>
      <w:numPr>
        <w:numId w:val="58"/>
      </w:numPr>
    </w:pPr>
  </w:style>
  <w:style w:type="table" w:styleId="TableauListe1Clair-Accentuation3">
    <w:name w:val="List Table 1 Light Accent 3"/>
    <w:basedOn w:val="TableauNormal"/>
    <w:uiPriority w:val="46"/>
    <w:rsid w:val="00AD088E"/>
    <w:rPr>
      <w:rFonts w:asciiTheme="minorHAnsi" w:eastAsiaTheme="minorHAnsi" w:hAnsiTheme="minorHAnsi" w:cstheme="minorBidi"/>
      <w:sz w:val="22"/>
      <w:szCs w:val="22"/>
      <w:lang w:val="fr-FR"/>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4-Accentuation3">
    <w:name w:val="List Table 4 Accent 3"/>
    <w:basedOn w:val="TableauNormal"/>
    <w:uiPriority w:val="49"/>
    <w:rsid w:val="00AD088E"/>
    <w:rPr>
      <w:rFonts w:asciiTheme="minorHAnsi" w:eastAsiaTheme="minorHAnsi" w:hAnsiTheme="minorHAnsi" w:cstheme="minorBidi"/>
      <w:sz w:val="22"/>
      <w:szCs w:val="22"/>
      <w:lang w:val="fr-FR"/>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4-Accentuation1">
    <w:name w:val="Grid Table 4 Accent 1"/>
    <w:basedOn w:val="TableauNormal"/>
    <w:uiPriority w:val="49"/>
    <w:rsid w:val="00AD088E"/>
    <w:rPr>
      <w:rFonts w:asciiTheme="minorHAnsi" w:eastAsiaTheme="minorHAnsi" w:hAnsiTheme="minorHAnsi" w:cstheme="minorBidi"/>
      <w:sz w:val="22"/>
      <w:szCs w:val="22"/>
      <w:lang w:val="fr-FR"/>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Grille3-Accentuation6">
    <w:name w:val="Grid Table 3 Accent 6"/>
    <w:basedOn w:val="TableauNormal"/>
    <w:uiPriority w:val="48"/>
    <w:rsid w:val="00AD088E"/>
    <w:rPr>
      <w:rFonts w:asciiTheme="minorHAnsi" w:eastAsiaTheme="minorHAnsi" w:hAnsiTheme="minorHAnsi" w:cstheme="minorBidi"/>
      <w:sz w:val="22"/>
      <w:szCs w:val="22"/>
      <w:lang w:val="fr-FR"/>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auGrille5Fonc-Accentuation3">
    <w:name w:val="Grid Table 5 Dark Accent 3"/>
    <w:basedOn w:val="TableauNormal"/>
    <w:uiPriority w:val="50"/>
    <w:rsid w:val="00AD088E"/>
    <w:rPr>
      <w:rFonts w:asciiTheme="minorHAnsi" w:eastAsiaTheme="minorHAnsi" w:hAnsiTheme="minorHAnsi" w:cstheme="minorBidi"/>
      <w:sz w:val="22"/>
      <w:szCs w:val="22"/>
      <w:lang w:val="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eauGrille5Fonc-Accentuation1">
    <w:name w:val="Grid Table 5 Dark Accent 1"/>
    <w:basedOn w:val="TableauNormal"/>
    <w:uiPriority w:val="50"/>
    <w:rsid w:val="00AD088E"/>
    <w:rPr>
      <w:rFonts w:asciiTheme="minorHAnsi" w:eastAsiaTheme="minorHAnsi" w:hAnsiTheme="minorHAnsi" w:cstheme="minorBidi"/>
      <w:sz w:val="22"/>
      <w:szCs w:val="22"/>
      <w:lang w:val="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eauListe4-Accentuation5">
    <w:name w:val="List Table 4 Accent 5"/>
    <w:basedOn w:val="TableauNormal"/>
    <w:uiPriority w:val="49"/>
    <w:rsid w:val="00AD088E"/>
    <w:rPr>
      <w:rFonts w:asciiTheme="minorHAnsi" w:eastAsiaTheme="minorHAnsi" w:hAnsiTheme="minorHAnsi" w:cstheme="minorBidi"/>
      <w:sz w:val="22"/>
      <w:szCs w:val="22"/>
      <w:lang w:val="fr-FR"/>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6Couleur-Accentuation5">
    <w:name w:val="Grid Table 6 Colorful Accent 5"/>
    <w:basedOn w:val="TableauNormal"/>
    <w:uiPriority w:val="51"/>
    <w:rsid w:val="00AD088E"/>
    <w:rPr>
      <w:rFonts w:asciiTheme="minorHAnsi" w:eastAsiaTheme="minorHAnsi" w:hAnsiTheme="minorHAnsi" w:cstheme="minorBidi"/>
      <w:color w:val="2E74B5" w:themeColor="accent5" w:themeShade="BF"/>
      <w:sz w:val="22"/>
      <w:szCs w:val="22"/>
      <w:lang w:val="fr-FR"/>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5Fonc-Accentuation2">
    <w:name w:val="Grid Table 5 Dark Accent 2"/>
    <w:basedOn w:val="TableauNormal"/>
    <w:uiPriority w:val="50"/>
    <w:rsid w:val="00AD088E"/>
    <w:rPr>
      <w:rFonts w:asciiTheme="minorHAnsi" w:eastAsiaTheme="minorHAnsi" w:hAnsiTheme="minorHAnsi" w:cstheme="minorBidi"/>
      <w:sz w:val="22"/>
      <w:szCs w:val="22"/>
      <w:lang w:val="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eauListe4-Accentuation1">
    <w:name w:val="List Table 4 Accent 1"/>
    <w:basedOn w:val="TableauNormal"/>
    <w:uiPriority w:val="49"/>
    <w:rsid w:val="00AD088E"/>
    <w:rPr>
      <w:rFonts w:asciiTheme="minorHAnsi" w:eastAsiaTheme="minorHAnsi" w:hAnsiTheme="minorHAnsi" w:cstheme="minorBidi"/>
      <w:sz w:val="22"/>
      <w:szCs w:val="22"/>
      <w:lang w:val="fr-FR"/>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Grille4-Accentuation2">
    <w:name w:val="Grid Table 4 Accent 2"/>
    <w:basedOn w:val="TableauNormal"/>
    <w:uiPriority w:val="49"/>
    <w:rsid w:val="00AD088E"/>
    <w:rPr>
      <w:rFonts w:asciiTheme="minorHAnsi" w:eastAsiaTheme="minorHAnsi" w:hAnsiTheme="minorHAnsi" w:cstheme="minorBidi"/>
      <w:sz w:val="22"/>
      <w:szCs w:val="22"/>
      <w:lang w:val="fr-FR"/>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4">
    <w:name w:val="Grid Table 4"/>
    <w:basedOn w:val="TableauNormal"/>
    <w:uiPriority w:val="49"/>
    <w:rsid w:val="00AD088E"/>
    <w:rPr>
      <w:rFonts w:asciiTheme="minorHAnsi" w:eastAsiaTheme="minorHAnsi" w:hAnsiTheme="minorHAnsi" w:cstheme="minorBidi"/>
      <w:sz w:val="22"/>
      <w:szCs w:val="22"/>
      <w:lang w:val="fr-F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3-Accentuation6">
    <w:name w:val="List Table 3 Accent 6"/>
    <w:basedOn w:val="TableauNormal"/>
    <w:uiPriority w:val="48"/>
    <w:rsid w:val="00AD088E"/>
    <w:rPr>
      <w:rFonts w:asciiTheme="minorHAnsi" w:eastAsiaTheme="minorHAnsi" w:hAnsiTheme="minorHAnsi" w:cstheme="minorBidi"/>
      <w:sz w:val="22"/>
      <w:szCs w:val="22"/>
      <w:lang w:val="fr-FR"/>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eauListe6Couleur">
    <w:name w:val="List Table 6 Colorful"/>
    <w:basedOn w:val="TableauNormal"/>
    <w:uiPriority w:val="51"/>
    <w:rsid w:val="00AD088E"/>
    <w:rPr>
      <w:rFonts w:asciiTheme="minorHAnsi" w:eastAsiaTheme="minorHAnsi" w:hAnsiTheme="minorHAnsi" w:cstheme="minorBidi"/>
      <w:color w:val="000000" w:themeColor="text1"/>
      <w:sz w:val="22"/>
      <w:szCs w:val="22"/>
      <w:lang w:val="fr-FR"/>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6">
    <w:name w:val="List Table 4 Accent 6"/>
    <w:basedOn w:val="TableauNormal"/>
    <w:uiPriority w:val="49"/>
    <w:rsid w:val="00AD088E"/>
    <w:rPr>
      <w:rFonts w:asciiTheme="minorHAnsi" w:eastAsiaTheme="minorHAnsi" w:hAnsiTheme="minorHAnsi" w:cstheme="minorBidi"/>
      <w:sz w:val="22"/>
      <w:szCs w:val="22"/>
      <w:lang w:val="fr-FR"/>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4-Accentuation3">
    <w:name w:val="Grid Table 4 Accent 3"/>
    <w:basedOn w:val="TableauNormal"/>
    <w:uiPriority w:val="49"/>
    <w:rsid w:val="00AD088E"/>
    <w:rPr>
      <w:rFonts w:asciiTheme="minorHAnsi" w:eastAsiaTheme="minorHAnsi" w:hAnsiTheme="minorHAnsi" w:cstheme="minorBidi"/>
      <w:sz w:val="22"/>
      <w:szCs w:val="22"/>
      <w:lang w:val="fr-FR"/>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3">
    <w:name w:val="List Table 3"/>
    <w:basedOn w:val="TableauNormal"/>
    <w:uiPriority w:val="48"/>
    <w:rsid w:val="00AD088E"/>
    <w:rPr>
      <w:rFonts w:asciiTheme="minorHAnsi" w:eastAsiaTheme="minorHAnsi" w:hAnsiTheme="minorHAnsi" w:cstheme="minorBidi"/>
      <w:sz w:val="22"/>
      <w:szCs w:val="22"/>
      <w:lang w:val="fr-FR"/>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Grille4-Accentuation5">
    <w:name w:val="Grid Table 4 Accent 5"/>
    <w:basedOn w:val="TableauNormal"/>
    <w:uiPriority w:val="49"/>
    <w:rsid w:val="00AD088E"/>
    <w:rPr>
      <w:rFonts w:asciiTheme="minorHAnsi" w:eastAsiaTheme="minorHAnsi" w:hAnsiTheme="minorHAnsi" w:cstheme="minorBidi"/>
      <w:sz w:val="22"/>
      <w:szCs w:val="22"/>
      <w:lang w:val="fr-FR"/>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Liste3-Accentuation3">
    <w:name w:val="List Table 3 Accent 3"/>
    <w:basedOn w:val="TableauNormal"/>
    <w:uiPriority w:val="48"/>
    <w:rsid w:val="00AD088E"/>
    <w:rPr>
      <w:rFonts w:asciiTheme="minorHAnsi" w:eastAsiaTheme="minorHAnsi" w:hAnsiTheme="minorHAnsi" w:cstheme="minorBidi"/>
      <w:sz w:val="22"/>
      <w:szCs w:val="22"/>
      <w:lang w:val="fr-FR"/>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eauGrille6Couleur-Accentuation3">
    <w:name w:val="Grid Table 6 Colorful Accent 3"/>
    <w:basedOn w:val="TableauNormal"/>
    <w:uiPriority w:val="51"/>
    <w:rsid w:val="00AD088E"/>
    <w:rPr>
      <w:rFonts w:asciiTheme="minorHAnsi" w:eastAsiaTheme="minorHAnsi" w:hAnsiTheme="minorHAnsi" w:cstheme="minorBidi"/>
      <w:color w:val="7B7B7B" w:themeColor="accent3" w:themeShade="BF"/>
      <w:sz w:val="22"/>
      <w:szCs w:val="22"/>
      <w:lang w:val="fr-FR"/>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Policepardfaut11">
    <w:name w:val="Police par défaut11"/>
    <w:rsid w:val="00AD088E"/>
  </w:style>
  <w:style w:type="paragraph" w:customStyle="1" w:styleId="Normal159">
    <w:name w:val="Normal_159"/>
    <w:uiPriority w:val="99"/>
    <w:qFormat/>
    <w:rsid w:val="00AD088E"/>
    <w:pPr>
      <w:widowControl w:val="0"/>
      <w:autoSpaceDE w:val="0"/>
      <w:autoSpaceDN w:val="0"/>
      <w:adjustRightInd w:val="0"/>
    </w:pPr>
    <w:rPr>
      <w:rFonts w:ascii="Arial" w:eastAsia="Times New Roman" w:hAnsi="Arial" w:cs="Arial"/>
      <w:color w:val="000000"/>
      <w:sz w:val="24"/>
      <w:szCs w:val="24"/>
    </w:rPr>
  </w:style>
  <w:style w:type="table" w:customStyle="1" w:styleId="TableGrid17">
    <w:name w:val="Table Grid17"/>
    <w:basedOn w:val="TableauNormal"/>
    <w:next w:val="Grilledutableau"/>
    <w:uiPriority w:val="39"/>
    <w:rsid w:val="00AD088E"/>
    <w:rPr>
      <w:rFonts w:asciiTheme="minorHAnsi" w:eastAsia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5">
    <w:name w:val="Pa15"/>
    <w:basedOn w:val="Default"/>
    <w:next w:val="Default"/>
    <w:uiPriority w:val="99"/>
    <w:rsid w:val="00AD088E"/>
    <w:pPr>
      <w:spacing w:line="281" w:lineRule="atLeast"/>
    </w:pPr>
    <w:rPr>
      <w:rFonts w:ascii="Avenir Next Demi Bold" w:eastAsiaTheme="minorHAnsi" w:hAnsi="Avenir Next Demi Bold" w:cstheme="minorBidi"/>
      <w:color w:val="auto"/>
      <w:lang w:eastAsia="en-US"/>
    </w:rPr>
  </w:style>
  <w:style w:type="character" w:customStyle="1" w:styleId="A2">
    <w:name w:val="A2"/>
    <w:uiPriority w:val="99"/>
    <w:rsid w:val="00AD088E"/>
    <w:rPr>
      <w:rFonts w:cs="IQYSY H+ Helvetica Neue LT Std"/>
      <w:color w:val="211D1E"/>
      <w:sz w:val="22"/>
      <w:szCs w:val="22"/>
    </w:rPr>
  </w:style>
  <w:style w:type="paragraph" w:customStyle="1" w:styleId="Pa2">
    <w:name w:val="Pa2"/>
    <w:basedOn w:val="Default"/>
    <w:next w:val="Default"/>
    <w:uiPriority w:val="99"/>
    <w:rsid w:val="00AD088E"/>
    <w:pPr>
      <w:spacing w:line="241" w:lineRule="atLeast"/>
    </w:pPr>
    <w:rPr>
      <w:rFonts w:ascii="IQYSY H+ Helvetica Neue LT Std" w:eastAsiaTheme="minorHAnsi" w:hAnsi="IQYSY H+ Helvetica Neue LT Std" w:cstheme="minorBidi"/>
      <w:color w:val="auto"/>
      <w:lang w:eastAsia="en-US"/>
    </w:rPr>
  </w:style>
  <w:style w:type="character" w:customStyle="1" w:styleId="article-sublist-item-text">
    <w:name w:val="article-sublist-item-text"/>
    <w:basedOn w:val="Policepardfaut"/>
    <w:rsid w:val="00AD088E"/>
  </w:style>
  <w:style w:type="paragraph" w:customStyle="1" w:styleId="Block">
    <w:name w:val="Block"/>
    <w:basedOn w:val="Normal"/>
    <w:rsid w:val="00AD088E"/>
    <w:pPr>
      <w:widowControl w:val="0"/>
    </w:pPr>
    <w:rPr>
      <w:b/>
      <w:sz w:val="22"/>
      <w:lang w:val="en-US"/>
    </w:rPr>
  </w:style>
  <w:style w:type="paragraph" w:customStyle="1" w:styleId="ModelDoubleNoIndent">
    <w:name w:val="ModelDoubleNoIndent"/>
    <w:basedOn w:val="Normal"/>
    <w:rsid w:val="00AD088E"/>
    <w:pPr>
      <w:spacing w:after="360" w:line="480" w:lineRule="auto"/>
      <w:jc w:val="both"/>
    </w:pPr>
    <w:rPr>
      <w:sz w:val="22"/>
      <w:lang w:val="en-US"/>
    </w:rPr>
  </w:style>
  <w:style w:type="paragraph" w:customStyle="1" w:styleId="Outline">
    <w:name w:val="Outline"/>
    <w:basedOn w:val="Normal"/>
    <w:rsid w:val="00AD088E"/>
    <w:pPr>
      <w:spacing w:before="240"/>
    </w:pPr>
    <w:rPr>
      <w:kern w:val="28"/>
      <w:sz w:val="22"/>
      <w:lang w:val="en-US"/>
    </w:rPr>
  </w:style>
  <w:style w:type="paragraph" w:customStyle="1" w:styleId="3">
    <w:name w:val="3"/>
    <w:basedOn w:val="Normal"/>
    <w:rsid w:val="00AD088E"/>
    <w:pPr>
      <w:tabs>
        <w:tab w:val="left" w:pos="340"/>
        <w:tab w:val="left" w:pos="720"/>
        <w:tab w:val="left" w:pos="1460"/>
        <w:tab w:val="right" w:pos="9100"/>
      </w:tabs>
      <w:autoSpaceDE w:val="0"/>
      <w:autoSpaceDN w:val="0"/>
      <w:adjustRightInd w:val="0"/>
      <w:spacing w:after="120"/>
    </w:pPr>
    <w:rPr>
      <w:rFonts w:ascii="Arial" w:hAnsi="Arial" w:cs="Arial"/>
      <w:b/>
      <w:bCs/>
      <w:color w:val="FF0000"/>
      <w:szCs w:val="24"/>
      <w:lang w:eastAsia="fr-FR"/>
    </w:rPr>
  </w:style>
  <w:style w:type="paragraph" w:customStyle="1" w:styleId="RapEIS">
    <w:name w:val="RapEIS"/>
    <w:basedOn w:val="TM1"/>
    <w:autoRedefine/>
    <w:rsid w:val="00AD088E"/>
    <w:pPr>
      <w:tabs>
        <w:tab w:val="clear" w:pos="567"/>
        <w:tab w:val="clear" w:pos="720"/>
        <w:tab w:val="clear" w:pos="9056"/>
      </w:tabs>
    </w:pPr>
    <w:rPr>
      <w:rFonts w:ascii="Times New Roman" w:hAnsi="Times New Roman"/>
      <w:noProof w:val="0"/>
      <w:sz w:val="22"/>
    </w:rPr>
  </w:style>
  <w:style w:type="character" w:customStyle="1" w:styleId="Hyperlink1">
    <w:name w:val="Hyperlink1"/>
    <w:rsid w:val="00AD088E"/>
    <w:rPr>
      <w:color w:val="0000FF"/>
      <w:u w:val="single"/>
    </w:rPr>
  </w:style>
  <w:style w:type="paragraph" w:styleId="Retraitcorpsdetexte2">
    <w:name w:val="Body Text Indent 2"/>
    <w:basedOn w:val="Normal"/>
    <w:link w:val="Retraitcorpsdetexte2Car"/>
    <w:rsid w:val="00AD088E"/>
    <w:pPr>
      <w:spacing w:after="120" w:line="480" w:lineRule="auto"/>
      <w:ind w:left="283"/>
    </w:pPr>
    <w:rPr>
      <w:szCs w:val="24"/>
      <w:lang w:val="en-US"/>
    </w:rPr>
  </w:style>
  <w:style w:type="character" w:customStyle="1" w:styleId="Retraitcorpsdetexte2Car">
    <w:name w:val="Retrait corps de texte 2 Car"/>
    <w:basedOn w:val="Policepardfaut"/>
    <w:link w:val="Retraitcorpsdetexte2"/>
    <w:rsid w:val="00AD088E"/>
    <w:rPr>
      <w:rFonts w:ascii="Times New Roman" w:eastAsia="Times New Roman" w:hAnsi="Times New Roman"/>
      <w:sz w:val="24"/>
      <w:szCs w:val="24"/>
    </w:rPr>
  </w:style>
  <w:style w:type="paragraph" w:styleId="Retraitcorpsdetexte3">
    <w:name w:val="Body Text Indent 3"/>
    <w:basedOn w:val="Normal"/>
    <w:link w:val="Retraitcorpsdetexte3Car"/>
    <w:rsid w:val="00AD088E"/>
    <w:pPr>
      <w:spacing w:after="120"/>
      <w:ind w:left="283"/>
    </w:pPr>
    <w:rPr>
      <w:sz w:val="16"/>
      <w:szCs w:val="16"/>
      <w:lang w:val="en-US"/>
    </w:rPr>
  </w:style>
  <w:style w:type="character" w:customStyle="1" w:styleId="Retraitcorpsdetexte3Car">
    <w:name w:val="Retrait corps de texte 3 Car"/>
    <w:basedOn w:val="Policepardfaut"/>
    <w:link w:val="Retraitcorpsdetexte3"/>
    <w:rsid w:val="00AD088E"/>
    <w:rPr>
      <w:rFonts w:ascii="Times New Roman" w:eastAsia="Times New Roman" w:hAnsi="Times New Roman"/>
      <w:sz w:val="16"/>
      <w:szCs w:val="16"/>
    </w:rPr>
  </w:style>
  <w:style w:type="paragraph" w:styleId="Titre">
    <w:name w:val="Title"/>
    <w:basedOn w:val="Normal"/>
    <w:link w:val="TitreCar"/>
    <w:qFormat/>
    <w:rsid w:val="00AD088E"/>
    <w:pPr>
      <w:shd w:val="pct15" w:color="auto" w:fill="FFFFFF"/>
      <w:jc w:val="center"/>
    </w:pPr>
    <w:rPr>
      <w:rFonts w:ascii="Arial" w:hAnsi="Arial"/>
      <w:b/>
      <w:sz w:val="32"/>
      <w:lang w:val="x-none" w:eastAsia="x-none"/>
    </w:rPr>
  </w:style>
  <w:style w:type="character" w:customStyle="1" w:styleId="TitreCar">
    <w:name w:val="Titre Car"/>
    <w:basedOn w:val="Policepardfaut"/>
    <w:link w:val="Titre"/>
    <w:rsid w:val="00AD088E"/>
    <w:rPr>
      <w:rFonts w:ascii="Arial" w:eastAsia="Times New Roman" w:hAnsi="Arial"/>
      <w:b/>
      <w:sz w:val="32"/>
      <w:shd w:val="pct15" w:color="auto" w:fill="FFFFFF"/>
      <w:lang w:val="x-none" w:eastAsia="x-none"/>
    </w:rPr>
  </w:style>
  <w:style w:type="character" w:styleId="Appeldenotedefin">
    <w:name w:val="endnote reference"/>
    <w:semiHidden/>
    <w:rsid w:val="00AD088E"/>
    <w:rPr>
      <w:vertAlign w:val="superscript"/>
    </w:rPr>
  </w:style>
  <w:style w:type="paragraph" w:customStyle="1" w:styleId="BodyText22">
    <w:name w:val="Body Text 22"/>
    <w:basedOn w:val="Normal"/>
    <w:rsid w:val="00AD088E"/>
    <w:pPr>
      <w:jc w:val="both"/>
    </w:pPr>
    <w:rPr>
      <w:lang w:val="en-CA" w:eastAsia="fr-FR"/>
    </w:rPr>
  </w:style>
  <w:style w:type="paragraph" w:styleId="Textebrut">
    <w:name w:val="Plain Text"/>
    <w:basedOn w:val="Normal"/>
    <w:link w:val="TextebrutCar"/>
    <w:rsid w:val="00AD088E"/>
    <w:rPr>
      <w:rFonts w:ascii="Courier New" w:hAnsi="Courier New"/>
      <w:sz w:val="20"/>
      <w:lang w:val="x-none" w:eastAsia="x-none"/>
    </w:rPr>
  </w:style>
  <w:style w:type="character" w:customStyle="1" w:styleId="TextebrutCar">
    <w:name w:val="Texte brut Car"/>
    <w:basedOn w:val="Policepardfaut"/>
    <w:link w:val="Textebrut"/>
    <w:rsid w:val="00AD088E"/>
    <w:rPr>
      <w:rFonts w:ascii="Courier New" w:eastAsia="Times New Roman" w:hAnsi="Courier New"/>
      <w:lang w:val="x-none" w:eastAsia="x-none"/>
    </w:rPr>
  </w:style>
  <w:style w:type="paragraph" w:customStyle="1" w:styleId="Objectifs">
    <w:name w:val="Objectifs"/>
    <w:basedOn w:val="Normal"/>
    <w:next w:val="Corpsdetexte"/>
    <w:rsid w:val="00AD088E"/>
    <w:pPr>
      <w:spacing w:before="220" w:after="220" w:line="220" w:lineRule="atLeast"/>
    </w:pPr>
    <w:rPr>
      <w:sz w:val="20"/>
      <w:lang w:eastAsia="fr-FR"/>
    </w:rPr>
  </w:style>
  <w:style w:type="paragraph" w:customStyle="1" w:styleId="Nomdesocit">
    <w:name w:val="Nom de société"/>
    <w:basedOn w:val="Normal"/>
    <w:next w:val="Intitulduposte"/>
    <w:rsid w:val="00AD088E"/>
    <w:pPr>
      <w:tabs>
        <w:tab w:val="left" w:pos="1440"/>
        <w:tab w:val="right" w:pos="6480"/>
      </w:tabs>
      <w:spacing w:before="220" w:line="220" w:lineRule="atLeast"/>
    </w:pPr>
    <w:rPr>
      <w:rFonts w:ascii="Garamond" w:hAnsi="Garamond"/>
      <w:sz w:val="22"/>
      <w:szCs w:val="22"/>
    </w:rPr>
  </w:style>
  <w:style w:type="paragraph" w:customStyle="1" w:styleId="Intitulduposte">
    <w:name w:val="Intitulé du poste"/>
    <w:next w:val="Normal"/>
    <w:rsid w:val="00AD088E"/>
    <w:pPr>
      <w:spacing w:before="40" w:after="40" w:line="220" w:lineRule="atLeast"/>
    </w:pPr>
    <w:rPr>
      <w:rFonts w:ascii="Garamond" w:eastAsia="Times New Roman" w:hAnsi="Garamond"/>
      <w:i/>
      <w:iCs/>
      <w:spacing w:val="5"/>
      <w:sz w:val="23"/>
      <w:szCs w:val="23"/>
      <w:lang w:val="fr-FR"/>
    </w:rPr>
  </w:style>
  <w:style w:type="paragraph" w:styleId="Listecontinue">
    <w:name w:val="List Continue"/>
    <w:basedOn w:val="Normal"/>
    <w:rsid w:val="00AD088E"/>
    <w:pPr>
      <w:spacing w:after="120"/>
      <w:ind w:left="283"/>
    </w:pPr>
    <w:rPr>
      <w:szCs w:val="24"/>
      <w:lang w:val="en-US"/>
    </w:rPr>
  </w:style>
  <w:style w:type="paragraph" w:customStyle="1" w:styleId="puce">
    <w:name w:val="puce"/>
    <w:basedOn w:val="Normal"/>
    <w:rsid w:val="00AD088E"/>
    <w:pPr>
      <w:numPr>
        <w:numId w:val="65"/>
      </w:numPr>
      <w:tabs>
        <w:tab w:val="left" w:pos="414"/>
        <w:tab w:val="left" w:pos="1134"/>
        <w:tab w:val="left" w:pos="1854"/>
        <w:tab w:val="left" w:pos="2041"/>
        <w:tab w:val="left" w:pos="2574"/>
        <w:tab w:val="left" w:pos="3294"/>
        <w:tab w:val="left" w:pos="4014"/>
        <w:tab w:val="left" w:pos="4734"/>
        <w:tab w:val="left" w:pos="5454"/>
        <w:tab w:val="left" w:pos="6174"/>
        <w:tab w:val="left" w:pos="6894"/>
        <w:tab w:val="left" w:pos="7614"/>
        <w:tab w:val="left" w:pos="8334"/>
        <w:tab w:val="left" w:pos="9054"/>
      </w:tabs>
      <w:jc w:val="both"/>
    </w:pPr>
    <w:rPr>
      <w:rFonts w:ascii="Century Schoolbook" w:hAnsi="Century Schoolbook"/>
      <w:sz w:val="22"/>
    </w:rPr>
  </w:style>
  <w:style w:type="character" w:customStyle="1" w:styleId="longtext">
    <w:name w:val="long_text"/>
    <w:basedOn w:val="Policepardfaut"/>
    <w:rsid w:val="00AD088E"/>
  </w:style>
  <w:style w:type="character" w:customStyle="1" w:styleId="texteblanc1">
    <w:name w:val="texte_blanc1"/>
    <w:rsid w:val="00AD088E"/>
    <w:rPr>
      <w:rFonts w:ascii="Times New Roman" w:hAnsi="Times New Roman" w:cs="Times New Roman" w:hint="default"/>
      <w:b w:val="0"/>
      <w:bCs w:val="0"/>
      <w:i w:val="0"/>
      <w:iCs w:val="0"/>
      <w:color w:val="FFFFFF"/>
      <w:sz w:val="24"/>
      <w:szCs w:val="24"/>
    </w:rPr>
  </w:style>
  <w:style w:type="paragraph" w:customStyle="1" w:styleId="BankNormal">
    <w:name w:val="BankNormal"/>
    <w:basedOn w:val="Normal"/>
    <w:rsid w:val="00AD088E"/>
    <w:pPr>
      <w:widowControl w:val="0"/>
      <w:spacing w:after="240"/>
    </w:pPr>
    <w:rPr>
      <w:rFonts w:cs="Arial"/>
      <w:lang w:val="en-US"/>
    </w:rPr>
  </w:style>
  <w:style w:type="paragraph" w:customStyle="1" w:styleId="Outline1">
    <w:name w:val="Outline1"/>
    <w:basedOn w:val="Outline"/>
    <w:next w:val="Outline2"/>
    <w:rsid w:val="00AD088E"/>
    <w:pPr>
      <w:keepNext/>
      <w:numPr>
        <w:numId w:val="66"/>
      </w:numPr>
      <w:tabs>
        <w:tab w:val="clear" w:pos="432"/>
        <w:tab w:val="num" w:pos="360"/>
      </w:tabs>
      <w:ind w:left="360" w:hanging="360"/>
    </w:pPr>
    <w:rPr>
      <w:szCs w:val="22"/>
      <w:lang w:val="fr-FR" w:eastAsia="fr-FR"/>
    </w:rPr>
  </w:style>
  <w:style w:type="paragraph" w:customStyle="1" w:styleId="Outline2">
    <w:name w:val="Outline2"/>
    <w:basedOn w:val="Normal"/>
    <w:rsid w:val="00AD088E"/>
    <w:pPr>
      <w:numPr>
        <w:ilvl w:val="1"/>
        <w:numId w:val="66"/>
      </w:numPr>
      <w:tabs>
        <w:tab w:val="clear" w:pos="1152"/>
        <w:tab w:val="num" w:pos="864"/>
      </w:tabs>
      <w:spacing w:before="240"/>
      <w:ind w:left="864" w:hanging="504"/>
    </w:pPr>
    <w:rPr>
      <w:kern w:val="28"/>
      <w:sz w:val="22"/>
      <w:szCs w:val="22"/>
      <w:lang w:eastAsia="fr-FR"/>
    </w:rPr>
  </w:style>
  <w:style w:type="paragraph" w:customStyle="1" w:styleId="Outline3">
    <w:name w:val="Outline3"/>
    <w:basedOn w:val="Normal"/>
    <w:rsid w:val="00AD088E"/>
    <w:pPr>
      <w:numPr>
        <w:ilvl w:val="2"/>
        <w:numId w:val="66"/>
      </w:numPr>
      <w:tabs>
        <w:tab w:val="clear" w:pos="1728"/>
        <w:tab w:val="num" w:pos="1368"/>
      </w:tabs>
      <w:spacing w:before="240"/>
      <w:ind w:left="1368" w:hanging="504"/>
    </w:pPr>
    <w:rPr>
      <w:kern w:val="28"/>
      <w:sz w:val="22"/>
      <w:szCs w:val="22"/>
      <w:lang w:eastAsia="fr-FR"/>
    </w:rPr>
  </w:style>
  <w:style w:type="paragraph" w:customStyle="1" w:styleId="Outline4">
    <w:name w:val="Outline4"/>
    <w:basedOn w:val="Normal"/>
    <w:rsid w:val="00AD088E"/>
    <w:pPr>
      <w:numPr>
        <w:ilvl w:val="3"/>
        <w:numId w:val="66"/>
      </w:numPr>
      <w:tabs>
        <w:tab w:val="clear" w:pos="2304"/>
        <w:tab w:val="num" w:pos="1872"/>
      </w:tabs>
      <w:spacing w:before="240"/>
      <w:ind w:left="1872" w:hanging="504"/>
    </w:pPr>
    <w:rPr>
      <w:kern w:val="28"/>
      <w:sz w:val="22"/>
      <w:szCs w:val="22"/>
      <w:lang w:eastAsia="fr-FR"/>
    </w:rPr>
  </w:style>
  <w:style w:type="paragraph" w:customStyle="1" w:styleId="BodyText21">
    <w:name w:val="Body Text 21"/>
    <w:basedOn w:val="Normal"/>
    <w:rsid w:val="00AD088E"/>
    <w:pPr>
      <w:widowControl w:val="0"/>
      <w:autoSpaceDE w:val="0"/>
      <w:autoSpaceDN w:val="0"/>
      <w:jc w:val="both"/>
    </w:pPr>
    <w:rPr>
      <w:rFonts w:ascii="Arial" w:hAnsi="Arial" w:cs="Arial"/>
      <w:sz w:val="22"/>
      <w:szCs w:val="22"/>
      <w:lang w:eastAsia="fr-FR"/>
    </w:rPr>
  </w:style>
  <w:style w:type="paragraph" w:customStyle="1" w:styleId="AAtitre3">
    <w:name w:val="AAtitre3"/>
    <w:basedOn w:val="Normal"/>
    <w:rsid w:val="00AD088E"/>
    <w:pPr>
      <w:spacing w:line="360" w:lineRule="auto"/>
      <w:jc w:val="both"/>
    </w:pPr>
    <w:rPr>
      <w:rFonts w:ascii="Arial Narrow" w:hAnsi="Arial Narrow"/>
      <w:color w:val="008080"/>
      <w:sz w:val="22"/>
      <w:szCs w:val="24"/>
      <w:lang w:eastAsia="fr-FR"/>
    </w:rPr>
  </w:style>
  <w:style w:type="paragraph" w:customStyle="1" w:styleId="BodyTextIndent21">
    <w:name w:val="Body Text Indent 21"/>
    <w:basedOn w:val="Normal"/>
    <w:rsid w:val="00AD088E"/>
    <w:pPr>
      <w:ind w:firstLine="708"/>
      <w:jc w:val="both"/>
    </w:pPr>
    <w:rPr>
      <w:lang w:eastAsia="fr-FR"/>
    </w:rPr>
  </w:style>
  <w:style w:type="character" w:customStyle="1" w:styleId="st">
    <w:name w:val="st"/>
    <w:basedOn w:val="Policepardfaut"/>
    <w:rsid w:val="00AD088E"/>
  </w:style>
  <w:style w:type="paragraph" w:customStyle="1" w:styleId="Puceetretraitniveau01">
    <w:name w:val="Puce et retrait niveau 01"/>
    <w:basedOn w:val="Normal"/>
    <w:rsid w:val="00AD088E"/>
    <w:pPr>
      <w:numPr>
        <w:numId w:val="67"/>
      </w:numPr>
      <w:spacing w:before="120" w:line="288" w:lineRule="auto"/>
      <w:jc w:val="both"/>
    </w:pPr>
    <w:rPr>
      <w:rFonts w:ascii="Arial" w:hAnsi="Arial"/>
      <w:sz w:val="22"/>
      <w:szCs w:val="24"/>
      <w:lang w:eastAsia="fr-FR"/>
    </w:rPr>
  </w:style>
  <w:style w:type="paragraph" w:customStyle="1" w:styleId="Puce1">
    <w:name w:val="Puce 1"/>
    <w:basedOn w:val="Normal"/>
    <w:next w:val="Normal"/>
    <w:rsid w:val="00AD088E"/>
    <w:pPr>
      <w:numPr>
        <w:numId w:val="68"/>
      </w:numPr>
      <w:spacing w:line="360" w:lineRule="auto"/>
      <w:jc w:val="both"/>
    </w:pPr>
    <w:rPr>
      <w:rFonts w:ascii="Arial" w:hAnsi="Arial"/>
      <w:sz w:val="20"/>
      <w:lang w:eastAsia="fr-FR"/>
    </w:rPr>
  </w:style>
  <w:style w:type="character" w:customStyle="1" w:styleId="field-content">
    <w:name w:val="field-content"/>
    <w:basedOn w:val="Policepardfaut"/>
    <w:rsid w:val="00AD088E"/>
  </w:style>
  <w:style w:type="paragraph" w:customStyle="1" w:styleId="Corpsdetexte4">
    <w:name w:val="Corps de texte 4"/>
    <w:basedOn w:val="Normal"/>
    <w:rsid w:val="00AD088E"/>
    <w:pPr>
      <w:spacing w:after="240"/>
      <w:jc w:val="both"/>
    </w:pPr>
    <w:rPr>
      <w:sz w:val="22"/>
      <w:lang w:eastAsia="fr-FR"/>
    </w:rPr>
  </w:style>
  <w:style w:type="paragraph" w:customStyle="1" w:styleId="BodyTextIndent31">
    <w:name w:val="Body Text Indent 31"/>
    <w:basedOn w:val="Normal"/>
    <w:rsid w:val="00AD088E"/>
    <w:pPr>
      <w:widowControl w:val="0"/>
      <w:tabs>
        <w:tab w:val="num" w:pos="360"/>
      </w:tabs>
      <w:ind w:left="360" w:hanging="360"/>
      <w:jc w:val="both"/>
    </w:pPr>
    <w:rPr>
      <w:sz w:val="22"/>
      <w:lang w:eastAsia="fr-FR"/>
    </w:rPr>
  </w:style>
  <w:style w:type="paragraph" w:customStyle="1" w:styleId="BodyTextKeep">
    <w:name w:val="Body Text Keep"/>
    <w:basedOn w:val="Corpsdetexte"/>
    <w:rsid w:val="00AD088E"/>
    <w:pPr>
      <w:spacing w:before="120" w:line="240" w:lineRule="atLeast"/>
    </w:pPr>
    <w:rPr>
      <w:spacing w:val="0"/>
      <w:szCs w:val="22"/>
    </w:rPr>
  </w:style>
  <w:style w:type="paragraph" w:customStyle="1" w:styleId="p1">
    <w:name w:val="p1"/>
    <w:basedOn w:val="Normal"/>
    <w:rsid w:val="00AD088E"/>
    <w:pPr>
      <w:widowControl w:val="0"/>
      <w:tabs>
        <w:tab w:val="left" w:pos="720"/>
      </w:tabs>
      <w:overflowPunct w:val="0"/>
      <w:autoSpaceDE w:val="0"/>
      <w:autoSpaceDN w:val="0"/>
      <w:adjustRightInd w:val="0"/>
      <w:spacing w:line="240" w:lineRule="atLeast"/>
      <w:jc w:val="both"/>
      <w:textAlignment w:val="baseline"/>
    </w:pPr>
    <w:rPr>
      <w:lang w:eastAsia="fr-FR"/>
    </w:rPr>
  </w:style>
  <w:style w:type="paragraph" w:customStyle="1" w:styleId="MainParanoChapter">
    <w:name w:val="Main Para no Chapter #"/>
    <w:basedOn w:val="Normal"/>
    <w:rsid w:val="00AD088E"/>
    <w:pPr>
      <w:tabs>
        <w:tab w:val="num" w:pos="360"/>
      </w:tabs>
      <w:spacing w:after="240"/>
      <w:outlineLvl w:val="1"/>
    </w:pPr>
    <w:rPr>
      <w:szCs w:val="24"/>
      <w:lang w:val="en-US"/>
    </w:rPr>
  </w:style>
  <w:style w:type="paragraph" w:customStyle="1" w:styleId="para">
    <w:name w:val="para"/>
    <w:basedOn w:val="Normal"/>
    <w:rsid w:val="00AD088E"/>
    <w:pPr>
      <w:ind w:firstLine="284"/>
      <w:jc w:val="both"/>
    </w:pPr>
    <w:rPr>
      <w:szCs w:val="24"/>
    </w:rPr>
  </w:style>
  <w:style w:type="paragraph" w:customStyle="1" w:styleId="PDSHeading2">
    <w:name w:val="PDS Heading 2"/>
    <w:next w:val="Normal"/>
    <w:rsid w:val="00AD088E"/>
    <w:pPr>
      <w:keepNext/>
      <w:numPr>
        <w:ilvl w:val="1"/>
        <w:numId w:val="69"/>
      </w:numPr>
    </w:pPr>
    <w:rPr>
      <w:rFonts w:ascii="Times New Roman" w:eastAsia="Times New Roman" w:hAnsi="Times New Roman"/>
      <w:b/>
      <w:sz w:val="24"/>
    </w:rPr>
  </w:style>
  <w:style w:type="paragraph" w:customStyle="1" w:styleId="PDSHeading1">
    <w:name w:val="PDS Heading 1"/>
    <w:next w:val="PDSHeading2"/>
    <w:rsid w:val="00AD088E"/>
    <w:pPr>
      <w:keepNext/>
      <w:numPr>
        <w:numId w:val="69"/>
      </w:numPr>
      <w:outlineLvl w:val="0"/>
    </w:pPr>
    <w:rPr>
      <w:rFonts w:ascii="Times New Roman" w:eastAsia="Times New Roman" w:hAnsi="Times New Roman"/>
      <w:b/>
      <w:caps/>
      <w:sz w:val="24"/>
    </w:rPr>
  </w:style>
  <w:style w:type="paragraph" w:customStyle="1" w:styleId="PDSHeading10">
    <w:name w:val="PDSHeading1"/>
    <w:next w:val="Normal"/>
    <w:rsid w:val="00AD088E"/>
    <w:rPr>
      <w:rFonts w:ascii="Times New Roman" w:eastAsia="Times New Roman" w:hAnsi="Times New Roman"/>
      <w:b/>
      <w:sz w:val="24"/>
    </w:rPr>
  </w:style>
  <w:style w:type="paragraph" w:customStyle="1" w:styleId="MainParawithChapter">
    <w:name w:val="Main Para with Chapter#"/>
    <w:basedOn w:val="Normal"/>
    <w:rsid w:val="00AD088E"/>
    <w:pPr>
      <w:numPr>
        <w:ilvl w:val="1"/>
        <w:numId w:val="70"/>
      </w:numPr>
      <w:tabs>
        <w:tab w:val="clear" w:pos="720"/>
      </w:tabs>
      <w:spacing w:after="240"/>
      <w:ind w:left="0" w:firstLine="0"/>
      <w:outlineLvl w:val="1"/>
    </w:pPr>
    <w:rPr>
      <w:szCs w:val="24"/>
      <w:lang w:val="en-US"/>
    </w:rPr>
  </w:style>
  <w:style w:type="character" w:customStyle="1" w:styleId="spelle">
    <w:name w:val="spelle"/>
    <w:basedOn w:val="Policepardfaut"/>
    <w:rsid w:val="00AD088E"/>
  </w:style>
  <w:style w:type="paragraph" w:customStyle="1" w:styleId="TxBrp7">
    <w:name w:val="TxBr_p7"/>
    <w:basedOn w:val="Normal"/>
    <w:rsid w:val="00AD088E"/>
    <w:pPr>
      <w:widowControl w:val="0"/>
      <w:tabs>
        <w:tab w:val="left" w:pos="204"/>
      </w:tabs>
      <w:spacing w:line="255" w:lineRule="atLeast"/>
    </w:pPr>
    <w:rPr>
      <w:snapToGrid w:val="0"/>
      <w:lang w:val="en-US"/>
    </w:rPr>
  </w:style>
  <w:style w:type="character" w:customStyle="1" w:styleId="grame">
    <w:name w:val="grame"/>
    <w:basedOn w:val="Policepardfaut"/>
    <w:rsid w:val="00AD088E"/>
  </w:style>
  <w:style w:type="paragraph" w:customStyle="1" w:styleId="TxBrp8">
    <w:name w:val="TxBr_p8"/>
    <w:basedOn w:val="Normal"/>
    <w:rsid w:val="00AD088E"/>
    <w:pPr>
      <w:widowControl w:val="0"/>
      <w:tabs>
        <w:tab w:val="left" w:pos="368"/>
      </w:tabs>
      <w:spacing w:line="255" w:lineRule="atLeast"/>
      <w:ind w:left="731" w:hanging="363"/>
    </w:pPr>
    <w:rPr>
      <w:snapToGrid w:val="0"/>
      <w:lang w:val="en-US"/>
    </w:rPr>
  </w:style>
  <w:style w:type="character" w:customStyle="1" w:styleId="MachinecrireHTML2">
    <w:name w:val="Machine à écrire HTML2"/>
    <w:rsid w:val="00AD088E"/>
    <w:rPr>
      <w:rFonts w:ascii="Courier New" w:eastAsia="Times New Roman" w:hAnsi="Courier New" w:cs="Courier New"/>
      <w:sz w:val="20"/>
      <w:szCs w:val="20"/>
    </w:rPr>
  </w:style>
  <w:style w:type="character" w:styleId="MachinecrireHTML">
    <w:name w:val="HTML Typewriter"/>
    <w:rsid w:val="00AD088E"/>
    <w:rPr>
      <w:rFonts w:ascii="Arial Unicode MS" w:eastAsia="Arial Unicode MS" w:hAnsi="Arial Unicode MS" w:cs="Arial Unicode MS"/>
      <w:sz w:val="20"/>
      <w:szCs w:val="20"/>
    </w:rPr>
  </w:style>
  <w:style w:type="paragraph" w:customStyle="1" w:styleId="Spacebetweennumberedparas">
    <w:name w:val="Space between numbered paras"/>
    <w:basedOn w:val="Normal"/>
    <w:next w:val="Titre1"/>
    <w:rsid w:val="00AD088E"/>
    <w:pPr>
      <w:overflowPunct w:val="0"/>
      <w:autoSpaceDE w:val="0"/>
      <w:autoSpaceDN w:val="0"/>
      <w:adjustRightInd w:val="0"/>
      <w:textAlignment w:val="baseline"/>
    </w:pPr>
    <w:rPr>
      <w:sz w:val="22"/>
      <w:lang w:val="en-US"/>
    </w:rPr>
  </w:style>
  <w:style w:type="paragraph" w:customStyle="1" w:styleId="Retraitpuces1">
    <w:name w:val="Retrait à puces 1"/>
    <w:basedOn w:val="Normal"/>
    <w:rsid w:val="00AD088E"/>
    <w:pPr>
      <w:numPr>
        <w:numId w:val="71"/>
      </w:numPr>
      <w:spacing w:after="120"/>
      <w:jc w:val="both"/>
    </w:pPr>
    <w:rPr>
      <w:lang w:eastAsia="fr-FR"/>
    </w:rPr>
  </w:style>
  <w:style w:type="paragraph" w:customStyle="1" w:styleId="CarcterCarCarCarcterCarcter">
    <w:name w:val="Carácter Car Car Carácter Carácter"/>
    <w:basedOn w:val="Normal"/>
    <w:rsid w:val="00AD088E"/>
    <w:pPr>
      <w:spacing w:after="160" w:line="240" w:lineRule="exact"/>
    </w:pPr>
    <w:rPr>
      <w:rFonts w:ascii="Book Antiqua" w:hAnsi="Book Antiqua"/>
      <w:sz w:val="20"/>
      <w:lang w:val="en-US"/>
    </w:rPr>
  </w:style>
  <w:style w:type="paragraph" w:customStyle="1" w:styleId="Texte1">
    <w:name w:val="Texte 1"/>
    <w:rsid w:val="00AD088E"/>
    <w:pPr>
      <w:ind w:left="1068"/>
      <w:jc w:val="both"/>
    </w:pPr>
    <w:rPr>
      <w:rFonts w:ascii="Book Antiqua" w:eastAsia="Times New Roman" w:hAnsi="Book Antiqua"/>
      <w:sz w:val="22"/>
      <w:lang w:val="fr-FR" w:eastAsia="fr-FR"/>
    </w:rPr>
  </w:style>
  <w:style w:type="paragraph" w:customStyle="1" w:styleId="Aidemem1">
    <w:name w:val="Aidemem1"/>
    <w:basedOn w:val="Normal"/>
    <w:next w:val="Aidemem2"/>
    <w:rsid w:val="00AD088E"/>
    <w:pPr>
      <w:widowControl w:val="0"/>
      <w:numPr>
        <w:numId w:val="72"/>
      </w:numPr>
      <w:tabs>
        <w:tab w:val="left" w:pos="851"/>
      </w:tabs>
      <w:spacing w:before="240" w:after="240"/>
      <w:jc w:val="both"/>
    </w:pPr>
    <w:rPr>
      <w:rFonts w:ascii="Times New Roman Gras" w:hAnsi="Times New Roman Gras"/>
      <w:b/>
      <w:bCs/>
      <w:smallCaps/>
      <w:snapToGrid w:val="0"/>
      <w:sz w:val="22"/>
      <w:u w:val="single"/>
    </w:rPr>
  </w:style>
  <w:style w:type="paragraph" w:customStyle="1" w:styleId="Aidemem2">
    <w:name w:val="Aidemem2"/>
    <w:basedOn w:val="Normal"/>
    <w:rsid w:val="00AD088E"/>
    <w:pPr>
      <w:widowControl w:val="0"/>
      <w:numPr>
        <w:ilvl w:val="1"/>
        <w:numId w:val="72"/>
      </w:numPr>
      <w:tabs>
        <w:tab w:val="left" w:pos="851"/>
      </w:tabs>
      <w:suppressAutoHyphens/>
      <w:spacing w:before="120" w:after="120"/>
      <w:jc w:val="both"/>
    </w:pPr>
    <w:rPr>
      <w:snapToGrid w:val="0"/>
      <w:sz w:val="22"/>
    </w:rPr>
  </w:style>
  <w:style w:type="paragraph" w:customStyle="1" w:styleId="Style">
    <w:name w:val="Style"/>
    <w:rsid w:val="00AD088E"/>
    <w:pPr>
      <w:widowControl w:val="0"/>
      <w:autoSpaceDE w:val="0"/>
      <w:autoSpaceDN w:val="0"/>
      <w:adjustRightInd w:val="0"/>
    </w:pPr>
    <w:rPr>
      <w:rFonts w:ascii="Times New Roman" w:eastAsia="Times New Roman" w:hAnsi="Times New Roman"/>
      <w:sz w:val="24"/>
      <w:szCs w:val="24"/>
      <w:lang w:val="fr-FR" w:eastAsia="fr-FR"/>
    </w:rPr>
  </w:style>
  <w:style w:type="paragraph" w:styleId="Listepuces2">
    <w:name w:val="List Bullet 2"/>
    <w:basedOn w:val="Normal"/>
    <w:rsid w:val="00AD088E"/>
    <w:pPr>
      <w:numPr>
        <w:numId w:val="73"/>
      </w:numPr>
      <w:contextualSpacing/>
    </w:pPr>
    <w:rPr>
      <w:sz w:val="22"/>
    </w:rPr>
  </w:style>
  <w:style w:type="paragraph" w:customStyle="1" w:styleId="Normal1">
    <w:name w:val="Normal1"/>
    <w:basedOn w:val="Normal"/>
    <w:link w:val="normalCar"/>
    <w:rsid w:val="00AD088E"/>
    <w:pPr>
      <w:tabs>
        <w:tab w:val="left" w:pos="1134"/>
      </w:tabs>
      <w:jc w:val="both"/>
    </w:pPr>
    <w:rPr>
      <w:sz w:val="23"/>
      <w:lang w:val="x-none"/>
    </w:rPr>
  </w:style>
  <w:style w:type="character" w:customStyle="1" w:styleId="normalCar">
    <w:name w:val="normal Car"/>
    <w:link w:val="Normal1"/>
    <w:rsid w:val="00AD088E"/>
    <w:rPr>
      <w:rFonts w:ascii="Times New Roman" w:eastAsia="Times New Roman" w:hAnsi="Times New Roman"/>
      <w:sz w:val="23"/>
      <w:lang w:val="x-none"/>
    </w:rPr>
  </w:style>
  <w:style w:type="paragraph" w:customStyle="1" w:styleId="programdescription">
    <w:name w:val="program description"/>
    <w:basedOn w:val="Normal"/>
    <w:rsid w:val="00AD088E"/>
    <w:pPr>
      <w:spacing w:before="40" w:after="60"/>
      <w:ind w:left="29" w:right="29"/>
    </w:pPr>
    <w:rPr>
      <w:rFonts w:ascii="Arial" w:hAnsi="Arial"/>
      <w:sz w:val="17"/>
      <w:lang w:val="en-US"/>
    </w:rPr>
  </w:style>
  <w:style w:type="character" w:customStyle="1" w:styleId="mediumtext">
    <w:name w:val="medium_text"/>
    <w:basedOn w:val="Policepardfaut"/>
    <w:rsid w:val="00AD088E"/>
  </w:style>
  <w:style w:type="paragraph" w:styleId="Citationintense">
    <w:name w:val="Intense Quote"/>
    <w:basedOn w:val="Normal"/>
    <w:next w:val="Normal"/>
    <w:link w:val="CitationintenseCar"/>
    <w:uiPriority w:val="30"/>
    <w:qFormat/>
    <w:rsid w:val="00AD088E"/>
    <w:pPr>
      <w:pBdr>
        <w:bottom w:val="single" w:sz="4" w:space="4" w:color="4F81BD"/>
      </w:pBdr>
      <w:spacing w:before="200" w:after="280"/>
      <w:ind w:left="936" w:right="936"/>
    </w:pPr>
    <w:rPr>
      <w:b/>
      <w:bCs/>
      <w:i/>
      <w:iCs/>
      <w:color w:val="4F81BD"/>
      <w:szCs w:val="24"/>
      <w:lang w:val="x-none" w:eastAsia="x-none"/>
    </w:rPr>
  </w:style>
  <w:style w:type="character" w:customStyle="1" w:styleId="CitationintenseCar">
    <w:name w:val="Citation intense Car"/>
    <w:basedOn w:val="Policepardfaut"/>
    <w:link w:val="Citationintense"/>
    <w:uiPriority w:val="30"/>
    <w:rsid w:val="00AD088E"/>
    <w:rPr>
      <w:rFonts w:ascii="Times New Roman" w:eastAsia="Times New Roman" w:hAnsi="Times New Roman"/>
      <w:b/>
      <w:bCs/>
      <w:i/>
      <w:iCs/>
      <w:color w:val="4F81BD"/>
      <w:sz w:val="24"/>
      <w:szCs w:val="24"/>
      <w:lang w:val="x-none" w:eastAsia="x-none"/>
    </w:rPr>
  </w:style>
  <w:style w:type="paragraph" w:customStyle="1" w:styleId="yiv281670054msonormal">
    <w:name w:val="yiv281670054msonormal"/>
    <w:basedOn w:val="Normal"/>
    <w:rsid w:val="00AD088E"/>
    <w:pPr>
      <w:spacing w:before="100" w:beforeAutospacing="1" w:after="100" w:afterAutospacing="1"/>
    </w:pPr>
    <w:rPr>
      <w:szCs w:val="24"/>
      <w:lang w:eastAsia="fr-FR"/>
    </w:rPr>
  </w:style>
  <w:style w:type="paragraph" w:customStyle="1" w:styleId="texte0">
    <w:name w:val="texte"/>
    <w:basedOn w:val="Normal"/>
    <w:rsid w:val="00AD088E"/>
    <w:pPr>
      <w:spacing w:before="100" w:beforeAutospacing="1" w:after="100" w:afterAutospacing="1"/>
    </w:pPr>
    <w:rPr>
      <w:szCs w:val="24"/>
      <w:lang w:eastAsia="fr-FR"/>
    </w:rPr>
  </w:style>
  <w:style w:type="character" w:customStyle="1" w:styleId="text">
    <w:name w:val="text"/>
    <w:basedOn w:val="Policepardfaut"/>
    <w:rsid w:val="00AD088E"/>
  </w:style>
  <w:style w:type="paragraph" w:customStyle="1" w:styleId="Heading31">
    <w:name w:val="Heading 31"/>
    <w:basedOn w:val="Default"/>
    <w:next w:val="Default"/>
    <w:uiPriority w:val="99"/>
    <w:rsid w:val="00AD088E"/>
    <w:rPr>
      <w:rFonts w:ascii="KLKDLB+Garamond" w:eastAsia="Calibri" w:hAnsi="KLKDLB+Garamond"/>
      <w:color w:val="auto"/>
      <w:lang w:eastAsia="en-US"/>
    </w:rPr>
  </w:style>
  <w:style w:type="paragraph" w:customStyle="1" w:styleId="Retraitcorpsdetexte21">
    <w:name w:val="Retrait corps de texte 21"/>
    <w:basedOn w:val="Normal"/>
    <w:rsid w:val="00AD088E"/>
    <w:pPr>
      <w:ind w:firstLine="708"/>
      <w:jc w:val="both"/>
    </w:pPr>
    <w:rPr>
      <w:lang w:eastAsia="fr-FR"/>
    </w:rPr>
  </w:style>
  <w:style w:type="table" w:styleId="Listecouleur-Accent1">
    <w:name w:val="Colorful List Accent 1"/>
    <w:basedOn w:val="TableauNormal"/>
    <w:uiPriority w:val="34"/>
    <w:rsid w:val="00AD088E"/>
    <w:rPr>
      <w:rFonts w:cstheme="minorBidi"/>
      <w:sz w:val="22"/>
      <w:szCs w:val="22"/>
      <w:lang w:val="fr-FR"/>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Titre1MainHeadingMainHeadTCI1Heading">
    <w:name w:val="Titre 1.Main Heading.Main Head.TCI 1.  Heading"/>
    <w:basedOn w:val="Normal"/>
    <w:next w:val="Normal"/>
    <w:rsid w:val="00AD088E"/>
    <w:pPr>
      <w:keepNext/>
      <w:numPr>
        <w:numId w:val="74"/>
      </w:numPr>
      <w:tabs>
        <w:tab w:val="left" w:pos="1134"/>
      </w:tabs>
      <w:spacing w:before="120" w:after="480"/>
      <w:jc w:val="center"/>
      <w:outlineLvl w:val="0"/>
    </w:pPr>
    <w:rPr>
      <w:rFonts w:ascii="Univers (W1)" w:hAnsi="Univers (W1)" w:cs="Arial"/>
      <w:b/>
      <w:caps/>
      <w:kern w:val="28"/>
      <w:sz w:val="28"/>
      <w:lang w:eastAsia="fr-FR"/>
    </w:rPr>
  </w:style>
  <w:style w:type="paragraph" w:customStyle="1" w:styleId="Titre2Paranumalec2">
    <w:name w:val="Titre 2.Paranum.alec2"/>
    <w:basedOn w:val="Normal"/>
    <w:next w:val="Normal"/>
    <w:rsid w:val="00AD088E"/>
    <w:pPr>
      <w:numPr>
        <w:ilvl w:val="1"/>
        <w:numId w:val="74"/>
      </w:numPr>
      <w:tabs>
        <w:tab w:val="left" w:pos="1134"/>
      </w:tabs>
      <w:spacing w:after="240"/>
      <w:jc w:val="both"/>
      <w:outlineLvl w:val="1"/>
    </w:pPr>
    <w:rPr>
      <w:rFonts w:cs="Arial"/>
      <w:sz w:val="22"/>
      <w:lang w:eastAsia="fr-FR"/>
    </w:rPr>
  </w:style>
  <w:style w:type="paragraph" w:customStyle="1" w:styleId="Titre3Centeredcenteredalec3">
    <w:name w:val="Titre 3.Centered.centered.alec3"/>
    <w:basedOn w:val="Normal"/>
    <w:next w:val="Normal"/>
    <w:rsid w:val="00AD088E"/>
    <w:pPr>
      <w:keepNext/>
      <w:numPr>
        <w:ilvl w:val="2"/>
        <w:numId w:val="74"/>
      </w:numPr>
      <w:tabs>
        <w:tab w:val="left" w:pos="1134"/>
      </w:tabs>
      <w:spacing w:before="120" w:after="240"/>
      <w:jc w:val="center"/>
      <w:outlineLvl w:val="2"/>
    </w:pPr>
    <w:rPr>
      <w:rFonts w:cs="Arial"/>
      <w:b/>
      <w:sz w:val="22"/>
      <w:lang w:eastAsia="fr-FR"/>
    </w:rPr>
  </w:style>
  <w:style w:type="paragraph" w:customStyle="1" w:styleId="Titre4CentredCen">
    <w:name w:val="Titre 4.Centred.Cen."/>
    <w:basedOn w:val="Normal"/>
    <w:next w:val="Normal"/>
    <w:rsid w:val="00AD088E"/>
    <w:pPr>
      <w:keepNext/>
      <w:numPr>
        <w:ilvl w:val="3"/>
        <w:numId w:val="74"/>
      </w:numPr>
      <w:tabs>
        <w:tab w:val="left" w:pos="1134"/>
      </w:tabs>
      <w:spacing w:before="120" w:after="240"/>
      <w:jc w:val="center"/>
      <w:outlineLvl w:val="3"/>
    </w:pPr>
    <w:rPr>
      <w:rFonts w:cs="Arial"/>
      <w:b/>
      <w:sz w:val="22"/>
      <w:lang w:eastAsia="fr-FR"/>
    </w:rPr>
  </w:style>
  <w:style w:type="paragraph" w:customStyle="1" w:styleId="Titre5Side">
    <w:name w:val="Titre 5.Side"/>
    <w:basedOn w:val="Normal"/>
    <w:next w:val="Normal"/>
    <w:rsid w:val="00AD088E"/>
    <w:pPr>
      <w:numPr>
        <w:ilvl w:val="4"/>
        <w:numId w:val="74"/>
      </w:numPr>
      <w:tabs>
        <w:tab w:val="left" w:pos="1134"/>
      </w:tabs>
      <w:spacing w:before="120" w:after="240"/>
      <w:outlineLvl w:val="4"/>
    </w:pPr>
    <w:rPr>
      <w:rFonts w:ascii="Times New Roman Bold" w:hAnsi="Times New Roman Bold" w:cs="Arial"/>
      <w:b/>
      <w:sz w:val="22"/>
      <w:lang w:eastAsia="fr-FR"/>
    </w:rPr>
  </w:style>
  <w:style w:type="character" w:customStyle="1" w:styleId="atn">
    <w:name w:val="atn"/>
    <w:basedOn w:val="Policepardfaut"/>
    <w:rsid w:val="00AD088E"/>
  </w:style>
  <w:style w:type="paragraph" w:styleId="Listepuces">
    <w:name w:val="List Bullet"/>
    <w:basedOn w:val="Normal"/>
    <w:autoRedefine/>
    <w:rsid w:val="00AD088E"/>
    <w:pPr>
      <w:numPr>
        <w:numId w:val="75"/>
      </w:numPr>
    </w:pPr>
    <w:rPr>
      <w:rFonts w:ascii="Arial" w:hAnsi="Arial"/>
      <w:smallCaps/>
      <w:sz w:val="22"/>
      <w:lang w:val="en-GB" w:eastAsia="fr-FR"/>
    </w:rPr>
  </w:style>
  <w:style w:type="character" w:customStyle="1" w:styleId="citecrochet1">
    <w:name w:val="cite_crochet1"/>
    <w:rsid w:val="00AD088E"/>
    <w:rPr>
      <w:vanish/>
      <w:webHidden w:val="0"/>
      <w:specVanish w:val="0"/>
    </w:rPr>
  </w:style>
  <w:style w:type="numbering" w:customStyle="1" w:styleId="StyleLatinArialComplexeArialLatin11pt">
    <w:name w:val="Style (Latin) Arial (Complexe) Arial (Latin) 11 pt"/>
    <w:basedOn w:val="Aucuneliste"/>
    <w:rsid w:val="00AD088E"/>
    <w:pPr>
      <w:numPr>
        <w:numId w:val="76"/>
      </w:numPr>
    </w:pPr>
  </w:style>
  <w:style w:type="paragraph" w:customStyle="1" w:styleId="Paragraphe">
    <w:name w:val="Paragraphe"/>
    <w:basedOn w:val="Normal"/>
    <w:autoRedefine/>
    <w:rsid w:val="00AD088E"/>
    <w:pPr>
      <w:ind w:left="360"/>
      <w:jc w:val="both"/>
    </w:pPr>
    <w:rPr>
      <w:bCs/>
      <w:iCs/>
      <w:spacing w:val="-2"/>
      <w:sz w:val="22"/>
      <w:szCs w:val="22"/>
      <w:lang w:eastAsia="fr-FR"/>
    </w:rPr>
  </w:style>
  <w:style w:type="paragraph" w:customStyle="1" w:styleId="KP-BUL1">
    <w:name w:val="KP-BUL1"/>
    <w:link w:val="KP-BUL1Char1"/>
    <w:rsid w:val="00AD088E"/>
    <w:pPr>
      <w:spacing w:after="240"/>
      <w:ind w:left="1080" w:hanging="360"/>
      <w:jc w:val="both"/>
    </w:pPr>
    <w:rPr>
      <w:rFonts w:ascii="Times New Roman" w:eastAsia="Times New Roman" w:hAnsi="Times New Roman"/>
      <w:sz w:val="24"/>
    </w:rPr>
  </w:style>
  <w:style w:type="character" w:customStyle="1" w:styleId="KP-BUL1Char1">
    <w:name w:val="KP-BUL1 Char1"/>
    <w:link w:val="KP-BUL1"/>
    <w:rsid w:val="00AD088E"/>
    <w:rPr>
      <w:rFonts w:ascii="Times New Roman" w:eastAsia="Times New Roman" w:hAnsi="Times New Roman"/>
      <w:sz w:val="24"/>
    </w:rPr>
  </w:style>
  <w:style w:type="paragraph" w:customStyle="1" w:styleId="Indice1">
    <w:name w:val="Indice1"/>
    <w:basedOn w:val="Normal"/>
    <w:rsid w:val="00AD088E"/>
    <w:pPr>
      <w:numPr>
        <w:numId w:val="77"/>
      </w:numPr>
    </w:pPr>
    <w:rPr>
      <w:sz w:val="22"/>
      <w:szCs w:val="22"/>
    </w:rPr>
  </w:style>
  <w:style w:type="paragraph" w:customStyle="1" w:styleId="Niveau1">
    <w:name w:val="Niveau1"/>
    <w:basedOn w:val="Normal"/>
    <w:rsid w:val="00AD088E"/>
    <w:pPr>
      <w:numPr>
        <w:numId w:val="78"/>
      </w:numPr>
    </w:pPr>
    <w:rPr>
      <w:rFonts w:ascii="CG Times" w:hAnsi="CG Times"/>
      <w:b/>
    </w:rPr>
  </w:style>
  <w:style w:type="paragraph" w:customStyle="1" w:styleId="Niveau2">
    <w:name w:val="Niveau 2"/>
    <w:basedOn w:val="Corpsdetexte2"/>
    <w:rsid w:val="00AD088E"/>
    <w:pPr>
      <w:widowControl w:val="0"/>
      <w:numPr>
        <w:ilvl w:val="1"/>
        <w:numId w:val="78"/>
      </w:numPr>
    </w:pPr>
    <w:rPr>
      <w:rFonts w:ascii="Courier New" w:hAnsi="Courier New" w:cs="Courier New"/>
      <w:snapToGrid w:val="0"/>
      <w:sz w:val="20"/>
      <w:lang w:val="en-US"/>
    </w:rPr>
  </w:style>
  <w:style w:type="paragraph" w:customStyle="1" w:styleId="Normal3">
    <w:name w:val="Normal 3"/>
    <w:basedOn w:val="Normal"/>
    <w:rsid w:val="00AD088E"/>
    <w:pPr>
      <w:tabs>
        <w:tab w:val="left" w:pos="851"/>
      </w:tabs>
      <w:ind w:left="1134"/>
      <w:jc w:val="both"/>
    </w:pPr>
    <w:rPr>
      <w:rFonts w:ascii="Arial" w:hAnsi="Arial"/>
      <w:color w:val="000000"/>
      <w:sz w:val="20"/>
    </w:rPr>
  </w:style>
  <w:style w:type="paragraph" w:customStyle="1" w:styleId="CharChar">
    <w:name w:val="Char Char"/>
    <w:basedOn w:val="Normal"/>
    <w:rsid w:val="00AD088E"/>
    <w:pPr>
      <w:spacing w:after="160" w:line="240" w:lineRule="exact"/>
    </w:pPr>
    <w:rPr>
      <w:rFonts w:ascii="Arial" w:hAnsi="Arial"/>
      <w:sz w:val="20"/>
      <w:lang w:val="en-US"/>
    </w:rPr>
  </w:style>
  <w:style w:type="paragraph" w:customStyle="1" w:styleId="NES-bullets">
    <w:name w:val="NES - bullets"/>
    <w:basedOn w:val="Normal"/>
    <w:qFormat/>
    <w:rsid w:val="00AD088E"/>
    <w:pPr>
      <w:spacing w:after="200" w:line="288" w:lineRule="auto"/>
      <w:jc w:val="both"/>
    </w:pPr>
    <w:rPr>
      <w:rFonts w:ascii="Georgia" w:hAnsi="Georgia" w:cs="Palatino Linotype"/>
      <w:i/>
      <w:iCs/>
      <w:color w:val="000000"/>
      <w:sz w:val="20"/>
      <w:szCs w:val="22"/>
      <w:lang w:eastAsia="fr-FR"/>
    </w:rPr>
  </w:style>
  <w:style w:type="paragraph" w:customStyle="1" w:styleId="Headinga">
    <w:name w:val="Heading a"/>
    <w:basedOn w:val="Normal"/>
    <w:rsid w:val="00AD088E"/>
    <w:pPr>
      <w:widowControl w:val="0"/>
      <w:spacing w:after="120"/>
    </w:pPr>
    <w:rPr>
      <w:sz w:val="22"/>
      <w:lang w:val="en-US"/>
    </w:rPr>
  </w:style>
  <w:style w:type="paragraph" w:customStyle="1" w:styleId="Tirets">
    <w:name w:val="Tirets"/>
    <w:basedOn w:val="Corpsdetexte"/>
    <w:qFormat/>
    <w:rsid w:val="00AD088E"/>
    <w:pPr>
      <w:numPr>
        <w:numId w:val="79"/>
      </w:numPr>
      <w:spacing w:before="120" w:after="0"/>
    </w:pPr>
    <w:rPr>
      <w:rFonts w:ascii="Arial" w:hAnsi="Arial" w:cs="Arial"/>
      <w:spacing w:val="0"/>
      <w:sz w:val="20"/>
      <w:lang w:eastAsia="fr-FR"/>
    </w:rPr>
  </w:style>
  <w:style w:type="character" w:customStyle="1" w:styleId="A10">
    <w:name w:val="A10"/>
    <w:uiPriority w:val="99"/>
    <w:rsid w:val="00AD088E"/>
    <w:rPr>
      <w:rFonts w:cs="Neutra Text SC"/>
      <w:b/>
      <w:bCs/>
      <w:i/>
      <w:iCs/>
      <w:color w:val="000000"/>
      <w:sz w:val="64"/>
      <w:szCs w:val="64"/>
    </w:rPr>
  </w:style>
  <w:style w:type="paragraph" w:customStyle="1" w:styleId="t">
    <w:name w:val="t"/>
    <w:basedOn w:val="Normal"/>
    <w:next w:val="TM9"/>
    <w:rsid w:val="00AD0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pPr>
    <w:rPr>
      <w:rFonts w:ascii="Arial" w:hAnsi="Arial" w:cs="Arial"/>
      <w:b/>
      <w:color w:val="000000"/>
      <w:sz w:val="22"/>
      <w:szCs w:val="22"/>
      <w:lang w:val="fr-CA" w:eastAsia="fr-FR"/>
    </w:rPr>
  </w:style>
  <w:style w:type="character" w:styleId="Accentuationlgre">
    <w:name w:val="Subtle Emphasis"/>
    <w:uiPriority w:val="19"/>
    <w:qFormat/>
    <w:rsid w:val="00AD088E"/>
    <w:rPr>
      <w:i/>
      <w:iCs/>
      <w:color w:val="1F4D78"/>
    </w:rPr>
  </w:style>
  <w:style w:type="character" w:styleId="Accentuationintense">
    <w:name w:val="Intense Emphasis"/>
    <w:uiPriority w:val="21"/>
    <w:qFormat/>
    <w:rsid w:val="00AD088E"/>
    <w:rPr>
      <w:b/>
      <w:bCs/>
      <w:caps/>
      <w:color w:val="1F4D78"/>
      <w:spacing w:val="10"/>
    </w:rPr>
  </w:style>
  <w:style w:type="character" w:styleId="Mentionnonrsolue">
    <w:name w:val="Unresolved Mention"/>
    <w:basedOn w:val="Policepardfaut"/>
    <w:uiPriority w:val="99"/>
    <w:semiHidden/>
    <w:unhideWhenUsed/>
    <w:rsid w:val="00B26B51"/>
    <w:rPr>
      <w:color w:val="605E5C"/>
      <w:shd w:val="clear" w:color="auto" w:fill="E1DFDD"/>
    </w:rPr>
  </w:style>
  <w:style w:type="table" w:customStyle="1" w:styleId="TableGrid421">
    <w:name w:val="Table Grid421"/>
    <w:basedOn w:val="TableauNormal"/>
    <w:next w:val="Grilledutableau"/>
    <w:uiPriority w:val="39"/>
    <w:rsid w:val="007874DE"/>
    <w:rPr>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3178">
      <w:bodyDiv w:val="1"/>
      <w:marLeft w:val="0"/>
      <w:marRight w:val="0"/>
      <w:marTop w:val="0"/>
      <w:marBottom w:val="0"/>
      <w:divBdr>
        <w:top w:val="none" w:sz="0" w:space="0" w:color="auto"/>
        <w:left w:val="none" w:sz="0" w:space="0" w:color="auto"/>
        <w:bottom w:val="none" w:sz="0" w:space="0" w:color="auto"/>
        <w:right w:val="none" w:sz="0" w:space="0" w:color="auto"/>
      </w:divBdr>
    </w:div>
    <w:div w:id="177275229">
      <w:bodyDiv w:val="1"/>
      <w:marLeft w:val="0"/>
      <w:marRight w:val="0"/>
      <w:marTop w:val="0"/>
      <w:marBottom w:val="0"/>
      <w:divBdr>
        <w:top w:val="none" w:sz="0" w:space="0" w:color="auto"/>
        <w:left w:val="none" w:sz="0" w:space="0" w:color="auto"/>
        <w:bottom w:val="none" w:sz="0" w:space="0" w:color="auto"/>
        <w:right w:val="none" w:sz="0" w:space="0" w:color="auto"/>
      </w:divBdr>
      <w:divsChild>
        <w:div w:id="287472318">
          <w:marLeft w:val="547"/>
          <w:marRight w:val="0"/>
          <w:marTop w:val="86"/>
          <w:marBottom w:val="0"/>
          <w:divBdr>
            <w:top w:val="none" w:sz="0" w:space="0" w:color="auto"/>
            <w:left w:val="none" w:sz="0" w:space="0" w:color="auto"/>
            <w:bottom w:val="none" w:sz="0" w:space="0" w:color="auto"/>
            <w:right w:val="none" w:sz="0" w:space="0" w:color="auto"/>
          </w:divBdr>
        </w:div>
        <w:div w:id="1457872666">
          <w:marLeft w:val="547"/>
          <w:marRight w:val="0"/>
          <w:marTop w:val="86"/>
          <w:marBottom w:val="0"/>
          <w:divBdr>
            <w:top w:val="none" w:sz="0" w:space="0" w:color="auto"/>
            <w:left w:val="none" w:sz="0" w:space="0" w:color="auto"/>
            <w:bottom w:val="none" w:sz="0" w:space="0" w:color="auto"/>
            <w:right w:val="none" w:sz="0" w:space="0" w:color="auto"/>
          </w:divBdr>
        </w:div>
        <w:div w:id="2102871167">
          <w:marLeft w:val="547"/>
          <w:marRight w:val="0"/>
          <w:marTop w:val="86"/>
          <w:marBottom w:val="0"/>
          <w:divBdr>
            <w:top w:val="none" w:sz="0" w:space="0" w:color="auto"/>
            <w:left w:val="none" w:sz="0" w:space="0" w:color="auto"/>
            <w:bottom w:val="none" w:sz="0" w:space="0" w:color="auto"/>
            <w:right w:val="none" w:sz="0" w:space="0" w:color="auto"/>
          </w:divBdr>
        </w:div>
      </w:divsChild>
    </w:div>
    <w:div w:id="282352093">
      <w:bodyDiv w:val="1"/>
      <w:marLeft w:val="0"/>
      <w:marRight w:val="0"/>
      <w:marTop w:val="0"/>
      <w:marBottom w:val="0"/>
      <w:divBdr>
        <w:top w:val="none" w:sz="0" w:space="0" w:color="auto"/>
        <w:left w:val="none" w:sz="0" w:space="0" w:color="auto"/>
        <w:bottom w:val="none" w:sz="0" w:space="0" w:color="auto"/>
        <w:right w:val="none" w:sz="0" w:space="0" w:color="auto"/>
      </w:divBdr>
      <w:divsChild>
        <w:div w:id="505949424">
          <w:marLeft w:val="547"/>
          <w:marRight w:val="0"/>
          <w:marTop w:val="86"/>
          <w:marBottom w:val="0"/>
          <w:divBdr>
            <w:top w:val="none" w:sz="0" w:space="0" w:color="auto"/>
            <w:left w:val="none" w:sz="0" w:space="0" w:color="auto"/>
            <w:bottom w:val="none" w:sz="0" w:space="0" w:color="auto"/>
            <w:right w:val="none" w:sz="0" w:space="0" w:color="auto"/>
          </w:divBdr>
        </w:div>
        <w:div w:id="969629966">
          <w:marLeft w:val="547"/>
          <w:marRight w:val="0"/>
          <w:marTop w:val="86"/>
          <w:marBottom w:val="0"/>
          <w:divBdr>
            <w:top w:val="none" w:sz="0" w:space="0" w:color="auto"/>
            <w:left w:val="none" w:sz="0" w:space="0" w:color="auto"/>
            <w:bottom w:val="none" w:sz="0" w:space="0" w:color="auto"/>
            <w:right w:val="none" w:sz="0" w:space="0" w:color="auto"/>
          </w:divBdr>
        </w:div>
        <w:div w:id="1040057478">
          <w:marLeft w:val="547"/>
          <w:marRight w:val="0"/>
          <w:marTop w:val="86"/>
          <w:marBottom w:val="0"/>
          <w:divBdr>
            <w:top w:val="none" w:sz="0" w:space="0" w:color="auto"/>
            <w:left w:val="none" w:sz="0" w:space="0" w:color="auto"/>
            <w:bottom w:val="none" w:sz="0" w:space="0" w:color="auto"/>
            <w:right w:val="none" w:sz="0" w:space="0" w:color="auto"/>
          </w:divBdr>
        </w:div>
        <w:div w:id="1880818090">
          <w:marLeft w:val="547"/>
          <w:marRight w:val="0"/>
          <w:marTop w:val="86"/>
          <w:marBottom w:val="0"/>
          <w:divBdr>
            <w:top w:val="none" w:sz="0" w:space="0" w:color="auto"/>
            <w:left w:val="none" w:sz="0" w:space="0" w:color="auto"/>
            <w:bottom w:val="none" w:sz="0" w:space="0" w:color="auto"/>
            <w:right w:val="none" w:sz="0" w:space="0" w:color="auto"/>
          </w:divBdr>
        </w:div>
        <w:div w:id="1893148569">
          <w:marLeft w:val="547"/>
          <w:marRight w:val="0"/>
          <w:marTop w:val="86"/>
          <w:marBottom w:val="0"/>
          <w:divBdr>
            <w:top w:val="none" w:sz="0" w:space="0" w:color="auto"/>
            <w:left w:val="none" w:sz="0" w:space="0" w:color="auto"/>
            <w:bottom w:val="none" w:sz="0" w:space="0" w:color="auto"/>
            <w:right w:val="none" w:sz="0" w:space="0" w:color="auto"/>
          </w:divBdr>
        </w:div>
      </w:divsChild>
    </w:div>
    <w:div w:id="451050443">
      <w:bodyDiv w:val="1"/>
      <w:marLeft w:val="0"/>
      <w:marRight w:val="0"/>
      <w:marTop w:val="0"/>
      <w:marBottom w:val="0"/>
      <w:divBdr>
        <w:top w:val="none" w:sz="0" w:space="0" w:color="auto"/>
        <w:left w:val="none" w:sz="0" w:space="0" w:color="auto"/>
        <w:bottom w:val="none" w:sz="0" w:space="0" w:color="auto"/>
        <w:right w:val="none" w:sz="0" w:space="0" w:color="auto"/>
      </w:divBdr>
    </w:div>
    <w:div w:id="509879925">
      <w:bodyDiv w:val="1"/>
      <w:marLeft w:val="0"/>
      <w:marRight w:val="0"/>
      <w:marTop w:val="0"/>
      <w:marBottom w:val="0"/>
      <w:divBdr>
        <w:top w:val="none" w:sz="0" w:space="0" w:color="auto"/>
        <w:left w:val="none" w:sz="0" w:space="0" w:color="auto"/>
        <w:bottom w:val="none" w:sz="0" w:space="0" w:color="auto"/>
        <w:right w:val="none" w:sz="0" w:space="0" w:color="auto"/>
      </w:divBdr>
    </w:div>
    <w:div w:id="533152899">
      <w:bodyDiv w:val="1"/>
      <w:marLeft w:val="0"/>
      <w:marRight w:val="0"/>
      <w:marTop w:val="0"/>
      <w:marBottom w:val="0"/>
      <w:divBdr>
        <w:top w:val="none" w:sz="0" w:space="0" w:color="auto"/>
        <w:left w:val="none" w:sz="0" w:space="0" w:color="auto"/>
        <w:bottom w:val="none" w:sz="0" w:space="0" w:color="auto"/>
        <w:right w:val="none" w:sz="0" w:space="0" w:color="auto"/>
      </w:divBdr>
      <w:divsChild>
        <w:div w:id="410737879">
          <w:marLeft w:val="547"/>
          <w:marRight w:val="0"/>
          <w:marTop w:val="86"/>
          <w:marBottom w:val="0"/>
          <w:divBdr>
            <w:top w:val="none" w:sz="0" w:space="0" w:color="auto"/>
            <w:left w:val="none" w:sz="0" w:space="0" w:color="auto"/>
            <w:bottom w:val="none" w:sz="0" w:space="0" w:color="auto"/>
            <w:right w:val="none" w:sz="0" w:space="0" w:color="auto"/>
          </w:divBdr>
        </w:div>
        <w:div w:id="413093111">
          <w:marLeft w:val="547"/>
          <w:marRight w:val="0"/>
          <w:marTop w:val="86"/>
          <w:marBottom w:val="0"/>
          <w:divBdr>
            <w:top w:val="none" w:sz="0" w:space="0" w:color="auto"/>
            <w:left w:val="none" w:sz="0" w:space="0" w:color="auto"/>
            <w:bottom w:val="none" w:sz="0" w:space="0" w:color="auto"/>
            <w:right w:val="none" w:sz="0" w:space="0" w:color="auto"/>
          </w:divBdr>
        </w:div>
        <w:div w:id="441729953">
          <w:marLeft w:val="547"/>
          <w:marRight w:val="0"/>
          <w:marTop w:val="86"/>
          <w:marBottom w:val="0"/>
          <w:divBdr>
            <w:top w:val="none" w:sz="0" w:space="0" w:color="auto"/>
            <w:left w:val="none" w:sz="0" w:space="0" w:color="auto"/>
            <w:bottom w:val="none" w:sz="0" w:space="0" w:color="auto"/>
            <w:right w:val="none" w:sz="0" w:space="0" w:color="auto"/>
          </w:divBdr>
        </w:div>
        <w:div w:id="1160997966">
          <w:marLeft w:val="547"/>
          <w:marRight w:val="0"/>
          <w:marTop w:val="86"/>
          <w:marBottom w:val="0"/>
          <w:divBdr>
            <w:top w:val="none" w:sz="0" w:space="0" w:color="auto"/>
            <w:left w:val="none" w:sz="0" w:space="0" w:color="auto"/>
            <w:bottom w:val="none" w:sz="0" w:space="0" w:color="auto"/>
            <w:right w:val="none" w:sz="0" w:space="0" w:color="auto"/>
          </w:divBdr>
        </w:div>
        <w:div w:id="1269704327">
          <w:marLeft w:val="547"/>
          <w:marRight w:val="0"/>
          <w:marTop w:val="86"/>
          <w:marBottom w:val="0"/>
          <w:divBdr>
            <w:top w:val="none" w:sz="0" w:space="0" w:color="auto"/>
            <w:left w:val="none" w:sz="0" w:space="0" w:color="auto"/>
            <w:bottom w:val="none" w:sz="0" w:space="0" w:color="auto"/>
            <w:right w:val="none" w:sz="0" w:space="0" w:color="auto"/>
          </w:divBdr>
        </w:div>
      </w:divsChild>
    </w:div>
    <w:div w:id="610748345">
      <w:bodyDiv w:val="1"/>
      <w:marLeft w:val="0"/>
      <w:marRight w:val="0"/>
      <w:marTop w:val="0"/>
      <w:marBottom w:val="0"/>
      <w:divBdr>
        <w:top w:val="none" w:sz="0" w:space="0" w:color="auto"/>
        <w:left w:val="none" w:sz="0" w:space="0" w:color="auto"/>
        <w:bottom w:val="none" w:sz="0" w:space="0" w:color="auto"/>
        <w:right w:val="none" w:sz="0" w:space="0" w:color="auto"/>
      </w:divBdr>
    </w:div>
    <w:div w:id="744765214">
      <w:bodyDiv w:val="1"/>
      <w:marLeft w:val="0"/>
      <w:marRight w:val="0"/>
      <w:marTop w:val="0"/>
      <w:marBottom w:val="0"/>
      <w:divBdr>
        <w:top w:val="none" w:sz="0" w:space="0" w:color="auto"/>
        <w:left w:val="none" w:sz="0" w:space="0" w:color="auto"/>
        <w:bottom w:val="none" w:sz="0" w:space="0" w:color="auto"/>
        <w:right w:val="none" w:sz="0" w:space="0" w:color="auto"/>
      </w:divBdr>
    </w:div>
    <w:div w:id="1039622067">
      <w:bodyDiv w:val="1"/>
      <w:marLeft w:val="0"/>
      <w:marRight w:val="0"/>
      <w:marTop w:val="0"/>
      <w:marBottom w:val="0"/>
      <w:divBdr>
        <w:top w:val="none" w:sz="0" w:space="0" w:color="auto"/>
        <w:left w:val="none" w:sz="0" w:space="0" w:color="auto"/>
        <w:bottom w:val="none" w:sz="0" w:space="0" w:color="auto"/>
        <w:right w:val="none" w:sz="0" w:space="0" w:color="auto"/>
      </w:divBdr>
    </w:div>
    <w:div w:id="1064841500">
      <w:bodyDiv w:val="1"/>
      <w:marLeft w:val="0"/>
      <w:marRight w:val="0"/>
      <w:marTop w:val="0"/>
      <w:marBottom w:val="0"/>
      <w:divBdr>
        <w:top w:val="none" w:sz="0" w:space="0" w:color="auto"/>
        <w:left w:val="none" w:sz="0" w:space="0" w:color="auto"/>
        <w:bottom w:val="none" w:sz="0" w:space="0" w:color="auto"/>
        <w:right w:val="none" w:sz="0" w:space="0" w:color="auto"/>
      </w:divBdr>
    </w:div>
    <w:div w:id="1307392284">
      <w:bodyDiv w:val="1"/>
      <w:marLeft w:val="0"/>
      <w:marRight w:val="0"/>
      <w:marTop w:val="0"/>
      <w:marBottom w:val="0"/>
      <w:divBdr>
        <w:top w:val="none" w:sz="0" w:space="0" w:color="auto"/>
        <w:left w:val="none" w:sz="0" w:space="0" w:color="auto"/>
        <w:bottom w:val="none" w:sz="0" w:space="0" w:color="auto"/>
        <w:right w:val="none" w:sz="0" w:space="0" w:color="auto"/>
      </w:divBdr>
      <w:divsChild>
        <w:div w:id="1988393059">
          <w:marLeft w:val="0"/>
          <w:marRight w:val="0"/>
          <w:marTop w:val="0"/>
          <w:marBottom w:val="0"/>
          <w:divBdr>
            <w:top w:val="none" w:sz="0" w:space="0" w:color="auto"/>
            <w:left w:val="none" w:sz="0" w:space="0" w:color="auto"/>
            <w:bottom w:val="none" w:sz="0" w:space="0" w:color="auto"/>
            <w:right w:val="none" w:sz="0" w:space="0" w:color="auto"/>
          </w:divBdr>
          <w:divsChild>
            <w:div w:id="193881412">
              <w:marLeft w:val="0"/>
              <w:marRight w:val="0"/>
              <w:marTop w:val="0"/>
              <w:marBottom w:val="0"/>
              <w:divBdr>
                <w:top w:val="none" w:sz="0" w:space="0" w:color="auto"/>
                <w:left w:val="none" w:sz="0" w:space="0" w:color="auto"/>
                <w:bottom w:val="none" w:sz="0" w:space="0" w:color="auto"/>
                <w:right w:val="none" w:sz="0" w:space="0" w:color="auto"/>
              </w:divBdr>
              <w:divsChild>
                <w:div w:id="783579612">
                  <w:marLeft w:val="0"/>
                  <w:marRight w:val="0"/>
                  <w:marTop w:val="0"/>
                  <w:marBottom w:val="0"/>
                  <w:divBdr>
                    <w:top w:val="none" w:sz="0" w:space="0" w:color="auto"/>
                    <w:left w:val="none" w:sz="0" w:space="0" w:color="auto"/>
                    <w:bottom w:val="none" w:sz="0" w:space="0" w:color="auto"/>
                    <w:right w:val="none" w:sz="0" w:space="0" w:color="auto"/>
                  </w:divBdr>
                  <w:divsChild>
                    <w:div w:id="191307829">
                      <w:marLeft w:val="0"/>
                      <w:marRight w:val="0"/>
                      <w:marTop w:val="0"/>
                      <w:marBottom w:val="0"/>
                      <w:divBdr>
                        <w:top w:val="none" w:sz="0" w:space="0" w:color="auto"/>
                        <w:left w:val="none" w:sz="0" w:space="0" w:color="auto"/>
                        <w:bottom w:val="none" w:sz="0" w:space="0" w:color="auto"/>
                        <w:right w:val="none" w:sz="0" w:space="0" w:color="auto"/>
                      </w:divBdr>
                      <w:divsChild>
                        <w:div w:id="58670201">
                          <w:marLeft w:val="0"/>
                          <w:marRight w:val="0"/>
                          <w:marTop w:val="0"/>
                          <w:marBottom w:val="0"/>
                          <w:divBdr>
                            <w:top w:val="none" w:sz="0" w:space="0" w:color="auto"/>
                            <w:left w:val="none" w:sz="0" w:space="0" w:color="auto"/>
                            <w:bottom w:val="none" w:sz="0" w:space="0" w:color="auto"/>
                            <w:right w:val="none" w:sz="0" w:space="0" w:color="auto"/>
                          </w:divBdr>
                          <w:divsChild>
                            <w:div w:id="1001390223">
                              <w:marLeft w:val="0"/>
                              <w:marRight w:val="0"/>
                              <w:marTop w:val="0"/>
                              <w:marBottom w:val="0"/>
                              <w:divBdr>
                                <w:top w:val="none" w:sz="0" w:space="0" w:color="auto"/>
                                <w:left w:val="none" w:sz="0" w:space="0" w:color="auto"/>
                                <w:bottom w:val="none" w:sz="0" w:space="0" w:color="auto"/>
                                <w:right w:val="none" w:sz="0" w:space="0" w:color="auto"/>
                              </w:divBdr>
                              <w:divsChild>
                                <w:div w:id="3989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078171">
                      <w:marLeft w:val="0"/>
                      <w:marRight w:val="0"/>
                      <w:marTop w:val="0"/>
                      <w:marBottom w:val="0"/>
                      <w:divBdr>
                        <w:top w:val="none" w:sz="0" w:space="0" w:color="auto"/>
                        <w:left w:val="none" w:sz="0" w:space="0" w:color="auto"/>
                        <w:bottom w:val="none" w:sz="0" w:space="0" w:color="auto"/>
                        <w:right w:val="none" w:sz="0" w:space="0" w:color="auto"/>
                      </w:divBdr>
                      <w:divsChild>
                        <w:div w:id="1893694131">
                          <w:marLeft w:val="0"/>
                          <w:marRight w:val="0"/>
                          <w:marTop w:val="0"/>
                          <w:marBottom w:val="0"/>
                          <w:divBdr>
                            <w:top w:val="none" w:sz="0" w:space="0" w:color="auto"/>
                            <w:left w:val="none" w:sz="0" w:space="0" w:color="auto"/>
                            <w:bottom w:val="none" w:sz="0" w:space="0" w:color="auto"/>
                            <w:right w:val="none" w:sz="0" w:space="0" w:color="auto"/>
                          </w:divBdr>
                          <w:divsChild>
                            <w:div w:id="216479487">
                              <w:marLeft w:val="0"/>
                              <w:marRight w:val="0"/>
                              <w:marTop w:val="100"/>
                              <w:marBottom w:val="0"/>
                              <w:divBdr>
                                <w:top w:val="none" w:sz="0" w:space="0" w:color="auto"/>
                                <w:left w:val="none" w:sz="0" w:space="0" w:color="auto"/>
                                <w:bottom w:val="none" w:sz="0" w:space="0" w:color="auto"/>
                                <w:right w:val="none" w:sz="0" w:space="0" w:color="auto"/>
                              </w:divBdr>
                              <w:divsChild>
                                <w:div w:id="341010457">
                                  <w:marLeft w:val="0"/>
                                  <w:marRight w:val="0"/>
                                  <w:marTop w:val="0"/>
                                  <w:marBottom w:val="0"/>
                                  <w:divBdr>
                                    <w:top w:val="none" w:sz="0" w:space="0" w:color="auto"/>
                                    <w:left w:val="none" w:sz="0" w:space="0" w:color="auto"/>
                                    <w:bottom w:val="none" w:sz="0" w:space="0" w:color="auto"/>
                                    <w:right w:val="none" w:sz="0" w:space="0" w:color="auto"/>
                                  </w:divBdr>
                                  <w:divsChild>
                                    <w:div w:id="834762083">
                                      <w:marLeft w:val="0"/>
                                      <w:marRight w:val="0"/>
                                      <w:marTop w:val="0"/>
                                      <w:marBottom w:val="0"/>
                                      <w:divBdr>
                                        <w:top w:val="none" w:sz="0" w:space="0" w:color="auto"/>
                                        <w:left w:val="none" w:sz="0" w:space="0" w:color="auto"/>
                                        <w:bottom w:val="none" w:sz="0" w:space="0" w:color="auto"/>
                                        <w:right w:val="none" w:sz="0" w:space="0" w:color="auto"/>
                                      </w:divBdr>
                                    </w:div>
                                  </w:divsChild>
                                </w:div>
                                <w:div w:id="1803691341">
                                  <w:marLeft w:val="0"/>
                                  <w:marRight w:val="0"/>
                                  <w:marTop w:val="0"/>
                                  <w:marBottom w:val="0"/>
                                  <w:divBdr>
                                    <w:top w:val="none" w:sz="0" w:space="0" w:color="auto"/>
                                    <w:left w:val="none" w:sz="0" w:space="0" w:color="auto"/>
                                    <w:bottom w:val="none" w:sz="0" w:space="0" w:color="auto"/>
                                    <w:right w:val="none" w:sz="0" w:space="0" w:color="auto"/>
                                  </w:divBdr>
                                  <w:divsChild>
                                    <w:div w:id="1541162338">
                                      <w:marLeft w:val="0"/>
                                      <w:marRight w:val="0"/>
                                      <w:marTop w:val="0"/>
                                      <w:marBottom w:val="0"/>
                                      <w:divBdr>
                                        <w:top w:val="none" w:sz="0" w:space="0" w:color="auto"/>
                                        <w:left w:val="none" w:sz="0" w:space="0" w:color="auto"/>
                                        <w:bottom w:val="none" w:sz="0" w:space="0" w:color="auto"/>
                                        <w:right w:val="none" w:sz="0" w:space="0" w:color="auto"/>
                                      </w:divBdr>
                                      <w:divsChild>
                                        <w:div w:id="1652248961">
                                          <w:marLeft w:val="0"/>
                                          <w:marRight w:val="0"/>
                                          <w:marTop w:val="0"/>
                                          <w:marBottom w:val="0"/>
                                          <w:divBdr>
                                            <w:top w:val="none" w:sz="0" w:space="0" w:color="auto"/>
                                            <w:left w:val="none" w:sz="0" w:space="0" w:color="auto"/>
                                            <w:bottom w:val="none" w:sz="0" w:space="0" w:color="auto"/>
                                            <w:right w:val="none" w:sz="0" w:space="0" w:color="auto"/>
                                          </w:divBdr>
                                          <w:divsChild>
                                            <w:div w:id="98377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59092">
                                  <w:marLeft w:val="0"/>
                                  <w:marRight w:val="0"/>
                                  <w:marTop w:val="0"/>
                                  <w:marBottom w:val="0"/>
                                  <w:divBdr>
                                    <w:top w:val="none" w:sz="0" w:space="0" w:color="auto"/>
                                    <w:left w:val="none" w:sz="0" w:space="0" w:color="auto"/>
                                    <w:bottom w:val="none" w:sz="0" w:space="0" w:color="auto"/>
                                    <w:right w:val="none" w:sz="0" w:space="0" w:color="auto"/>
                                  </w:divBdr>
                                  <w:divsChild>
                                    <w:div w:id="1826505679">
                                      <w:marLeft w:val="0"/>
                                      <w:marRight w:val="0"/>
                                      <w:marTop w:val="0"/>
                                      <w:marBottom w:val="0"/>
                                      <w:divBdr>
                                        <w:top w:val="none" w:sz="0" w:space="0" w:color="auto"/>
                                        <w:left w:val="none" w:sz="0" w:space="0" w:color="auto"/>
                                        <w:bottom w:val="none" w:sz="0" w:space="0" w:color="auto"/>
                                        <w:right w:val="none" w:sz="0" w:space="0" w:color="auto"/>
                                      </w:divBdr>
                                      <w:divsChild>
                                        <w:div w:id="151899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8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133077">
      <w:bodyDiv w:val="1"/>
      <w:marLeft w:val="0"/>
      <w:marRight w:val="0"/>
      <w:marTop w:val="0"/>
      <w:marBottom w:val="0"/>
      <w:divBdr>
        <w:top w:val="none" w:sz="0" w:space="0" w:color="auto"/>
        <w:left w:val="none" w:sz="0" w:space="0" w:color="auto"/>
        <w:bottom w:val="none" w:sz="0" w:space="0" w:color="auto"/>
        <w:right w:val="none" w:sz="0" w:space="0" w:color="auto"/>
      </w:divBdr>
      <w:divsChild>
        <w:div w:id="50154193">
          <w:marLeft w:val="547"/>
          <w:marRight w:val="0"/>
          <w:marTop w:val="86"/>
          <w:marBottom w:val="0"/>
          <w:divBdr>
            <w:top w:val="none" w:sz="0" w:space="0" w:color="auto"/>
            <w:left w:val="none" w:sz="0" w:space="0" w:color="auto"/>
            <w:bottom w:val="none" w:sz="0" w:space="0" w:color="auto"/>
            <w:right w:val="none" w:sz="0" w:space="0" w:color="auto"/>
          </w:divBdr>
        </w:div>
        <w:div w:id="156725730">
          <w:marLeft w:val="547"/>
          <w:marRight w:val="0"/>
          <w:marTop w:val="86"/>
          <w:marBottom w:val="0"/>
          <w:divBdr>
            <w:top w:val="none" w:sz="0" w:space="0" w:color="auto"/>
            <w:left w:val="none" w:sz="0" w:space="0" w:color="auto"/>
            <w:bottom w:val="none" w:sz="0" w:space="0" w:color="auto"/>
            <w:right w:val="none" w:sz="0" w:space="0" w:color="auto"/>
          </w:divBdr>
        </w:div>
        <w:div w:id="816414349">
          <w:marLeft w:val="547"/>
          <w:marRight w:val="0"/>
          <w:marTop w:val="86"/>
          <w:marBottom w:val="0"/>
          <w:divBdr>
            <w:top w:val="none" w:sz="0" w:space="0" w:color="auto"/>
            <w:left w:val="none" w:sz="0" w:space="0" w:color="auto"/>
            <w:bottom w:val="none" w:sz="0" w:space="0" w:color="auto"/>
            <w:right w:val="none" w:sz="0" w:space="0" w:color="auto"/>
          </w:divBdr>
        </w:div>
        <w:div w:id="1402025075">
          <w:marLeft w:val="547"/>
          <w:marRight w:val="0"/>
          <w:marTop w:val="86"/>
          <w:marBottom w:val="0"/>
          <w:divBdr>
            <w:top w:val="none" w:sz="0" w:space="0" w:color="auto"/>
            <w:left w:val="none" w:sz="0" w:space="0" w:color="auto"/>
            <w:bottom w:val="none" w:sz="0" w:space="0" w:color="auto"/>
            <w:right w:val="none" w:sz="0" w:space="0" w:color="auto"/>
          </w:divBdr>
        </w:div>
      </w:divsChild>
    </w:div>
    <w:div w:id="1586692146">
      <w:bodyDiv w:val="1"/>
      <w:marLeft w:val="0"/>
      <w:marRight w:val="0"/>
      <w:marTop w:val="0"/>
      <w:marBottom w:val="0"/>
      <w:divBdr>
        <w:top w:val="none" w:sz="0" w:space="0" w:color="auto"/>
        <w:left w:val="none" w:sz="0" w:space="0" w:color="auto"/>
        <w:bottom w:val="none" w:sz="0" w:space="0" w:color="auto"/>
        <w:right w:val="none" w:sz="0" w:space="0" w:color="auto"/>
      </w:divBdr>
      <w:divsChild>
        <w:div w:id="237248325">
          <w:marLeft w:val="547"/>
          <w:marRight w:val="0"/>
          <w:marTop w:val="86"/>
          <w:marBottom w:val="0"/>
          <w:divBdr>
            <w:top w:val="none" w:sz="0" w:space="0" w:color="auto"/>
            <w:left w:val="none" w:sz="0" w:space="0" w:color="auto"/>
            <w:bottom w:val="none" w:sz="0" w:space="0" w:color="auto"/>
            <w:right w:val="none" w:sz="0" w:space="0" w:color="auto"/>
          </w:divBdr>
        </w:div>
        <w:div w:id="329987546">
          <w:marLeft w:val="547"/>
          <w:marRight w:val="0"/>
          <w:marTop w:val="86"/>
          <w:marBottom w:val="0"/>
          <w:divBdr>
            <w:top w:val="none" w:sz="0" w:space="0" w:color="auto"/>
            <w:left w:val="none" w:sz="0" w:space="0" w:color="auto"/>
            <w:bottom w:val="none" w:sz="0" w:space="0" w:color="auto"/>
            <w:right w:val="none" w:sz="0" w:space="0" w:color="auto"/>
          </w:divBdr>
        </w:div>
        <w:div w:id="756829762">
          <w:marLeft w:val="547"/>
          <w:marRight w:val="0"/>
          <w:marTop w:val="86"/>
          <w:marBottom w:val="0"/>
          <w:divBdr>
            <w:top w:val="none" w:sz="0" w:space="0" w:color="auto"/>
            <w:left w:val="none" w:sz="0" w:space="0" w:color="auto"/>
            <w:bottom w:val="none" w:sz="0" w:space="0" w:color="auto"/>
            <w:right w:val="none" w:sz="0" w:space="0" w:color="auto"/>
          </w:divBdr>
        </w:div>
        <w:div w:id="855657820">
          <w:marLeft w:val="547"/>
          <w:marRight w:val="0"/>
          <w:marTop w:val="86"/>
          <w:marBottom w:val="0"/>
          <w:divBdr>
            <w:top w:val="none" w:sz="0" w:space="0" w:color="auto"/>
            <w:left w:val="none" w:sz="0" w:space="0" w:color="auto"/>
            <w:bottom w:val="none" w:sz="0" w:space="0" w:color="auto"/>
            <w:right w:val="none" w:sz="0" w:space="0" w:color="auto"/>
          </w:divBdr>
        </w:div>
        <w:div w:id="1438480663">
          <w:marLeft w:val="547"/>
          <w:marRight w:val="0"/>
          <w:marTop w:val="86"/>
          <w:marBottom w:val="0"/>
          <w:divBdr>
            <w:top w:val="none" w:sz="0" w:space="0" w:color="auto"/>
            <w:left w:val="none" w:sz="0" w:space="0" w:color="auto"/>
            <w:bottom w:val="none" w:sz="0" w:space="0" w:color="auto"/>
            <w:right w:val="none" w:sz="0" w:space="0" w:color="auto"/>
          </w:divBdr>
        </w:div>
        <w:div w:id="1626084711">
          <w:marLeft w:val="547"/>
          <w:marRight w:val="0"/>
          <w:marTop w:val="86"/>
          <w:marBottom w:val="0"/>
          <w:divBdr>
            <w:top w:val="none" w:sz="0" w:space="0" w:color="auto"/>
            <w:left w:val="none" w:sz="0" w:space="0" w:color="auto"/>
            <w:bottom w:val="none" w:sz="0" w:space="0" w:color="auto"/>
            <w:right w:val="none" w:sz="0" w:space="0" w:color="auto"/>
          </w:divBdr>
        </w:div>
        <w:div w:id="1635453074">
          <w:marLeft w:val="547"/>
          <w:marRight w:val="0"/>
          <w:marTop w:val="86"/>
          <w:marBottom w:val="0"/>
          <w:divBdr>
            <w:top w:val="none" w:sz="0" w:space="0" w:color="auto"/>
            <w:left w:val="none" w:sz="0" w:space="0" w:color="auto"/>
            <w:bottom w:val="none" w:sz="0" w:space="0" w:color="auto"/>
            <w:right w:val="none" w:sz="0" w:space="0" w:color="auto"/>
          </w:divBdr>
        </w:div>
      </w:divsChild>
    </w:div>
    <w:div w:id="1720586143">
      <w:bodyDiv w:val="1"/>
      <w:marLeft w:val="0"/>
      <w:marRight w:val="0"/>
      <w:marTop w:val="0"/>
      <w:marBottom w:val="0"/>
      <w:divBdr>
        <w:top w:val="none" w:sz="0" w:space="0" w:color="auto"/>
        <w:left w:val="none" w:sz="0" w:space="0" w:color="auto"/>
        <w:bottom w:val="none" w:sz="0" w:space="0" w:color="auto"/>
        <w:right w:val="none" w:sz="0" w:space="0" w:color="auto"/>
      </w:divBdr>
    </w:div>
    <w:div w:id="1895115485">
      <w:bodyDiv w:val="1"/>
      <w:marLeft w:val="0"/>
      <w:marRight w:val="0"/>
      <w:marTop w:val="0"/>
      <w:marBottom w:val="0"/>
      <w:divBdr>
        <w:top w:val="none" w:sz="0" w:space="0" w:color="auto"/>
        <w:left w:val="none" w:sz="0" w:space="0" w:color="auto"/>
        <w:bottom w:val="none" w:sz="0" w:space="0" w:color="auto"/>
        <w:right w:val="none" w:sz="0" w:space="0" w:color="auto"/>
      </w:divBdr>
      <w:divsChild>
        <w:div w:id="210462196">
          <w:marLeft w:val="547"/>
          <w:marRight w:val="0"/>
          <w:marTop w:val="86"/>
          <w:marBottom w:val="0"/>
          <w:divBdr>
            <w:top w:val="none" w:sz="0" w:space="0" w:color="auto"/>
            <w:left w:val="none" w:sz="0" w:space="0" w:color="auto"/>
            <w:bottom w:val="none" w:sz="0" w:space="0" w:color="auto"/>
            <w:right w:val="none" w:sz="0" w:space="0" w:color="auto"/>
          </w:divBdr>
        </w:div>
        <w:div w:id="1462726146">
          <w:marLeft w:val="547"/>
          <w:marRight w:val="0"/>
          <w:marTop w:val="86"/>
          <w:marBottom w:val="0"/>
          <w:divBdr>
            <w:top w:val="none" w:sz="0" w:space="0" w:color="auto"/>
            <w:left w:val="none" w:sz="0" w:space="0" w:color="auto"/>
            <w:bottom w:val="none" w:sz="0" w:space="0" w:color="auto"/>
            <w:right w:val="none" w:sz="0" w:space="0" w:color="auto"/>
          </w:divBdr>
        </w:div>
        <w:div w:id="1580940095">
          <w:marLeft w:val="547"/>
          <w:marRight w:val="0"/>
          <w:marTop w:val="86"/>
          <w:marBottom w:val="0"/>
          <w:divBdr>
            <w:top w:val="none" w:sz="0" w:space="0" w:color="auto"/>
            <w:left w:val="none" w:sz="0" w:space="0" w:color="auto"/>
            <w:bottom w:val="none" w:sz="0" w:space="0" w:color="auto"/>
            <w:right w:val="none" w:sz="0" w:space="0" w:color="auto"/>
          </w:divBdr>
        </w:div>
        <w:div w:id="1869680287">
          <w:marLeft w:val="547"/>
          <w:marRight w:val="0"/>
          <w:marTop w:val="86"/>
          <w:marBottom w:val="0"/>
          <w:divBdr>
            <w:top w:val="none" w:sz="0" w:space="0" w:color="auto"/>
            <w:left w:val="none" w:sz="0" w:space="0" w:color="auto"/>
            <w:bottom w:val="none" w:sz="0" w:space="0" w:color="auto"/>
            <w:right w:val="none" w:sz="0" w:space="0" w:color="auto"/>
          </w:divBdr>
        </w:div>
      </w:divsChild>
    </w:div>
    <w:div w:id="1937134145">
      <w:bodyDiv w:val="1"/>
      <w:marLeft w:val="0"/>
      <w:marRight w:val="0"/>
      <w:marTop w:val="0"/>
      <w:marBottom w:val="0"/>
      <w:divBdr>
        <w:top w:val="none" w:sz="0" w:space="0" w:color="auto"/>
        <w:left w:val="none" w:sz="0" w:space="0" w:color="auto"/>
        <w:bottom w:val="none" w:sz="0" w:space="0" w:color="auto"/>
        <w:right w:val="none" w:sz="0" w:space="0" w:color="auto"/>
      </w:divBdr>
    </w:div>
    <w:div w:id="2078241715">
      <w:bodyDiv w:val="1"/>
      <w:marLeft w:val="0"/>
      <w:marRight w:val="0"/>
      <w:marTop w:val="0"/>
      <w:marBottom w:val="0"/>
      <w:divBdr>
        <w:top w:val="none" w:sz="0" w:space="0" w:color="auto"/>
        <w:left w:val="none" w:sz="0" w:space="0" w:color="auto"/>
        <w:bottom w:val="none" w:sz="0" w:space="0" w:color="auto"/>
        <w:right w:val="none" w:sz="0" w:space="0" w:color="auto"/>
      </w:divBdr>
      <w:divsChild>
        <w:div w:id="289630763">
          <w:marLeft w:val="547"/>
          <w:marRight w:val="0"/>
          <w:marTop w:val="86"/>
          <w:marBottom w:val="0"/>
          <w:divBdr>
            <w:top w:val="none" w:sz="0" w:space="0" w:color="auto"/>
            <w:left w:val="none" w:sz="0" w:space="0" w:color="auto"/>
            <w:bottom w:val="none" w:sz="0" w:space="0" w:color="auto"/>
            <w:right w:val="none" w:sz="0" w:space="0" w:color="auto"/>
          </w:divBdr>
        </w:div>
        <w:div w:id="599987623">
          <w:marLeft w:val="547"/>
          <w:marRight w:val="0"/>
          <w:marTop w:val="86"/>
          <w:marBottom w:val="0"/>
          <w:divBdr>
            <w:top w:val="none" w:sz="0" w:space="0" w:color="auto"/>
            <w:left w:val="none" w:sz="0" w:space="0" w:color="auto"/>
            <w:bottom w:val="none" w:sz="0" w:space="0" w:color="auto"/>
            <w:right w:val="none" w:sz="0" w:space="0" w:color="auto"/>
          </w:divBdr>
        </w:div>
        <w:div w:id="1025985541">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https://fr.wikipedia.org/wiki/Cuticule" TargetMode="External"/><Relationship Id="rId21" Type="http://schemas.openxmlformats.org/officeDocument/2006/relationships/image" Target="media/image4.png"/><Relationship Id="rId34" Type="http://schemas.openxmlformats.org/officeDocument/2006/relationships/footer" Target="footer1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s://fr.wikipedia.org/wiki/Ver" TargetMode="External"/><Relationship Id="rId33" Type="http://schemas.openxmlformats.org/officeDocument/2006/relationships/footer" Target="footer1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insah.cilss.int" TargetMode="External"/><Relationship Id="rId32" Type="http://schemas.openxmlformats.org/officeDocument/2006/relationships/header" Target="header4.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agrhymet.ne/programmes.htm" TargetMode="External"/><Relationship Id="rId28" Type="http://schemas.openxmlformats.org/officeDocument/2006/relationships/footer" Target="footer8.xml"/><Relationship Id="rId36" Type="http://schemas.openxmlformats.org/officeDocument/2006/relationships/footer" Target="footer15.xml"/><Relationship Id="rId10" Type="http://schemas.openxmlformats.org/officeDocument/2006/relationships/endnotes" Target="endnotes.xml"/><Relationship Id="rId19" Type="http://schemas.openxmlformats.org/officeDocument/2006/relationships/footer" Target="footer6.xml"/><Relationship Id="rId31"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agrhymet.ne/programmes.htm" TargetMode="External"/><Relationship Id="rId27" Type="http://schemas.openxmlformats.org/officeDocument/2006/relationships/hyperlink" Target="https://fr.wikipedia.org/wiki/Moustique" TargetMode="External"/><Relationship Id="rId30" Type="http://schemas.openxmlformats.org/officeDocument/2006/relationships/footer" Target="footer10.xml"/><Relationship Id="rId35" Type="http://schemas.openxmlformats.org/officeDocument/2006/relationships/footer" Target="footer14.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iuf.org/wp-content/uploads/2021/02/2004-Manuel-de-formation-sur-les-pesticides.pdf"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A93BD3B723F434AB28B02DE2F3358A2" ma:contentTypeVersion="11" ma:contentTypeDescription="Create a new document." ma:contentTypeScope="" ma:versionID="44268552678a97f01c16aad4d607354a">
  <xsd:schema xmlns:xsd="http://www.w3.org/2001/XMLSchema" xmlns:xs="http://www.w3.org/2001/XMLSchema" xmlns:p="http://schemas.microsoft.com/office/2006/metadata/properties" xmlns:ns2="59a85267-15a0-43b4-9f06-ede7b0124ab9" xmlns:ns3="0fc9aa52-5816-43a6-a200-522c6587b04e" targetNamespace="http://schemas.microsoft.com/office/2006/metadata/properties" ma:root="true" ma:fieldsID="57e4a964c7887561d76e47199cff0aeb" ns2:_="" ns3:_="">
    <xsd:import namespace="59a85267-15a0-43b4-9f06-ede7b0124ab9"/>
    <xsd:import namespace="0fc9aa52-5816-43a6-a200-522c6587b0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85267-15a0-43b4-9f06-ede7b0124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c9aa52-5816-43a6-a200-522c6587b0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963A72-845A-4BDE-AB0B-A2DD758A7CF8}">
  <ds:schemaRefs>
    <ds:schemaRef ds:uri="http://schemas.microsoft.com/sharepoint/v3/contenttype/forms"/>
  </ds:schemaRefs>
</ds:datastoreItem>
</file>

<file path=customXml/itemProps2.xml><?xml version="1.0" encoding="utf-8"?>
<ds:datastoreItem xmlns:ds="http://schemas.openxmlformats.org/officeDocument/2006/customXml" ds:itemID="{9724BE3D-5B95-4E5B-B447-11A9F7C9E1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DAC87D-4FBA-403C-BF6D-2D231283D9BB}">
  <ds:schemaRefs>
    <ds:schemaRef ds:uri="http://schemas.openxmlformats.org/officeDocument/2006/bibliography"/>
  </ds:schemaRefs>
</ds:datastoreItem>
</file>

<file path=customXml/itemProps4.xml><?xml version="1.0" encoding="utf-8"?>
<ds:datastoreItem xmlns:ds="http://schemas.openxmlformats.org/officeDocument/2006/customXml" ds:itemID="{FED5CF6F-B6B4-4410-A057-0874140F3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85267-15a0-43b4-9f06-ede7b0124ab9"/>
    <ds:schemaRef ds:uri="0fc9aa52-5816-43a6-a200-522c6587b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32764</Words>
  <Characters>180205</Characters>
  <Application>Microsoft Office Word</Application>
  <DocSecurity>4</DocSecurity>
  <Lines>1501</Lines>
  <Paragraphs>425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212544</CharactersWithSpaces>
  <SharedDoc>false</SharedDoc>
  <HLinks>
    <vt:vector size="1116" baseType="variant">
      <vt:variant>
        <vt:i4>3211370</vt:i4>
      </vt:variant>
      <vt:variant>
        <vt:i4>1089</vt:i4>
      </vt:variant>
      <vt:variant>
        <vt:i4>0</vt:i4>
      </vt:variant>
      <vt:variant>
        <vt:i4>5</vt:i4>
      </vt:variant>
      <vt:variant>
        <vt:lpwstr>https://fr.wikipedia.org/wiki/Moustique</vt:lpwstr>
      </vt:variant>
      <vt:variant>
        <vt:lpwstr/>
      </vt:variant>
      <vt:variant>
        <vt:i4>3932236</vt:i4>
      </vt:variant>
      <vt:variant>
        <vt:i4>1086</vt:i4>
      </vt:variant>
      <vt:variant>
        <vt:i4>0</vt:i4>
      </vt:variant>
      <vt:variant>
        <vt:i4>5</vt:i4>
      </vt:variant>
      <vt:variant>
        <vt:lpwstr>https://fr.wikipedia.org/wiki/Wuchereria_bancrofti</vt:lpwstr>
      </vt:variant>
      <vt:variant>
        <vt:lpwstr/>
      </vt:variant>
      <vt:variant>
        <vt:i4>3997807</vt:i4>
      </vt:variant>
      <vt:variant>
        <vt:i4>1083</vt:i4>
      </vt:variant>
      <vt:variant>
        <vt:i4>0</vt:i4>
      </vt:variant>
      <vt:variant>
        <vt:i4>5</vt:i4>
      </vt:variant>
      <vt:variant>
        <vt:lpwstr>https://fr.wikipedia.org/wiki/Cuticule</vt:lpwstr>
      </vt:variant>
      <vt:variant>
        <vt:lpwstr/>
      </vt:variant>
      <vt:variant>
        <vt:i4>5505025</vt:i4>
      </vt:variant>
      <vt:variant>
        <vt:i4>1080</vt:i4>
      </vt:variant>
      <vt:variant>
        <vt:i4>0</vt:i4>
      </vt:variant>
      <vt:variant>
        <vt:i4>5</vt:i4>
      </vt:variant>
      <vt:variant>
        <vt:lpwstr>https://fr.wikipedia.org/wiki/Ver</vt:lpwstr>
      </vt:variant>
      <vt:variant>
        <vt:lpwstr/>
      </vt:variant>
      <vt:variant>
        <vt:i4>3670059</vt:i4>
      </vt:variant>
      <vt:variant>
        <vt:i4>1077</vt:i4>
      </vt:variant>
      <vt:variant>
        <vt:i4>0</vt:i4>
      </vt:variant>
      <vt:variant>
        <vt:i4>5</vt:i4>
      </vt:variant>
      <vt:variant>
        <vt:lpwstr>http://www.insah.cilss.int/</vt:lpwstr>
      </vt:variant>
      <vt:variant>
        <vt:lpwstr/>
      </vt:variant>
      <vt:variant>
        <vt:i4>5242885</vt:i4>
      </vt:variant>
      <vt:variant>
        <vt:i4>1074</vt:i4>
      </vt:variant>
      <vt:variant>
        <vt:i4>0</vt:i4>
      </vt:variant>
      <vt:variant>
        <vt:i4>5</vt:i4>
      </vt:variant>
      <vt:variant>
        <vt:lpwstr>http://www.agrhymet.ne/programmes.htm</vt:lpwstr>
      </vt:variant>
      <vt:variant>
        <vt:lpwstr/>
      </vt:variant>
      <vt:variant>
        <vt:i4>5242885</vt:i4>
      </vt:variant>
      <vt:variant>
        <vt:i4>1071</vt:i4>
      </vt:variant>
      <vt:variant>
        <vt:i4>0</vt:i4>
      </vt:variant>
      <vt:variant>
        <vt:i4>5</vt:i4>
      </vt:variant>
      <vt:variant>
        <vt:lpwstr>http://www.agrhymet.ne/programmes.htm</vt:lpwstr>
      </vt:variant>
      <vt:variant>
        <vt:lpwstr/>
      </vt:variant>
      <vt:variant>
        <vt:i4>1704000</vt:i4>
      </vt:variant>
      <vt:variant>
        <vt:i4>1068</vt:i4>
      </vt:variant>
      <vt:variant>
        <vt:i4>0</vt:i4>
      </vt:variant>
      <vt:variant>
        <vt:i4>5</vt:i4>
      </vt:variant>
      <vt:variant>
        <vt:lpwstr>https://fr.wikipedia.org/wiki/Convention_de_Ramsar</vt:lpwstr>
      </vt:variant>
      <vt:variant>
        <vt:lpwstr/>
      </vt:variant>
      <vt:variant>
        <vt:i4>5308421</vt:i4>
      </vt:variant>
      <vt:variant>
        <vt:i4>1065</vt:i4>
      </vt:variant>
      <vt:variant>
        <vt:i4>0</vt:i4>
      </vt:variant>
      <vt:variant>
        <vt:i4>5</vt:i4>
      </vt:variant>
      <vt:variant>
        <vt:lpwstr>https://fr.wikipedia.org/wiki/Quaternaire</vt:lpwstr>
      </vt:variant>
      <vt:variant>
        <vt:lpwstr/>
      </vt:variant>
      <vt:variant>
        <vt:i4>7471208</vt:i4>
      </vt:variant>
      <vt:variant>
        <vt:i4>1062</vt:i4>
      </vt:variant>
      <vt:variant>
        <vt:i4>0</vt:i4>
      </vt:variant>
      <vt:variant>
        <vt:i4>5</vt:i4>
      </vt:variant>
      <vt:variant>
        <vt:lpwstr>https://fr.wikipedia.org/wiki/Pal%C3%A9ozo%C3%AFque</vt:lpwstr>
      </vt:variant>
      <vt:variant>
        <vt:lpwstr/>
      </vt:variant>
      <vt:variant>
        <vt:i4>3473491</vt:i4>
      </vt:variant>
      <vt:variant>
        <vt:i4>1059</vt:i4>
      </vt:variant>
      <vt:variant>
        <vt:i4>0</vt:i4>
      </vt:variant>
      <vt:variant>
        <vt:i4>5</vt:i4>
      </vt:variant>
      <vt:variant>
        <vt:lpwstr>https://fr.wikipedia.org/wiki/Bassin_s%C3%A9dimentaire</vt:lpwstr>
      </vt:variant>
      <vt:variant>
        <vt:lpwstr/>
      </vt:variant>
      <vt:variant>
        <vt:i4>2031674</vt:i4>
      </vt:variant>
      <vt:variant>
        <vt:i4>1052</vt:i4>
      </vt:variant>
      <vt:variant>
        <vt:i4>0</vt:i4>
      </vt:variant>
      <vt:variant>
        <vt:i4>5</vt:i4>
      </vt:variant>
      <vt:variant>
        <vt:lpwstr/>
      </vt:variant>
      <vt:variant>
        <vt:lpwstr>_Toc74049941</vt:lpwstr>
      </vt:variant>
      <vt:variant>
        <vt:i4>1966138</vt:i4>
      </vt:variant>
      <vt:variant>
        <vt:i4>1046</vt:i4>
      </vt:variant>
      <vt:variant>
        <vt:i4>0</vt:i4>
      </vt:variant>
      <vt:variant>
        <vt:i4>5</vt:i4>
      </vt:variant>
      <vt:variant>
        <vt:lpwstr/>
      </vt:variant>
      <vt:variant>
        <vt:lpwstr>_Toc74049940</vt:lpwstr>
      </vt:variant>
      <vt:variant>
        <vt:i4>1507389</vt:i4>
      </vt:variant>
      <vt:variant>
        <vt:i4>1040</vt:i4>
      </vt:variant>
      <vt:variant>
        <vt:i4>0</vt:i4>
      </vt:variant>
      <vt:variant>
        <vt:i4>5</vt:i4>
      </vt:variant>
      <vt:variant>
        <vt:lpwstr/>
      </vt:variant>
      <vt:variant>
        <vt:lpwstr>_Toc74049939</vt:lpwstr>
      </vt:variant>
      <vt:variant>
        <vt:i4>1441853</vt:i4>
      </vt:variant>
      <vt:variant>
        <vt:i4>1034</vt:i4>
      </vt:variant>
      <vt:variant>
        <vt:i4>0</vt:i4>
      </vt:variant>
      <vt:variant>
        <vt:i4>5</vt:i4>
      </vt:variant>
      <vt:variant>
        <vt:lpwstr/>
      </vt:variant>
      <vt:variant>
        <vt:lpwstr>_Toc74049938</vt:lpwstr>
      </vt:variant>
      <vt:variant>
        <vt:i4>1638461</vt:i4>
      </vt:variant>
      <vt:variant>
        <vt:i4>1028</vt:i4>
      </vt:variant>
      <vt:variant>
        <vt:i4>0</vt:i4>
      </vt:variant>
      <vt:variant>
        <vt:i4>5</vt:i4>
      </vt:variant>
      <vt:variant>
        <vt:lpwstr/>
      </vt:variant>
      <vt:variant>
        <vt:lpwstr>_Toc74049937</vt:lpwstr>
      </vt:variant>
      <vt:variant>
        <vt:i4>1572925</vt:i4>
      </vt:variant>
      <vt:variant>
        <vt:i4>1022</vt:i4>
      </vt:variant>
      <vt:variant>
        <vt:i4>0</vt:i4>
      </vt:variant>
      <vt:variant>
        <vt:i4>5</vt:i4>
      </vt:variant>
      <vt:variant>
        <vt:lpwstr/>
      </vt:variant>
      <vt:variant>
        <vt:lpwstr>_Toc74049936</vt:lpwstr>
      </vt:variant>
      <vt:variant>
        <vt:i4>1769533</vt:i4>
      </vt:variant>
      <vt:variant>
        <vt:i4>1016</vt:i4>
      </vt:variant>
      <vt:variant>
        <vt:i4>0</vt:i4>
      </vt:variant>
      <vt:variant>
        <vt:i4>5</vt:i4>
      </vt:variant>
      <vt:variant>
        <vt:lpwstr/>
      </vt:variant>
      <vt:variant>
        <vt:lpwstr>_Toc74049935</vt:lpwstr>
      </vt:variant>
      <vt:variant>
        <vt:i4>1703997</vt:i4>
      </vt:variant>
      <vt:variant>
        <vt:i4>1010</vt:i4>
      </vt:variant>
      <vt:variant>
        <vt:i4>0</vt:i4>
      </vt:variant>
      <vt:variant>
        <vt:i4>5</vt:i4>
      </vt:variant>
      <vt:variant>
        <vt:lpwstr/>
      </vt:variant>
      <vt:variant>
        <vt:lpwstr>_Toc74049934</vt:lpwstr>
      </vt:variant>
      <vt:variant>
        <vt:i4>1900605</vt:i4>
      </vt:variant>
      <vt:variant>
        <vt:i4>1004</vt:i4>
      </vt:variant>
      <vt:variant>
        <vt:i4>0</vt:i4>
      </vt:variant>
      <vt:variant>
        <vt:i4>5</vt:i4>
      </vt:variant>
      <vt:variant>
        <vt:lpwstr/>
      </vt:variant>
      <vt:variant>
        <vt:lpwstr>_Toc74049933</vt:lpwstr>
      </vt:variant>
      <vt:variant>
        <vt:i4>1835069</vt:i4>
      </vt:variant>
      <vt:variant>
        <vt:i4>998</vt:i4>
      </vt:variant>
      <vt:variant>
        <vt:i4>0</vt:i4>
      </vt:variant>
      <vt:variant>
        <vt:i4>5</vt:i4>
      </vt:variant>
      <vt:variant>
        <vt:lpwstr/>
      </vt:variant>
      <vt:variant>
        <vt:lpwstr>_Toc74049932</vt:lpwstr>
      </vt:variant>
      <vt:variant>
        <vt:i4>2031677</vt:i4>
      </vt:variant>
      <vt:variant>
        <vt:i4>992</vt:i4>
      </vt:variant>
      <vt:variant>
        <vt:i4>0</vt:i4>
      </vt:variant>
      <vt:variant>
        <vt:i4>5</vt:i4>
      </vt:variant>
      <vt:variant>
        <vt:lpwstr/>
      </vt:variant>
      <vt:variant>
        <vt:lpwstr>_Toc74049931</vt:lpwstr>
      </vt:variant>
      <vt:variant>
        <vt:i4>1966141</vt:i4>
      </vt:variant>
      <vt:variant>
        <vt:i4>986</vt:i4>
      </vt:variant>
      <vt:variant>
        <vt:i4>0</vt:i4>
      </vt:variant>
      <vt:variant>
        <vt:i4>5</vt:i4>
      </vt:variant>
      <vt:variant>
        <vt:lpwstr/>
      </vt:variant>
      <vt:variant>
        <vt:lpwstr>_Toc74049930</vt:lpwstr>
      </vt:variant>
      <vt:variant>
        <vt:i4>1507388</vt:i4>
      </vt:variant>
      <vt:variant>
        <vt:i4>980</vt:i4>
      </vt:variant>
      <vt:variant>
        <vt:i4>0</vt:i4>
      </vt:variant>
      <vt:variant>
        <vt:i4>5</vt:i4>
      </vt:variant>
      <vt:variant>
        <vt:lpwstr/>
      </vt:variant>
      <vt:variant>
        <vt:lpwstr>_Toc74049929</vt:lpwstr>
      </vt:variant>
      <vt:variant>
        <vt:i4>1441852</vt:i4>
      </vt:variant>
      <vt:variant>
        <vt:i4>974</vt:i4>
      </vt:variant>
      <vt:variant>
        <vt:i4>0</vt:i4>
      </vt:variant>
      <vt:variant>
        <vt:i4>5</vt:i4>
      </vt:variant>
      <vt:variant>
        <vt:lpwstr/>
      </vt:variant>
      <vt:variant>
        <vt:lpwstr>_Toc74049928</vt:lpwstr>
      </vt:variant>
      <vt:variant>
        <vt:i4>1638460</vt:i4>
      </vt:variant>
      <vt:variant>
        <vt:i4>968</vt:i4>
      </vt:variant>
      <vt:variant>
        <vt:i4>0</vt:i4>
      </vt:variant>
      <vt:variant>
        <vt:i4>5</vt:i4>
      </vt:variant>
      <vt:variant>
        <vt:lpwstr/>
      </vt:variant>
      <vt:variant>
        <vt:lpwstr>_Toc74049927</vt:lpwstr>
      </vt:variant>
      <vt:variant>
        <vt:i4>1572924</vt:i4>
      </vt:variant>
      <vt:variant>
        <vt:i4>962</vt:i4>
      </vt:variant>
      <vt:variant>
        <vt:i4>0</vt:i4>
      </vt:variant>
      <vt:variant>
        <vt:i4>5</vt:i4>
      </vt:variant>
      <vt:variant>
        <vt:lpwstr/>
      </vt:variant>
      <vt:variant>
        <vt:lpwstr>_Toc74049926</vt:lpwstr>
      </vt:variant>
      <vt:variant>
        <vt:i4>1769532</vt:i4>
      </vt:variant>
      <vt:variant>
        <vt:i4>956</vt:i4>
      </vt:variant>
      <vt:variant>
        <vt:i4>0</vt:i4>
      </vt:variant>
      <vt:variant>
        <vt:i4>5</vt:i4>
      </vt:variant>
      <vt:variant>
        <vt:lpwstr/>
      </vt:variant>
      <vt:variant>
        <vt:lpwstr>_Toc74049925</vt:lpwstr>
      </vt:variant>
      <vt:variant>
        <vt:i4>1703996</vt:i4>
      </vt:variant>
      <vt:variant>
        <vt:i4>950</vt:i4>
      </vt:variant>
      <vt:variant>
        <vt:i4>0</vt:i4>
      </vt:variant>
      <vt:variant>
        <vt:i4>5</vt:i4>
      </vt:variant>
      <vt:variant>
        <vt:lpwstr/>
      </vt:variant>
      <vt:variant>
        <vt:lpwstr>_Toc74049924</vt:lpwstr>
      </vt:variant>
      <vt:variant>
        <vt:i4>1900604</vt:i4>
      </vt:variant>
      <vt:variant>
        <vt:i4>944</vt:i4>
      </vt:variant>
      <vt:variant>
        <vt:i4>0</vt:i4>
      </vt:variant>
      <vt:variant>
        <vt:i4>5</vt:i4>
      </vt:variant>
      <vt:variant>
        <vt:lpwstr/>
      </vt:variant>
      <vt:variant>
        <vt:lpwstr>_Toc74049923</vt:lpwstr>
      </vt:variant>
      <vt:variant>
        <vt:i4>1835068</vt:i4>
      </vt:variant>
      <vt:variant>
        <vt:i4>938</vt:i4>
      </vt:variant>
      <vt:variant>
        <vt:i4>0</vt:i4>
      </vt:variant>
      <vt:variant>
        <vt:i4>5</vt:i4>
      </vt:variant>
      <vt:variant>
        <vt:lpwstr/>
      </vt:variant>
      <vt:variant>
        <vt:lpwstr>_Toc74049922</vt:lpwstr>
      </vt:variant>
      <vt:variant>
        <vt:i4>2031676</vt:i4>
      </vt:variant>
      <vt:variant>
        <vt:i4>932</vt:i4>
      </vt:variant>
      <vt:variant>
        <vt:i4>0</vt:i4>
      </vt:variant>
      <vt:variant>
        <vt:i4>5</vt:i4>
      </vt:variant>
      <vt:variant>
        <vt:lpwstr/>
      </vt:variant>
      <vt:variant>
        <vt:lpwstr>_Toc74049921</vt:lpwstr>
      </vt:variant>
      <vt:variant>
        <vt:i4>1966140</vt:i4>
      </vt:variant>
      <vt:variant>
        <vt:i4>926</vt:i4>
      </vt:variant>
      <vt:variant>
        <vt:i4>0</vt:i4>
      </vt:variant>
      <vt:variant>
        <vt:i4>5</vt:i4>
      </vt:variant>
      <vt:variant>
        <vt:lpwstr/>
      </vt:variant>
      <vt:variant>
        <vt:lpwstr>_Toc74049920</vt:lpwstr>
      </vt:variant>
      <vt:variant>
        <vt:i4>1507391</vt:i4>
      </vt:variant>
      <vt:variant>
        <vt:i4>920</vt:i4>
      </vt:variant>
      <vt:variant>
        <vt:i4>0</vt:i4>
      </vt:variant>
      <vt:variant>
        <vt:i4>5</vt:i4>
      </vt:variant>
      <vt:variant>
        <vt:lpwstr/>
      </vt:variant>
      <vt:variant>
        <vt:lpwstr>_Toc74049919</vt:lpwstr>
      </vt:variant>
      <vt:variant>
        <vt:i4>1441855</vt:i4>
      </vt:variant>
      <vt:variant>
        <vt:i4>914</vt:i4>
      </vt:variant>
      <vt:variant>
        <vt:i4>0</vt:i4>
      </vt:variant>
      <vt:variant>
        <vt:i4>5</vt:i4>
      </vt:variant>
      <vt:variant>
        <vt:lpwstr/>
      </vt:variant>
      <vt:variant>
        <vt:lpwstr>_Toc74049918</vt:lpwstr>
      </vt:variant>
      <vt:variant>
        <vt:i4>1638463</vt:i4>
      </vt:variant>
      <vt:variant>
        <vt:i4>908</vt:i4>
      </vt:variant>
      <vt:variant>
        <vt:i4>0</vt:i4>
      </vt:variant>
      <vt:variant>
        <vt:i4>5</vt:i4>
      </vt:variant>
      <vt:variant>
        <vt:lpwstr/>
      </vt:variant>
      <vt:variant>
        <vt:lpwstr>_Toc74049917</vt:lpwstr>
      </vt:variant>
      <vt:variant>
        <vt:i4>1572927</vt:i4>
      </vt:variant>
      <vt:variant>
        <vt:i4>902</vt:i4>
      </vt:variant>
      <vt:variant>
        <vt:i4>0</vt:i4>
      </vt:variant>
      <vt:variant>
        <vt:i4>5</vt:i4>
      </vt:variant>
      <vt:variant>
        <vt:lpwstr/>
      </vt:variant>
      <vt:variant>
        <vt:lpwstr>_Toc74049916</vt:lpwstr>
      </vt:variant>
      <vt:variant>
        <vt:i4>1769535</vt:i4>
      </vt:variant>
      <vt:variant>
        <vt:i4>893</vt:i4>
      </vt:variant>
      <vt:variant>
        <vt:i4>0</vt:i4>
      </vt:variant>
      <vt:variant>
        <vt:i4>5</vt:i4>
      </vt:variant>
      <vt:variant>
        <vt:lpwstr/>
      </vt:variant>
      <vt:variant>
        <vt:lpwstr>_Toc74049915</vt:lpwstr>
      </vt:variant>
      <vt:variant>
        <vt:i4>1703999</vt:i4>
      </vt:variant>
      <vt:variant>
        <vt:i4>887</vt:i4>
      </vt:variant>
      <vt:variant>
        <vt:i4>0</vt:i4>
      </vt:variant>
      <vt:variant>
        <vt:i4>5</vt:i4>
      </vt:variant>
      <vt:variant>
        <vt:lpwstr/>
      </vt:variant>
      <vt:variant>
        <vt:lpwstr>_Toc74049914</vt:lpwstr>
      </vt:variant>
      <vt:variant>
        <vt:i4>1900607</vt:i4>
      </vt:variant>
      <vt:variant>
        <vt:i4>881</vt:i4>
      </vt:variant>
      <vt:variant>
        <vt:i4>0</vt:i4>
      </vt:variant>
      <vt:variant>
        <vt:i4>5</vt:i4>
      </vt:variant>
      <vt:variant>
        <vt:lpwstr/>
      </vt:variant>
      <vt:variant>
        <vt:lpwstr>_Toc74049913</vt:lpwstr>
      </vt:variant>
      <vt:variant>
        <vt:i4>1835071</vt:i4>
      </vt:variant>
      <vt:variant>
        <vt:i4>875</vt:i4>
      </vt:variant>
      <vt:variant>
        <vt:i4>0</vt:i4>
      </vt:variant>
      <vt:variant>
        <vt:i4>5</vt:i4>
      </vt:variant>
      <vt:variant>
        <vt:lpwstr/>
      </vt:variant>
      <vt:variant>
        <vt:lpwstr>_Toc74049912</vt:lpwstr>
      </vt:variant>
      <vt:variant>
        <vt:i4>2031679</vt:i4>
      </vt:variant>
      <vt:variant>
        <vt:i4>869</vt:i4>
      </vt:variant>
      <vt:variant>
        <vt:i4>0</vt:i4>
      </vt:variant>
      <vt:variant>
        <vt:i4>5</vt:i4>
      </vt:variant>
      <vt:variant>
        <vt:lpwstr/>
      </vt:variant>
      <vt:variant>
        <vt:lpwstr>_Toc74049911</vt:lpwstr>
      </vt:variant>
      <vt:variant>
        <vt:i4>1966143</vt:i4>
      </vt:variant>
      <vt:variant>
        <vt:i4>863</vt:i4>
      </vt:variant>
      <vt:variant>
        <vt:i4>0</vt:i4>
      </vt:variant>
      <vt:variant>
        <vt:i4>5</vt:i4>
      </vt:variant>
      <vt:variant>
        <vt:lpwstr/>
      </vt:variant>
      <vt:variant>
        <vt:lpwstr>_Toc74049910</vt:lpwstr>
      </vt:variant>
      <vt:variant>
        <vt:i4>1507390</vt:i4>
      </vt:variant>
      <vt:variant>
        <vt:i4>857</vt:i4>
      </vt:variant>
      <vt:variant>
        <vt:i4>0</vt:i4>
      </vt:variant>
      <vt:variant>
        <vt:i4>5</vt:i4>
      </vt:variant>
      <vt:variant>
        <vt:lpwstr/>
      </vt:variant>
      <vt:variant>
        <vt:lpwstr>_Toc74049909</vt:lpwstr>
      </vt:variant>
      <vt:variant>
        <vt:i4>1441854</vt:i4>
      </vt:variant>
      <vt:variant>
        <vt:i4>851</vt:i4>
      </vt:variant>
      <vt:variant>
        <vt:i4>0</vt:i4>
      </vt:variant>
      <vt:variant>
        <vt:i4>5</vt:i4>
      </vt:variant>
      <vt:variant>
        <vt:lpwstr/>
      </vt:variant>
      <vt:variant>
        <vt:lpwstr>_Toc74049908</vt:lpwstr>
      </vt:variant>
      <vt:variant>
        <vt:i4>1638462</vt:i4>
      </vt:variant>
      <vt:variant>
        <vt:i4>845</vt:i4>
      </vt:variant>
      <vt:variant>
        <vt:i4>0</vt:i4>
      </vt:variant>
      <vt:variant>
        <vt:i4>5</vt:i4>
      </vt:variant>
      <vt:variant>
        <vt:lpwstr/>
      </vt:variant>
      <vt:variant>
        <vt:lpwstr>_Toc74049907</vt:lpwstr>
      </vt:variant>
      <vt:variant>
        <vt:i4>1572926</vt:i4>
      </vt:variant>
      <vt:variant>
        <vt:i4>839</vt:i4>
      </vt:variant>
      <vt:variant>
        <vt:i4>0</vt:i4>
      </vt:variant>
      <vt:variant>
        <vt:i4>5</vt:i4>
      </vt:variant>
      <vt:variant>
        <vt:lpwstr/>
      </vt:variant>
      <vt:variant>
        <vt:lpwstr>_Toc74049906</vt:lpwstr>
      </vt:variant>
      <vt:variant>
        <vt:i4>1769534</vt:i4>
      </vt:variant>
      <vt:variant>
        <vt:i4>833</vt:i4>
      </vt:variant>
      <vt:variant>
        <vt:i4>0</vt:i4>
      </vt:variant>
      <vt:variant>
        <vt:i4>5</vt:i4>
      </vt:variant>
      <vt:variant>
        <vt:lpwstr/>
      </vt:variant>
      <vt:variant>
        <vt:lpwstr>_Toc74049905</vt:lpwstr>
      </vt:variant>
      <vt:variant>
        <vt:i4>1703998</vt:i4>
      </vt:variant>
      <vt:variant>
        <vt:i4>827</vt:i4>
      </vt:variant>
      <vt:variant>
        <vt:i4>0</vt:i4>
      </vt:variant>
      <vt:variant>
        <vt:i4>5</vt:i4>
      </vt:variant>
      <vt:variant>
        <vt:lpwstr/>
      </vt:variant>
      <vt:variant>
        <vt:lpwstr>_Toc74049904</vt:lpwstr>
      </vt:variant>
      <vt:variant>
        <vt:i4>1900606</vt:i4>
      </vt:variant>
      <vt:variant>
        <vt:i4>818</vt:i4>
      </vt:variant>
      <vt:variant>
        <vt:i4>0</vt:i4>
      </vt:variant>
      <vt:variant>
        <vt:i4>5</vt:i4>
      </vt:variant>
      <vt:variant>
        <vt:lpwstr/>
      </vt:variant>
      <vt:variant>
        <vt:lpwstr>_Toc74049903</vt:lpwstr>
      </vt:variant>
      <vt:variant>
        <vt:i4>1835070</vt:i4>
      </vt:variant>
      <vt:variant>
        <vt:i4>812</vt:i4>
      </vt:variant>
      <vt:variant>
        <vt:i4>0</vt:i4>
      </vt:variant>
      <vt:variant>
        <vt:i4>5</vt:i4>
      </vt:variant>
      <vt:variant>
        <vt:lpwstr/>
      </vt:variant>
      <vt:variant>
        <vt:lpwstr>_Toc74049902</vt:lpwstr>
      </vt:variant>
      <vt:variant>
        <vt:i4>2031678</vt:i4>
      </vt:variant>
      <vt:variant>
        <vt:i4>806</vt:i4>
      </vt:variant>
      <vt:variant>
        <vt:i4>0</vt:i4>
      </vt:variant>
      <vt:variant>
        <vt:i4>5</vt:i4>
      </vt:variant>
      <vt:variant>
        <vt:lpwstr/>
      </vt:variant>
      <vt:variant>
        <vt:lpwstr>_Toc74049901</vt:lpwstr>
      </vt:variant>
      <vt:variant>
        <vt:i4>1966142</vt:i4>
      </vt:variant>
      <vt:variant>
        <vt:i4>800</vt:i4>
      </vt:variant>
      <vt:variant>
        <vt:i4>0</vt:i4>
      </vt:variant>
      <vt:variant>
        <vt:i4>5</vt:i4>
      </vt:variant>
      <vt:variant>
        <vt:lpwstr/>
      </vt:variant>
      <vt:variant>
        <vt:lpwstr>_Toc74049900</vt:lpwstr>
      </vt:variant>
      <vt:variant>
        <vt:i4>1441847</vt:i4>
      </vt:variant>
      <vt:variant>
        <vt:i4>794</vt:i4>
      </vt:variant>
      <vt:variant>
        <vt:i4>0</vt:i4>
      </vt:variant>
      <vt:variant>
        <vt:i4>5</vt:i4>
      </vt:variant>
      <vt:variant>
        <vt:lpwstr/>
      </vt:variant>
      <vt:variant>
        <vt:lpwstr>_Toc74049899</vt:lpwstr>
      </vt:variant>
      <vt:variant>
        <vt:i4>1507383</vt:i4>
      </vt:variant>
      <vt:variant>
        <vt:i4>788</vt:i4>
      </vt:variant>
      <vt:variant>
        <vt:i4>0</vt:i4>
      </vt:variant>
      <vt:variant>
        <vt:i4>5</vt:i4>
      </vt:variant>
      <vt:variant>
        <vt:lpwstr/>
      </vt:variant>
      <vt:variant>
        <vt:lpwstr>_Toc74049898</vt:lpwstr>
      </vt:variant>
      <vt:variant>
        <vt:i4>1572919</vt:i4>
      </vt:variant>
      <vt:variant>
        <vt:i4>782</vt:i4>
      </vt:variant>
      <vt:variant>
        <vt:i4>0</vt:i4>
      </vt:variant>
      <vt:variant>
        <vt:i4>5</vt:i4>
      </vt:variant>
      <vt:variant>
        <vt:lpwstr/>
      </vt:variant>
      <vt:variant>
        <vt:lpwstr>_Toc74049897</vt:lpwstr>
      </vt:variant>
      <vt:variant>
        <vt:i4>1638455</vt:i4>
      </vt:variant>
      <vt:variant>
        <vt:i4>776</vt:i4>
      </vt:variant>
      <vt:variant>
        <vt:i4>0</vt:i4>
      </vt:variant>
      <vt:variant>
        <vt:i4>5</vt:i4>
      </vt:variant>
      <vt:variant>
        <vt:lpwstr/>
      </vt:variant>
      <vt:variant>
        <vt:lpwstr>_Toc74049896</vt:lpwstr>
      </vt:variant>
      <vt:variant>
        <vt:i4>1703991</vt:i4>
      </vt:variant>
      <vt:variant>
        <vt:i4>770</vt:i4>
      </vt:variant>
      <vt:variant>
        <vt:i4>0</vt:i4>
      </vt:variant>
      <vt:variant>
        <vt:i4>5</vt:i4>
      </vt:variant>
      <vt:variant>
        <vt:lpwstr/>
      </vt:variant>
      <vt:variant>
        <vt:lpwstr>_Toc74049895</vt:lpwstr>
      </vt:variant>
      <vt:variant>
        <vt:i4>1769527</vt:i4>
      </vt:variant>
      <vt:variant>
        <vt:i4>764</vt:i4>
      </vt:variant>
      <vt:variant>
        <vt:i4>0</vt:i4>
      </vt:variant>
      <vt:variant>
        <vt:i4>5</vt:i4>
      </vt:variant>
      <vt:variant>
        <vt:lpwstr/>
      </vt:variant>
      <vt:variant>
        <vt:lpwstr>_Toc74049894</vt:lpwstr>
      </vt:variant>
      <vt:variant>
        <vt:i4>1835063</vt:i4>
      </vt:variant>
      <vt:variant>
        <vt:i4>758</vt:i4>
      </vt:variant>
      <vt:variant>
        <vt:i4>0</vt:i4>
      </vt:variant>
      <vt:variant>
        <vt:i4>5</vt:i4>
      </vt:variant>
      <vt:variant>
        <vt:lpwstr/>
      </vt:variant>
      <vt:variant>
        <vt:lpwstr>_Toc74049893</vt:lpwstr>
      </vt:variant>
      <vt:variant>
        <vt:i4>1900599</vt:i4>
      </vt:variant>
      <vt:variant>
        <vt:i4>752</vt:i4>
      </vt:variant>
      <vt:variant>
        <vt:i4>0</vt:i4>
      </vt:variant>
      <vt:variant>
        <vt:i4>5</vt:i4>
      </vt:variant>
      <vt:variant>
        <vt:lpwstr/>
      </vt:variant>
      <vt:variant>
        <vt:lpwstr>_Toc74049892</vt:lpwstr>
      </vt:variant>
      <vt:variant>
        <vt:i4>1966135</vt:i4>
      </vt:variant>
      <vt:variant>
        <vt:i4>746</vt:i4>
      </vt:variant>
      <vt:variant>
        <vt:i4>0</vt:i4>
      </vt:variant>
      <vt:variant>
        <vt:i4>5</vt:i4>
      </vt:variant>
      <vt:variant>
        <vt:lpwstr/>
      </vt:variant>
      <vt:variant>
        <vt:lpwstr>_Toc74049891</vt:lpwstr>
      </vt:variant>
      <vt:variant>
        <vt:i4>2031671</vt:i4>
      </vt:variant>
      <vt:variant>
        <vt:i4>740</vt:i4>
      </vt:variant>
      <vt:variant>
        <vt:i4>0</vt:i4>
      </vt:variant>
      <vt:variant>
        <vt:i4>5</vt:i4>
      </vt:variant>
      <vt:variant>
        <vt:lpwstr/>
      </vt:variant>
      <vt:variant>
        <vt:lpwstr>_Toc74049890</vt:lpwstr>
      </vt:variant>
      <vt:variant>
        <vt:i4>1507382</vt:i4>
      </vt:variant>
      <vt:variant>
        <vt:i4>734</vt:i4>
      </vt:variant>
      <vt:variant>
        <vt:i4>0</vt:i4>
      </vt:variant>
      <vt:variant>
        <vt:i4>5</vt:i4>
      </vt:variant>
      <vt:variant>
        <vt:lpwstr/>
      </vt:variant>
      <vt:variant>
        <vt:lpwstr>_Toc74049888</vt:lpwstr>
      </vt:variant>
      <vt:variant>
        <vt:i4>1572918</vt:i4>
      </vt:variant>
      <vt:variant>
        <vt:i4>728</vt:i4>
      </vt:variant>
      <vt:variant>
        <vt:i4>0</vt:i4>
      </vt:variant>
      <vt:variant>
        <vt:i4>5</vt:i4>
      </vt:variant>
      <vt:variant>
        <vt:lpwstr/>
      </vt:variant>
      <vt:variant>
        <vt:lpwstr>_Toc74049887</vt:lpwstr>
      </vt:variant>
      <vt:variant>
        <vt:i4>1638454</vt:i4>
      </vt:variant>
      <vt:variant>
        <vt:i4>722</vt:i4>
      </vt:variant>
      <vt:variant>
        <vt:i4>0</vt:i4>
      </vt:variant>
      <vt:variant>
        <vt:i4>5</vt:i4>
      </vt:variant>
      <vt:variant>
        <vt:lpwstr/>
      </vt:variant>
      <vt:variant>
        <vt:lpwstr>_Toc74049886</vt:lpwstr>
      </vt:variant>
      <vt:variant>
        <vt:i4>1703990</vt:i4>
      </vt:variant>
      <vt:variant>
        <vt:i4>716</vt:i4>
      </vt:variant>
      <vt:variant>
        <vt:i4>0</vt:i4>
      </vt:variant>
      <vt:variant>
        <vt:i4>5</vt:i4>
      </vt:variant>
      <vt:variant>
        <vt:lpwstr/>
      </vt:variant>
      <vt:variant>
        <vt:lpwstr>_Toc74049885</vt:lpwstr>
      </vt:variant>
      <vt:variant>
        <vt:i4>1769526</vt:i4>
      </vt:variant>
      <vt:variant>
        <vt:i4>710</vt:i4>
      </vt:variant>
      <vt:variant>
        <vt:i4>0</vt:i4>
      </vt:variant>
      <vt:variant>
        <vt:i4>5</vt:i4>
      </vt:variant>
      <vt:variant>
        <vt:lpwstr/>
      </vt:variant>
      <vt:variant>
        <vt:lpwstr>_Toc74049884</vt:lpwstr>
      </vt:variant>
      <vt:variant>
        <vt:i4>1835062</vt:i4>
      </vt:variant>
      <vt:variant>
        <vt:i4>704</vt:i4>
      </vt:variant>
      <vt:variant>
        <vt:i4>0</vt:i4>
      </vt:variant>
      <vt:variant>
        <vt:i4>5</vt:i4>
      </vt:variant>
      <vt:variant>
        <vt:lpwstr/>
      </vt:variant>
      <vt:variant>
        <vt:lpwstr>_Toc74049883</vt:lpwstr>
      </vt:variant>
      <vt:variant>
        <vt:i4>1900598</vt:i4>
      </vt:variant>
      <vt:variant>
        <vt:i4>698</vt:i4>
      </vt:variant>
      <vt:variant>
        <vt:i4>0</vt:i4>
      </vt:variant>
      <vt:variant>
        <vt:i4>5</vt:i4>
      </vt:variant>
      <vt:variant>
        <vt:lpwstr/>
      </vt:variant>
      <vt:variant>
        <vt:lpwstr>_Toc74049882</vt:lpwstr>
      </vt:variant>
      <vt:variant>
        <vt:i4>1966134</vt:i4>
      </vt:variant>
      <vt:variant>
        <vt:i4>692</vt:i4>
      </vt:variant>
      <vt:variant>
        <vt:i4>0</vt:i4>
      </vt:variant>
      <vt:variant>
        <vt:i4>5</vt:i4>
      </vt:variant>
      <vt:variant>
        <vt:lpwstr/>
      </vt:variant>
      <vt:variant>
        <vt:lpwstr>_Toc74049881</vt:lpwstr>
      </vt:variant>
      <vt:variant>
        <vt:i4>2031670</vt:i4>
      </vt:variant>
      <vt:variant>
        <vt:i4>686</vt:i4>
      </vt:variant>
      <vt:variant>
        <vt:i4>0</vt:i4>
      </vt:variant>
      <vt:variant>
        <vt:i4>5</vt:i4>
      </vt:variant>
      <vt:variant>
        <vt:lpwstr/>
      </vt:variant>
      <vt:variant>
        <vt:lpwstr>_Toc74049880</vt:lpwstr>
      </vt:variant>
      <vt:variant>
        <vt:i4>1441849</vt:i4>
      </vt:variant>
      <vt:variant>
        <vt:i4>680</vt:i4>
      </vt:variant>
      <vt:variant>
        <vt:i4>0</vt:i4>
      </vt:variant>
      <vt:variant>
        <vt:i4>5</vt:i4>
      </vt:variant>
      <vt:variant>
        <vt:lpwstr/>
      </vt:variant>
      <vt:variant>
        <vt:lpwstr>_Toc74049879</vt:lpwstr>
      </vt:variant>
      <vt:variant>
        <vt:i4>1507385</vt:i4>
      </vt:variant>
      <vt:variant>
        <vt:i4>674</vt:i4>
      </vt:variant>
      <vt:variant>
        <vt:i4>0</vt:i4>
      </vt:variant>
      <vt:variant>
        <vt:i4>5</vt:i4>
      </vt:variant>
      <vt:variant>
        <vt:lpwstr/>
      </vt:variant>
      <vt:variant>
        <vt:lpwstr>_Toc74049878</vt:lpwstr>
      </vt:variant>
      <vt:variant>
        <vt:i4>1572921</vt:i4>
      </vt:variant>
      <vt:variant>
        <vt:i4>668</vt:i4>
      </vt:variant>
      <vt:variant>
        <vt:i4>0</vt:i4>
      </vt:variant>
      <vt:variant>
        <vt:i4>5</vt:i4>
      </vt:variant>
      <vt:variant>
        <vt:lpwstr/>
      </vt:variant>
      <vt:variant>
        <vt:lpwstr>_Toc74049877</vt:lpwstr>
      </vt:variant>
      <vt:variant>
        <vt:i4>1638457</vt:i4>
      </vt:variant>
      <vt:variant>
        <vt:i4>662</vt:i4>
      </vt:variant>
      <vt:variant>
        <vt:i4>0</vt:i4>
      </vt:variant>
      <vt:variant>
        <vt:i4>5</vt:i4>
      </vt:variant>
      <vt:variant>
        <vt:lpwstr/>
      </vt:variant>
      <vt:variant>
        <vt:lpwstr>_Toc74049876</vt:lpwstr>
      </vt:variant>
      <vt:variant>
        <vt:i4>1703993</vt:i4>
      </vt:variant>
      <vt:variant>
        <vt:i4>656</vt:i4>
      </vt:variant>
      <vt:variant>
        <vt:i4>0</vt:i4>
      </vt:variant>
      <vt:variant>
        <vt:i4>5</vt:i4>
      </vt:variant>
      <vt:variant>
        <vt:lpwstr/>
      </vt:variant>
      <vt:variant>
        <vt:lpwstr>_Toc74049875</vt:lpwstr>
      </vt:variant>
      <vt:variant>
        <vt:i4>1769529</vt:i4>
      </vt:variant>
      <vt:variant>
        <vt:i4>650</vt:i4>
      </vt:variant>
      <vt:variant>
        <vt:i4>0</vt:i4>
      </vt:variant>
      <vt:variant>
        <vt:i4>5</vt:i4>
      </vt:variant>
      <vt:variant>
        <vt:lpwstr/>
      </vt:variant>
      <vt:variant>
        <vt:lpwstr>_Toc74049874</vt:lpwstr>
      </vt:variant>
      <vt:variant>
        <vt:i4>1835065</vt:i4>
      </vt:variant>
      <vt:variant>
        <vt:i4>644</vt:i4>
      </vt:variant>
      <vt:variant>
        <vt:i4>0</vt:i4>
      </vt:variant>
      <vt:variant>
        <vt:i4>5</vt:i4>
      </vt:variant>
      <vt:variant>
        <vt:lpwstr/>
      </vt:variant>
      <vt:variant>
        <vt:lpwstr>_Toc74049873</vt:lpwstr>
      </vt:variant>
      <vt:variant>
        <vt:i4>1900601</vt:i4>
      </vt:variant>
      <vt:variant>
        <vt:i4>638</vt:i4>
      </vt:variant>
      <vt:variant>
        <vt:i4>0</vt:i4>
      </vt:variant>
      <vt:variant>
        <vt:i4>5</vt:i4>
      </vt:variant>
      <vt:variant>
        <vt:lpwstr/>
      </vt:variant>
      <vt:variant>
        <vt:lpwstr>_Toc74049872</vt:lpwstr>
      </vt:variant>
      <vt:variant>
        <vt:i4>1966137</vt:i4>
      </vt:variant>
      <vt:variant>
        <vt:i4>632</vt:i4>
      </vt:variant>
      <vt:variant>
        <vt:i4>0</vt:i4>
      </vt:variant>
      <vt:variant>
        <vt:i4>5</vt:i4>
      </vt:variant>
      <vt:variant>
        <vt:lpwstr/>
      </vt:variant>
      <vt:variant>
        <vt:lpwstr>_Toc74049871</vt:lpwstr>
      </vt:variant>
      <vt:variant>
        <vt:i4>2031673</vt:i4>
      </vt:variant>
      <vt:variant>
        <vt:i4>626</vt:i4>
      </vt:variant>
      <vt:variant>
        <vt:i4>0</vt:i4>
      </vt:variant>
      <vt:variant>
        <vt:i4>5</vt:i4>
      </vt:variant>
      <vt:variant>
        <vt:lpwstr/>
      </vt:variant>
      <vt:variant>
        <vt:lpwstr>_Toc74049870</vt:lpwstr>
      </vt:variant>
      <vt:variant>
        <vt:i4>1441848</vt:i4>
      </vt:variant>
      <vt:variant>
        <vt:i4>620</vt:i4>
      </vt:variant>
      <vt:variant>
        <vt:i4>0</vt:i4>
      </vt:variant>
      <vt:variant>
        <vt:i4>5</vt:i4>
      </vt:variant>
      <vt:variant>
        <vt:lpwstr/>
      </vt:variant>
      <vt:variant>
        <vt:lpwstr>_Toc74049869</vt:lpwstr>
      </vt:variant>
      <vt:variant>
        <vt:i4>1507384</vt:i4>
      </vt:variant>
      <vt:variant>
        <vt:i4>614</vt:i4>
      </vt:variant>
      <vt:variant>
        <vt:i4>0</vt:i4>
      </vt:variant>
      <vt:variant>
        <vt:i4>5</vt:i4>
      </vt:variant>
      <vt:variant>
        <vt:lpwstr/>
      </vt:variant>
      <vt:variant>
        <vt:lpwstr>_Toc74049868</vt:lpwstr>
      </vt:variant>
      <vt:variant>
        <vt:i4>1572920</vt:i4>
      </vt:variant>
      <vt:variant>
        <vt:i4>608</vt:i4>
      </vt:variant>
      <vt:variant>
        <vt:i4>0</vt:i4>
      </vt:variant>
      <vt:variant>
        <vt:i4>5</vt:i4>
      </vt:variant>
      <vt:variant>
        <vt:lpwstr/>
      </vt:variant>
      <vt:variant>
        <vt:lpwstr>_Toc74049867</vt:lpwstr>
      </vt:variant>
      <vt:variant>
        <vt:i4>1638456</vt:i4>
      </vt:variant>
      <vt:variant>
        <vt:i4>602</vt:i4>
      </vt:variant>
      <vt:variant>
        <vt:i4>0</vt:i4>
      </vt:variant>
      <vt:variant>
        <vt:i4>5</vt:i4>
      </vt:variant>
      <vt:variant>
        <vt:lpwstr/>
      </vt:variant>
      <vt:variant>
        <vt:lpwstr>_Toc74049866</vt:lpwstr>
      </vt:variant>
      <vt:variant>
        <vt:i4>1703992</vt:i4>
      </vt:variant>
      <vt:variant>
        <vt:i4>596</vt:i4>
      </vt:variant>
      <vt:variant>
        <vt:i4>0</vt:i4>
      </vt:variant>
      <vt:variant>
        <vt:i4>5</vt:i4>
      </vt:variant>
      <vt:variant>
        <vt:lpwstr/>
      </vt:variant>
      <vt:variant>
        <vt:lpwstr>_Toc74049865</vt:lpwstr>
      </vt:variant>
      <vt:variant>
        <vt:i4>1769528</vt:i4>
      </vt:variant>
      <vt:variant>
        <vt:i4>590</vt:i4>
      </vt:variant>
      <vt:variant>
        <vt:i4>0</vt:i4>
      </vt:variant>
      <vt:variant>
        <vt:i4>5</vt:i4>
      </vt:variant>
      <vt:variant>
        <vt:lpwstr/>
      </vt:variant>
      <vt:variant>
        <vt:lpwstr>_Toc74049864</vt:lpwstr>
      </vt:variant>
      <vt:variant>
        <vt:i4>1835064</vt:i4>
      </vt:variant>
      <vt:variant>
        <vt:i4>584</vt:i4>
      </vt:variant>
      <vt:variant>
        <vt:i4>0</vt:i4>
      </vt:variant>
      <vt:variant>
        <vt:i4>5</vt:i4>
      </vt:variant>
      <vt:variant>
        <vt:lpwstr/>
      </vt:variant>
      <vt:variant>
        <vt:lpwstr>_Toc74049863</vt:lpwstr>
      </vt:variant>
      <vt:variant>
        <vt:i4>1900600</vt:i4>
      </vt:variant>
      <vt:variant>
        <vt:i4>578</vt:i4>
      </vt:variant>
      <vt:variant>
        <vt:i4>0</vt:i4>
      </vt:variant>
      <vt:variant>
        <vt:i4>5</vt:i4>
      </vt:variant>
      <vt:variant>
        <vt:lpwstr/>
      </vt:variant>
      <vt:variant>
        <vt:lpwstr>_Toc74049862</vt:lpwstr>
      </vt:variant>
      <vt:variant>
        <vt:i4>1966136</vt:i4>
      </vt:variant>
      <vt:variant>
        <vt:i4>572</vt:i4>
      </vt:variant>
      <vt:variant>
        <vt:i4>0</vt:i4>
      </vt:variant>
      <vt:variant>
        <vt:i4>5</vt:i4>
      </vt:variant>
      <vt:variant>
        <vt:lpwstr/>
      </vt:variant>
      <vt:variant>
        <vt:lpwstr>_Toc74049861</vt:lpwstr>
      </vt:variant>
      <vt:variant>
        <vt:i4>2031672</vt:i4>
      </vt:variant>
      <vt:variant>
        <vt:i4>566</vt:i4>
      </vt:variant>
      <vt:variant>
        <vt:i4>0</vt:i4>
      </vt:variant>
      <vt:variant>
        <vt:i4>5</vt:i4>
      </vt:variant>
      <vt:variant>
        <vt:lpwstr/>
      </vt:variant>
      <vt:variant>
        <vt:lpwstr>_Toc74049860</vt:lpwstr>
      </vt:variant>
      <vt:variant>
        <vt:i4>1441851</vt:i4>
      </vt:variant>
      <vt:variant>
        <vt:i4>560</vt:i4>
      </vt:variant>
      <vt:variant>
        <vt:i4>0</vt:i4>
      </vt:variant>
      <vt:variant>
        <vt:i4>5</vt:i4>
      </vt:variant>
      <vt:variant>
        <vt:lpwstr/>
      </vt:variant>
      <vt:variant>
        <vt:lpwstr>_Toc74049859</vt:lpwstr>
      </vt:variant>
      <vt:variant>
        <vt:i4>1507387</vt:i4>
      </vt:variant>
      <vt:variant>
        <vt:i4>554</vt:i4>
      </vt:variant>
      <vt:variant>
        <vt:i4>0</vt:i4>
      </vt:variant>
      <vt:variant>
        <vt:i4>5</vt:i4>
      </vt:variant>
      <vt:variant>
        <vt:lpwstr/>
      </vt:variant>
      <vt:variant>
        <vt:lpwstr>_Toc74049858</vt:lpwstr>
      </vt:variant>
      <vt:variant>
        <vt:i4>1572923</vt:i4>
      </vt:variant>
      <vt:variant>
        <vt:i4>548</vt:i4>
      </vt:variant>
      <vt:variant>
        <vt:i4>0</vt:i4>
      </vt:variant>
      <vt:variant>
        <vt:i4>5</vt:i4>
      </vt:variant>
      <vt:variant>
        <vt:lpwstr/>
      </vt:variant>
      <vt:variant>
        <vt:lpwstr>_Toc74049857</vt:lpwstr>
      </vt:variant>
      <vt:variant>
        <vt:i4>1638459</vt:i4>
      </vt:variant>
      <vt:variant>
        <vt:i4>542</vt:i4>
      </vt:variant>
      <vt:variant>
        <vt:i4>0</vt:i4>
      </vt:variant>
      <vt:variant>
        <vt:i4>5</vt:i4>
      </vt:variant>
      <vt:variant>
        <vt:lpwstr/>
      </vt:variant>
      <vt:variant>
        <vt:lpwstr>_Toc74049856</vt:lpwstr>
      </vt:variant>
      <vt:variant>
        <vt:i4>1703995</vt:i4>
      </vt:variant>
      <vt:variant>
        <vt:i4>536</vt:i4>
      </vt:variant>
      <vt:variant>
        <vt:i4>0</vt:i4>
      </vt:variant>
      <vt:variant>
        <vt:i4>5</vt:i4>
      </vt:variant>
      <vt:variant>
        <vt:lpwstr/>
      </vt:variant>
      <vt:variant>
        <vt:lpwstr>_Toc74049855</vt:lpwstr>
      </vt:variant>
      <vt:variant>
        <vt:i4>1769531</vt:i4>
      </vt:variant>
      <vt:variant>
        <vt:i4>530</vt:i4>
      </vt:variant>
      <vt:variant>
        <vt:i4>0</vt:i4>
      </vt:variant>
      <vt:variant>
        <vt:i4>5</vt:i4>
      </vt:variant>
      <vt:variant>
        <vt:lpwstr/>
      </vt:variant>
      <vt:variant>
        <vt:lpwstr>_Toc74049854</vt:lpwstr>
      </vt:variant>
      <vt:variant>
        <vt:i4>1835067</vt:i4>
      </vt:variant>
      <vt:variant>
        <vt:i4>524</vt:i4>
      </vt:variant>
      <vt:variant>
        <vt:i4>0</vt:i4>
      </vt:variant>
      <vt:variant>
        <vt:i4>5</vt:i4>
      </vt:variant>
      <vt:variant>
        <vt:lpwstr/>
      </vt:variant>
      <vt:variant>
        <vt:lpwstr>_Toc74049853</vt:lpwstr>
      </vt:variant>
      <vt:variant>
        <vt:i4>1900603</vt:i4>
      </vt:variant>
      <vt:variant>
        <vt:i4>518</vt:i4>
      </vt:variant>
      <vt:variant>
        <vt:i4>0</vt:i4>
      </vt:variant>
      <vt:variant>
        <vt:i4>5</vt:i4>
      </vt:variant>
      <vt:variant>
        <vt:lpwstr/>
      </vt:variant>
      <vt:variant>
        <vt:lpwstr>_Toc74049852</vt:lpwstr>
      </vt:variant>
      <vt:variant>
        <vt:i4>1966139</vt:i4>
      </vt:variant>
      <vt:variant>
        <vt:i4>512</vt:i4>
      </vt:variant>
      <vt:variant>
        <vt:i4>0</vt:i4>
      </vt:variant>
      <vt:variant>
        <vt:i4>5</vt:i4>
      </vt:variant>
      <vt:variant>
        <vt:lpwstr/>
      </vt:variant>
      <vt:variant>
        <vt:lpwstr>_Toc74049851</vt:lpwstr>
      </vt:variant>
      <vt:variant>
        <vt:i4>2031675</vt:i4>
      </vt:variant>
      <vt:variant>
        <vt:i4>506</vt:i4>
      </vt:variant>
      <vt:variant>
        <vt:i4>0</vt:i4>
      </vt:variant>
      <vt:variant>
        <vt:i4>5</vt:i4>
      </vt:variant>
      <vt:variant>
        <vt:lpwstr/>
      </vt:variant>
      <vt:variant>
        <vt:lpwstr>_Toc74049850</vt:lpwstr>
      </vt:variant>
      <vt:variant>
        <vt:i4>1441850</vt:i4>
      </vt:variant>
      <vt:variant>
        <vt:i4>500</vt:i4>
      </vt:variant>
      <vt:variant>
        <vt:i4>0</vt:i4>
      </vt:variant>
      <vt:variant>
        <vt:i4>5</vt:i4>
      </vt:variant>
      <vt:variant>
        <vt:lpwstr/>
      </vt:variant>
      <vt:variant>
        <vt:lpwstr>_Toc74049849</vt:lpwstr>
      </vt:variant>
      <vt:variant>
        <vt:i4>1507386</vt:i4>
      </vt:variant>
      <vt:variant>
        <vt:i4>494</vt:i4>
      </vt:variant>
      <vt:variant>
        <vt:i4>0</vt:i4>
      </vt:variant>
      <vt:variant>
        <vt:i4>5</vt:i4>
      </vt:variant>
      <vt:variant>
        <vt:lpwstr/>
      </vt:variant>
      <vt:variant>
        <vt:lpwstr>_Toc74049848</vt:lpwstr>
      </vt:variant>
      <vt:variant>
        <vt:i4>1572922</vt:i4>
      </vt:variant>
      <vt:variant>
        <vt:i4>488</vt:i4>
      </vt:variant>
      <vt:variant>
        <vt:i4>0</vt:i4>
      </vt:variant>
      <vt:variant>
        <vt:i4>5</vt:i4>
      </vt:variant>
      <vt:variant>
        <vt:lpwstr/>
      </vt:variant>
      <vt:variant>
        <vt:lpwstr>_Toc74049847</vt:lpwstr>
      </vt:variant>
      <vt:variant>
        <vt:i4>1638458</vt:i4>
      </vt:variant>
      <vt:variant>
        <vt:i4>482</vt:i4>
      </vt:variant>
      <vt:variant>
        <vt:i4>0</vt:i4>
      </vt:variant>
      <vt:variant>
        <vt:i4>5</vt:i4>
      </vt:variant>
      <vt:variant>
        <vt:lpwstr/>
      </vt:variant>
      <vt:variant>
        <vt:lpwstr>_Toc74049846</vt:lpwstr>
      </vt:variant>
      <vt:variant>
        <vt:i4>1703994</vt:i4>
      </vt:variant>
      <vt:variant>
        <vt:i4>476</vt:i4>
      </vt:variant>
      <vt:variant>
        <vt:i4>0</vt:i4>
      </vt:variant>
      <vt:variant>
        <vt:i4>5</vt:i4>
      </vt:variant>
      <vt:variant>
        <vt:lpwstr/>
      </vt:variant>
      <vt:variant>
        <vt:lpwstr>_Toc74049845</vt:lpwstr>
      </vt:variant>
      <vt:variant>
        <vt:i4>1769530</vt:i4>
      </vt:variant>
      <vt:variant>
        <vt:i4>470</vt:i4>
      </vt:variant>
      <vt:variant>
        <vt:i4>0</vt:i4>
      </vt:variant>
      <vt:variant>
        <vt:i4>5</vt:i4>
      </vt:variant>
      <vt:variant>
        <vt:lpwstr/>
      </vt:variant>
      <vt:variant>
        <vt:lpwstr>_Toc74049844</vt:lpwstr>
      </vt:variant>
      <vt:variant>
        <vt:i4>1835066</vt:i4>
      </vt:variant>
      <vt:variant>
        <vt:i4>464</vt:i4>
      </vt:variant>
      <vt:variant>
        <vt:i4>0</vt:i4>
      </vt:variant>
      <vt:variant>
        <vt:i4>5</vt:i4>
      </vt:variant>
      <vt:variant>
        <vt:lpwstr/>
      </vt:variant>
      <vt:variant>
        <vt:lpwstr>_Toc74049843</vt:lpwstr>
      </vt:variant>
      <vt:variant>
        <vt:i4>1900602</vt:i4>
      </vt:variant>
      <vt:variant>
        <vt:i4>458</vt:i4>
      </vt:variant>
      <vt:variant>
        <vt:i4>0</vt:i4>
      </vt:variant>
      <vt:variant>
        <vt:i4>5</vt:i4>
      </vt:variant>
      <vt:variant>
        <vt:lpwstr/>
      </vt:variant>
      <vt:variant>
        <vt:lpwstr>_Toc74049842</vt:lpwstr>
      </vt:variant>
      <vt:variant>
        <vt:i4>1966138</vt:i4>
      </vt:variant>
      <vt:variant>
        <vt:i4>452</vt:i4>
      </vt:variant>
      <vt:variant>
        <vt:i4>0</vt:i4>
      </vt:variant>
      <vt:variant>
        <vt:i4>5</vt:i4>
      </vt:variant>
      <vt:variant>
        <vt:lpwstr/>
      </vt:variant>
      <vt:variant>
        <vt:lpwstr>_Toc74049841</vt:lpwstr>
      </vt:variant>
      <vt:variant>
        <vt:i4>2031674</vt:i4>
      </vt:variant>
      <vt:variant>
        <vt:i4>446</vt:i4>
      </vt:variant>
      <vt:variant>
        <vt:i4>0</vt:i4>
      </vt:variant>
      <vt:variant>
        <vt:i4>5</vt:i4>
      </vt:variant>
      <vt:variant>
        <vt:lpwstr/>
      </vt:variant>
      <vt:variant>
        <vt:lpwstr>_Toc74049840</vt:lpwstr>
      </vt:variant>
      <vt:variant>
        <vt:i4>1441853</vt:i4>
      </vt:variant>
      <vt:variant>
        <vt:i4>440</vt:i4>
      </vt:variant>
      <vt:variant>
        <vt:i4>0</vt:i4>
      </vt:variant>
      <vt:variant>
        <vt:i4>5</vt:i4>
      </vt:variant>
      <vt:variant>
        <vt:lpwstr/>
      </vt:variant>
      <vt:variant>
        <vt:lpwstr>_Toc74049839</vt:lpwstr>
      </vt:variant>
      <vt:variant>
        <vt:i4>1507389</vt:i4>
      </vt:variant>
      <vt:variant>
        <vt:i4>434</vt:i4>
      </vt:variant>
      <vt:variant>
        <vt:i4>0</vt:i4>
      </vt:variant>
      <vt:variant>
        <vt:i4>5</vt:i4>
      </vt:variant>
      <vt:variant>
        <vt:lpwstr/>
      </vt:variant>
      <vt:variant>
        <vt:lpwstr>_Toc74049838</vt:lpwstr>
      </vt:variant>
      <vt:variant>
        <vt:i4>1572925</vt:i4>
      </vt:variant>
      <vt:variant>
        <vt:i4>428</vt:i4>
      </vt:variant>
      <vt:variant>
        <vt:i4>0</vt:i4>
      </vt:variant>
      <vt:variant>
        <vt:i4>5</vt:i4>
      </vt:variant>
      <vt:variant>
        <vt:lpwstr/>
      </vt:variant>
      <vt:variant>
        <vt:lpwstr>_Toc74049837</vt:lpwstr>
      </vt:variant>
      <vt:variant>
        <vt:i4>1638461</vt:i4>
      </vt:variant>
      <vt:variant>
        <vt:i4>422</vt:i4>
      </vt:variant>
      <vt:variant>
        <vt:i4>0</vt:i4>
      </vt:variant>
      <vt:variant>
        <vt:i4>5</vt:i4>
      </vt:variant>
      <vt:variant>
        <vt:lpwstr/>
      </vt:variant>
      <vt:variant>
        <vt:lpwstr>_Toc74049836</vt:lpwstr>
      </vt:variant>
      <vt:variant>
        <vt:i4>1703997</vt:i4>
      </vt:variant>
      <vt:variant>
        <vt:i4>416</vt:i4>
      </vt:variant>
      <vt:variant>
        <vt:i4>0</vt:i4>
      </vt:variant>
      <vt:variant>
        <vt:i4>5</vt:i4>
      </vt:variant>
      <vt:variant>
        <vt:lpwstr/>
      </vt:variant>
      <vt:variant>
        <vt:lpwstr>_Toc74049835</vt:lpwstr>
      </vt:variant>
      <vt:variant>
        <vt:i4>1769533</vt:i4>
      </vt:variant>
      <vt:variant>
        <vt:i4>410</vt:i4>
      </vt:variant>
      <vt:variant>
        <vt:i4>0</vt:i4>
      </vt:variant>
      <vt:variant>
        <vt:i4>5</vt:i4>
      </vt:variant>
      <vt:variant>
        <vt:lpwstr/>
      </vt:variant>
      <vt:variant>
        <vt:lpwstr>_Toc74049834</vt:lpwstr>
      </vt:variant>
      <vt:variant>
        <vt:i4>1835069</vt:i4>
      </vt:variant>
      <vt:variant>
        <vt:i4>404</vt:i4>
      </vt:variant>
      <vt:variant>
        <vt:i4>0</vt:i4>
      </vt:variant>
      <vt:variant>
        <vt:i4>5</vt:i4>
      </vt:variant>
      <vt:variant>
        <vt:lpwstr/>
      </vt:variant>
      <vt:variant>
        <vt:lpwstr>_Toc74049833</vt:lpwstr>
      </vt:variant>
      <vt:variant>
        <vt:i4>1900605</vt:i4>
      </vt:variant>
      <vt:variant>
        <vt:i4>398</vt:i4>
      </vt:variant>
      <vt:variant>
        <vt:i4>0</vt:i4>
      </vt:variant>
      <vt:variant>
        <vt:i4>5</vt:i4>
      </vt:variant>
      <vt:variant>
        <vt:lpwstr/>
      </vt:variant>
      <vt:variant>
        <vt:lpwstr>_Toc74049832</vt:lpwstr>
      </vt:variant>
      <vt:variant>
        <vt:i4>1966141</vt:i4>
      </vt:variant>
      <vt:variant>
        <vt:i4>392</vt:i4>
      </vt:variant>
      <vt:variant>
        <vt:i4>0</vt:i4>
      </vt:variant>
      <vt:variant>
        <vt:i4>5</vt:i4>
      </vt:variant>
      <vt:variant>
        <vt:lpwstr/>
      </vt:variant>
      <vt:variant>
        <vt:lpwstr>_Toc74049831</vt:lpwstr>
      </vt:variant>
      <vt:variant>
        <vt:i4>2031677</vt:i4>
      </vt:variant>
      <vt:variant>
        <vt:i4>386</vt:i4>
      </vt:variant>
      <vt:variant>
        <vt:i4>0</vt:i4>
      </vt:variant>
      <vt:variant>
        <vt:i4>5</vt:i4>
      </vt:variant>
      <vt:variant>
        <vt:lpwstr/>
      </vt:variant>
      <vt:variant>
        <vt:lpwstr>_Toc74049830</vt:lpwstr>
      </vt:variant>
      <vt:variant>
        <vt:i4>1441852</vt:i4>
      </vt:variant>
      <vt:variant>
        <vt:i4>380</vt:i4>
      </vt:variant>
      <vt:variant>
        <vt:i4>0</vt:i4>
      </vt:variant>
      <vt:variant>
        <vt:i4>5</vt:i4>
      </vt:variant>
      <vt:variant>
        <vt:lpwstr/>
      </vt:variant>
      <vt:variant>
        <vt:lpwstr>_Toc74049829</vt:lpwstr>
      </vt:variant>
      <vt:variant>
        <vt:i4>1507388</vt:i4>
      </vt:variant>
      <vt:variant>
        <vt:i4>374</vt:i4>
      </vt:variant>
      <vt:variant>
        <vt:i4>0</vt:i4>
      </vt:variant>
      <vt:variant>
        <vt:i4>5</vt:i4>
      </vt:variant>
      <vt:variant>
        <vt:lpwstr/>
      </vt:variant>
      <vt:variant>
        <vt:lpwstr>_Toc74049828</vt:lpwstr>
      </vt:variant>
      <vt:variant>
        <vt:i4>1572924</vt:i4>
      </vt:variant>
      <vt:variant>
        <vt:i4>368</vt:i4>
      </vt:variant>
      <vt:variant>
        <vt:i4>0</vt:i4>
      </vt:variant>
      <vt:variant>
        <vt:i4>5</vt:i4>
      </vt:variant>
      <vt:variant>
        <vt:lpwstr/>
      </vt:variant>
      <vt:variant>
        <vt:lpwstr>_Toc74049827</vt:lpwstr>
      </vt:variant>
      <vt:variant>
        <vt:i4>1638460</vt:i4>
      </vt:variant>
      <vt:variant>
        <vt:i4>362</vt:i4>
      </vt:variant>
      <vt:variant>
        <vt:i4>0</vt:i4>
      </vt:variant>
      <vt:variant>
        <vt:i4>5</vt:i4>
      </vt:variant>
      <vt:variant>
        <vt:lpwstr/>
      </vt:variant>
      <vt:variant>
        <vt:lpwstr>_Toc74049826</vt:lpwstr>
      </vt:variant>
      <vt:variant>
        <vt:i4>1703996</vt:i4>
      </vt:variant>
      <vt:variant>
        <vt:i4>356</vt:i4>
      </vt:variant>
      <vt:variant>
        <vt:i4>0</vt:i4>
      </vt:variant>
      <vt:variant>
        <vt:i4>5</vt:i4>
      </vt:variant>
      <vt:variant>
        <vt:lpwstr/>
      </vt:variant>
      <vt:variant>
        <vt:lpwstr>_Toc74049825</vt:lpwstr>
      </vt:variant>
      <vt:variant>
        <vt:i4>1769532</vt:i4>
      </vt:variant>
      <vt:variant>
        <vt:i4>350</vt:i4>
      </vt:variant>
      <vt:variant>
        <vt:i4>0</vt:i4>
      </vt:variant>
      <vt:variant>
        <vt:i4>5</vt:i4>
      </vt:variant>
      <vt:variant>
        <vt:lpwstr/>
      </vt:variant>
      <vt:variant>
        <vt:lpwstr>_Toc74049824</vt:lpwstr>
      </vt:variant>
      <vt:variant>
        <vt:i4>1835068</vt:i4>
      </vt:variant>
      <vt:variant>
        <vt:i4>344</vt:i4>
      </vt:variant>
      <vt:variant>
        <vt:i4>0</vt:i4>
      </vt:variant>
      <vt:variant>
        <vt:i4>5</vt:i4>
      </vt:variant>
      <vt:variant>
        <vt:lpwstr/>
      </vt:variant>
      <vt:variant>
        <vt:lpwstr>_Toc74049823</vt:lpwstr>
      </vt:variant>
      <vt:variant>
        <vt:i4>1900604</vt:i4>
      </vt:variant>
      <vt:variant>
        <vt:i4>338</vt:i4>
      </vt:variant>
      <vt:variant>
        <vt:i4>0</vt:i4>
      </vt:variant>
      <vt:variant>
        <vt:i4>5</vt:i4>
      </vt:variant>
      <vt:variant>
        <vt:lpwstr/>
      </vt:variant>
      <vt:variant>
        <vt:lpwstr>_Toc74049822</vt:lpwstr>
      </vt:variant>
      <vt:variant>
        <vt:i4>1966140</vt:i4>
      </vt:variant>
      <vt:variant>
        <vt:i4>332</vt:i4>
      </vt:variant>
      <vt:variant>
        <vt:i4>0</vt:i4>
      </vt:variant>
      <vt:variant>
        <vt:i4>5</vt:i4>
      </vt:variant>
      <vt:variant>
        <vt:lpwstr/>
      </vt:variant>
      <vt:variant>
        <vt:lpwstr>_Toc74049821</vt:lpwstr>
      </vt:variant>
      <vt:variant>
        <vt:i4>2031676</vt:i4>
      </vt:variant>
      <vt:variant>
        <vt:i4>326</vt:i4>
      </vt:variant>
      <vt:variant>
        <vt:i4>0</vt:i4>
      </vt:variant>
      <vt:variant>
        <vt:i4>5</vt:i4>
      </vt:variant>
      <vt:variant>
        <vt:lpwstr/>
      </vt:variant>
      <vt:variant>
        <vt:lpwstr>_Toc74049820</vt:lpwstr>
      </vt:variant>
      <vt:variant>
        <vt:i4>1441855</vt:i4>
      </vt:variant>
      <vt:variant>
        <vt:i4>320</vt:i4>
      </vt:variant>
      <vt:variant>
        <vt:i4>0</vt:i4>
      </vt:variant>
      <vt:variant>
        <vt:i4>5</vt:i4>
      </vt:variant>
      <vt:variant>
        <vt:lpwstr/>
      </vt:variant>
      <vt:variant>
        <vt:lpwstr>_Toc74049819</vt:lpwstr>
      </vt:variant>
      <vt:variant>
        <vt:i4>1507391</vt:i4>
      </vt:variant>
      <vt:variant>
        <vt:i4>314</vt:i4>
      </vt:variant>
      <vt:variant>
        <vt:i4>0</vt:i4>
      </vt:variant>
      <vt:variant>
        <vt:i4>5</vt:i4>
      </vt:variant>
      <vt:variant>
        <vt:lpwstr/>
      </vt:variant>
      <vt:variant>
        <vt:lpwstr>_Toc74049818</vt:lpwstr>
      </vt:variant>
      <vt:variant>
        <vt:i4>1572927</vt:i4>
      </vt:variant>
      <vt:variant>
        <vt:i4>308</vt:i4>
      </vt:variant>
      <vt:variant>
        <vt:i4>0</vt:i4>
      </vt:variant>
      <vt:variant>
        <vt:i4>5</vt:i4>
      </vt:variant>
      <vt:variant>
        <vt:lpwstr/>
      </vt:variant>
      <vt:variant>
        <vt:lpwstr>_Toc74049817</vt:lpwstr>
      </vt:variant>
      <vt:variant>
        <vt:i4>1638463</vt:i4>
      </vt:variant>
      <vt:variant>
        <vt:i4>302</vt:i4>
      </vt:variant>
      <vt:variant>
        <vt:i4>0</vt:i4>
      </vt:variant>
      <vt:variant>
        <vt:i4>5</vt:i4>
      </vt:variant>
      <vt:variant>
        <vt:lpwstr/>
      </vt:variant>
      <vt:variant>
        <vt:lpwstr>_Toc74049816</vt:lpwstr>
      </vt:variant>
      <vt:variant>
        <vt:i4>1703999</vt:i4>
      </vt:variant>
      <vt:variant>
        <vt:i4>296</vt:i4>
      </vt:variant>
      <vt:variant>
        <vt:i4>0</vt:i4>
      </vt:variant>
      <vt:variant>
        <vt:i4>5</vt:i4>
      </vt:variant>
      <vt:variant>
        <vt:lpwstr/>
      </vt:variant>
      <vt:variant>
        <vt:lpwstr>_Toc74049815</vt:lpwstr>
      </vt:variant>
      <vt:variant>
        <vt:i4>1769535</vt:i4>
      </vt:variant>
      <vt:variant>
        <vt:i4>290</vt:i4>
      </vt:variant>
      <vt:variant>
        <vt:i4>0</vt:i4>
      </vt:variant>
      <vt:variant>
        <vt:i4>5</vt:i4>
      </vt:variant>
      <vt:variant>
        <vt:lpwstr/>
      </vt:variant>
      <vt:variant>
        <vt:lpwstr>_Toc74049814</vt:lpwstr>
      </vt:variant>
      <vt:variant>
        <vt:i4>1835071</vt:i4>
      </vt:variant>
      <vt:variant>
        <vt:i4>284</vt:i4>
      </vt:variant>
      <vt:variant>
        <vt:i4>0</vt:i4>
      </vt:variant>
      <vt:variant>
        <vt:i4>5</vt:i4>
      </vt:variant>
      <vt:variant>
        <vt:lpwstr/>
      </vt:variant>
      <vt:variant>
        <vt:lpwstr>_Toc74049813</vt:lpwstr>
      </vt:variant>
      <vt:variant>
        <vt:i4>1900607</vt:i4>
      </vt:variant>
      <vt:variant>
        <vt:i4>278</vt:i4>
      </vt:variant>
      <vt:variant>
        <vt:i4>0</vt:i4>
      </vt:variant>
      <vt:variant>
        <vt:i4>5</vt:i4>
      </vt:variant>
      <vt:variant>
        <vt:lpwstr/>
      </vt:variant>
      <vt:variant>
        <vt:lpwstr>_Toc74049812</vt:lpwstr>
      </vt:variant>
      <vt:variant>
        <vt:i4>1966143</vt:i4>
      </vt:variant>
      <vt:variant>
        <vt:i4>272</vt:i4>
      </vt:variant>
      <vt:variant>
        <vt:i4>0</vt:i4>
      </vt:variant>
      <vt:variant>
        <vt:i4>5</vt:i4>
      </vt:variant>
      <vt:variant>
        <vt:lpwstr/>
      </vt:variant>
      <vt:variant>
        <vt:lpwstr>_Toc74049811</vt:lpwstr>
      </vt:variant>
      <vt:variant>
        <vt:i4>2031679</vt:i4>
      </vt:variant>
      <vt:variant>
        <vt:i4>266</vt:i4>
      </vt:variant>
      <vt:variant>
        <vt:i4>0</vt:i4>
      </vt:variant>
      <vt:variant>
        <vt:i4>5</vt:i4>
      </vt:variant>
      <vt:variant>
        <vt:lpwstr/>
      </vt:variant>
      <vt:variant>
        <vt:lpwstr>_Toc74049810</vt:lpwstr>
      </vt:variant>
      <vt:variant>
        <vt:i4>1441854</vt:i4>
      </vt:variant>
      <vt:variant>
        <vt:i4>260</vt:i4>
      </vt:variant>
      <vt:variant>
        <vt:i4>0</vt:i4>
      </vt:variant>
      <vt:variant>
        <vt:i4>5</vt:i4>
      </vt:variant>
      <vt:variant>
        <vt:lpwstr/>
      </vt:variant>
      <vt:variant>
        <vt:lpwstr>_Toc74049809</vt:lpwstr>
      </vt:variant>
      <vt:variant>
        <vt:i4>1507390</vt:i4>
      </vt:variant>
      <vt:variant>
        <vt:i4>254</vt:i4>
      </vt:variant>
      <vt:variant>
        <vt:i4>0</vt:i4>
      </vt:variant>
      <vt:variant>
        <vt:i4>5</vt:i4>
      </vt:variant>
      <vt:variant>
        <vt:lpwstr/>
      </vt:variant>
      <vt:variant>
        <vt:lpwstr>_Toc74049808</vt:lpwstr>
      </vt:variant>
      <vt:variant>
        <vt:i4>1572926</vt:i4>
      </vt:variant>
      <vt:variant>
        <vt:i4>248</vt:i4>
      </vt:variant>
      <vt:variant>
        <vt:i4>0</vt:i4>
      </vt:variant>
      <vt:variant>
        <vt:i4>5</vt:i4>
      </vt:variant>
      <vt:variant>
        <vt:lpwstr/>
      </vt:variant>
      <vt:variant>
        <vt:lpwstr>_Toc74049807</vt:lpwstr>
      </vt:variant>
      <vt:variant>
        <vt:i4>1638462</vt:i4>
      </vt:variant>
      <vt:variant>
        <vt:i4>242</vt:i4>
      </vt:variant>
      <vt:variant>
        <vt:i4>0</vt:i4>
      </vt:variant>
      <vt:variant>
        <vt:i4>5</vt:i4>
      </vt:variant>
      <vt:variant>
        <vt:lpwstr/>
      </vt:variant>
      <vt:variant>
        <vt:lpwstr>_Toc74049806</vt:lpwstr>
      </vt:variant>
      <vt:variant>
        <vt:i4>1703998</vt:i4>
      </vt:variant>
      <vt:variant>
        <vt:i4>236</vt:i4>
      </vt:variant>
      <vt:variant>
        <vt:i4>0</vt:i4>
      </vt:variant>
      <vt:variant>
        <vt:i4>5</vt:i4>
      </vt:variant>
      <vt:variant>
        <vt:lpwstr/>
      </vt:variant>
      <vt:variant>
        <vt:lpwstr>_Toc74049805</vt:lpwstr>
      </vt:variant>
      <vt:variant>
        <vt:i4>1769534</vt:i4>
      </vt:variant>
      <vt:variant>
        <vt:i4>230</vt:i4>
      </vt:variant>
      <vt:variant>
        <vt:i4>0</vt:i4>
      </vt:variant>
      <vt:variant>
        <vt:i4>5</vt:i4>
      </vt:variant>
      <vt:variant>
        <vt:lpwstr/>
      </vt:variant>
      <vt:variant>
        <vt:lpwstr>_Toc74049804</vt:lpwstr>
      </vt:variant>
      <vt:variant>
        <vt:i4>1835070</vt:i4>
      </vt:variant>
      <vt:variant>
        <vt:i4>224</vt:i4>
      </vt:variant>
      <vt:variant>
        <vt:i4>0</vt:i4>
      </vt:variant>
      <vt:variant>
        <vt:i4>5</vt:i4>
      </vt:variant>
      <vt:variant>
        <vt:lpwstr/>
      </vt:variant>
      <vt:variant>
        <vt:lpwstr>_Toc74049803</vt:lpwstr>
      </vt:variant>
      <vt:variant>
        <vt:i4>1900606</vt:i4>
      </vt:variant>
      <vt:variant>
        <vt:i4>218</vt:i4>
      </vt:variant>
      <vt:variant>
        <vt:i4>0</vt:i4>
      </vt:variant>
      <vt:variant>
        <vt:i4>5</vt:i4>
      </vt:variant>
      <vt:variant>
        <vt:lpwstr/>
      </vt:variant>
      <vt:variant>
        <vt:lpwstr>_Toc74049802</vt:lpwstr>
      </vt:variant>
      <vt:variant>
        <vt:i4>1966142</vt:i4>
      </vt:variant>
      <vt:variant>
        <vt:i4>212</vt:i4>
      </vt:variant>
      <vt:variant>
        <vt:i4>0</vt:i4>
      </vt:variant>
      <vt:variant>
        <vt:i4>5</vt:i4>
      </vt:variant>
      <vt:variant>
        <vt:lpwstr/>
      </vt:variant>
      <vt:variant>
        <vt:lpwstr>_Toc74049801</vt:lpwstr>
      </vt:variant>
      <vt:variant>
        <vt:i4>2031678</vt:i4>
      </vt:variant>
      <vt:variant>
        <vt:i4>206</vt:i4>
      </vt:variant>
      <vt:variant>
        <vt:i4>0</vt:i4>
      </vt:variant>
      <vt:variant>
        <vt:i4>5</vt:i4>
      </vt:variant>
      <vt:variant>
        <vt:lpwstr/>
      </vt:variant>
      <vt:variant>
        <vt:lpwstr>_Toc74049800</vt:lpwstr>
      </vt:variant>
      <vt:variant>
        <vt:i4>1638455</vt:i4>
      </vt:variant>
      <vt:variant>
        <vt:i4>200</vt:i4>
      </vt:variant>
      <vt:variant>
        <vt:i4>0</vt:i4>
      </vt:variant>
      <vt:variant>
        <vt:i4>5</vt:i4>
      </vt:variant>
      <vt:variant>
        <vt:lpwstr/>
      </vt:variant>
      <vt:variant>
        <vt:lpwstr>_Toc74049799</vt:lpwstr>
      </vt:variant>
      <vt:variant>
        <vt:i4>1572919</vt:i4>
      </vt:variant>
      <vt:variant>
        <vt:i4>194</vt:i4>
      </vt:variant>
      <vt:variant>
        <vt:i4>0</vt:i4>
      </vt:variant>
      <vt:variant>
        <vt:i4>5</vt:i4>
      </vt:variant>
      <vt:variant>
        <vt:lpwstr/>
      </vt:variant>
      <vt:variant>
        <vt:lpwstr>_Toc74049798</vt:lpwstr>
      </vt:variant>
      <vt:variant>
        <vt:i4>1507383</vt:i4>
      </vt:variant>
      <vt:variant>
        <vt:i4>188</vt:i4>
      </vt:variant>
      <vt:variant>
        <vt:i4>0</vt:i4>
      </vt:variant>
      <vt:variant>
        <vt:i4>5</vt:i4>
      </vt:variant>
      <vt:variant>
        <vt:lpwstr/>
      </vt:variant>
      <vt:variant>
        <vt:lpwstr>_Toc74049797</vt:lpwstr>
      </vt:variant>
      <vt:variant>
        <vt:i4>1441847</vt:i4>
      </vt:variant>
      <vt:variant>
        <vt:i4>182</vt:i4>
      </vt:variant>
      <vt:variant>
        <vt:i4>0</vt:i4>
      </vt:variant>
      <vt:variant>
        <vt:i4>5</vt:i4>
      </vt:variant>
      <vt:variant>
        <vt:lpwstr/>
      </vt:variant>
      <vt:variant>
        <vt:lpwstr>_Toc74049796</vt:lpwstr>
      </vt:variant>
      <vt:variant>
        <vt:i4>1376311</vt:i4>
      </vt:variant>
      <vt:variant>
        <vt:i4>176</vt:i4>
      </vt:variant>
      <vt:variant>
        <vt:i4>0</vt:i4>
      </vt:variant>
      <vt:variant>
        <vt:i4>5</vt:i4>
      </vt:variant>
      <vt:variant>
        <vt:lpwstr/>
      </vt:variant>
      <vt:variant>
        <vt:lpwstr>_Toc74049795</vt:lpwstr>
      </vt:variant>
      <vt:variant>
        <vt:i4>1310775</vt:i4>
      </vt:variant>
      <vt:variant>
        <vt:i4>170</vt:i4>
      </vt:variant>
      <vt:variant>
        <vt:i4>0</vt:i4>
      </vt:variant>
      <vt:variant>
        <vt:i4>5</vt:i4>
      </vt:variant>
      <vt:variant>
        <vt:lpwstr/>
      </vt:variant>
      <vt:variant>
        <vt:lpwstr>_Toc74049794</vt:lpwstr>
      </vt:variant>
      <vt:variant>
        <vt:i4>1245239</vt:i4>
      </vt:variant>
      <vt:variant>
        <vt:i4>164</vt:i4>
      </vt:variant>
      <vt:variant>
        <vt:i4>0</vt:i4>
      </vt:variant>
      <vt:variant>
        <vt:i4>5</vt:i4>
      </vt:variant>
      <vt:variant>
        <vt:lpwstr/>
      </vt:variant>
      <vt:variant>
        <vt:lpwstr>_Toc74049793</vt:lpwstr>
      </vt:variant>
      <vt:variant>
        <vt:i4>1179703</vt:i4>
      </vt:variant>
      <vt:variant>
        <vt:i4>158</vt:i4>
      </vt:variant>
      <vt:variant>
        <vt:i4>0</vt:i4>
      </vt:variant>
      <vt:variant>
        <vt:i4>5</vt:i4>
      </vt:variant>
      <vt:variant>
        <vt:lpwstr/>
      </vt:variant>
      <vt:variant>
        <vt:lpwstr>_Toc74049792</vt:lpwstr>
      </vt:variant>
      <vt:variant>
        <vt:i4>1114167</vt:i4>
      </vt:variant>
      <vt:variant>
        <vt:i4>152</vt:i4>
      </vt:variant>
      <vt:variant>
        <vt:i4>0</vt:i4>
      </vt:variant>
      <vt:variant>
        <vt:i4>5</vt:i4>
      </vt:variant>
      <vt:variant>
        <vt:lpwstr/>
      </vt:variant>
      <vt:variant>
        <vt:lpwstr>_Toc74049791</vt:lpwstr>
      </vt:variant>
      <vt:variant>
        <vt:i4>1048631</vt:i4>
      </vt:variant>
      <vt:variant>
        <vt:i4>146</vt:i4>
      </vt:variant>
      <vt:variant>
        <vt:i4>0</vt:i4>
      </vt:variant>
      <vt:variant>
        <vt:i4>5</vt:i4>
      </vt:variant>
      <vt:variant>
        <vt:lpwstr/>
      </vt:variant>
      <vt:variant>
        <vt:lpwstr>_Toc74049790</vt:lpwstr>
      </vt:variant>
      <vt:variant>
        <vt:i4>1638454</vt:i4>
      </vt:variant>
      <vt:variant>
        <vt:i4>140</vt:i4>
      </vt:variant>
      <vt:variant>
        <vt:i4>0</vt:i4>
      </vt:variant>
      <vt:variant>
        <vt:i4>5</vt:i4>
      </vt:variant>
      <vt:variant>
        <vt:lpwstr/>
      </vt:variant>
      <vt:variant>
        <vt:lpwstr>_Toc74049789</vt:lpwstr>
      </vt:variant>
      <vt:variant>
        <vt:i4>1572918</vt:i4>
      </vt:variant>
      <vt:variant>
        <vt:i4>134</vt:i4>
      </vt:variant>
      <vt:variant>
        <vt:i4>0</vt:i4>
      </vt:variant>
      <vt:variant>
        <vt:i4>5</vt:i4>
      </vt:variant>
      <vt:variant>
        <vt:lpwstr/>
      </vt:variant>
      <vt:variant>
        <vt:lpwstr>_Toc74049788</vt:lpwstr>
      </vt:variant>
      <vt:variant>
        <vt:i4>1507382</vt:i4>
      </vt:variant>
      <vt:variant>
        <vt:i4>128</vt:i4>
      </vt:variant>
      <vt:variant>
        <vt:i4>0</vt:i4>
      </vt:variant>
      <vt:variant>
        <vt:i4>5</vt:i4>
      </vt:variant>
      <vt:variant>
        <vt:lpwstr/>
      </vt:variant>
      <vt:variant>
        <vt:lpwstr>_Toc74049787</vt:lpwstr>
      </vt:variant>
      <vt:variant>
        <vt:i4>1441846</vt:i4>
      </vt:variant>
      <vt:variant>
        <vt:i4>122</vt:i4>
      </vt:variant>
      <vt:variant>
        <vt:i4>0</vt:i4>
      </vt:variant>
      <vt:variant>
        <vt:i4>5</vt:i4>
      </vt:variant>
      <vt:variant>
        <vt:lpwstr/>
      </vt:variant>
      <vt:variant>
        <vt:lpwstr>_Toc74049786</vt:lpwstr>
      </vt:variant>
      <vt:variant>
        <vt:i4>1376310</vt:i4>
      </vt:variant>
      <vt:variant>
        <vt:i4>116</vt:i4>
      </vt:variant>
      <vt:variant>
        <vt:i4>0</vt:i4>
      </vt:variant>
      <vt:variant>
        <vt:i4>5</vt:i4>
      </vt:variant>
      <vt:variant>
        <vt:lpwstr/>
      </vt:variant>
      <vt:variant>
        <vt:lpwstr>_Toc74049785</vt:lpwstr>
      </vt:variant>
      <vt:variant>
        <vt:i4>1310774</vt:i4>
      </vt:variant>
      <vt:variant>
        <vt:i4>110</vt:i4>
      </vt:variant>
      <vt:variant>
        <vt:i4>0</vt:i4>
      </vt:variant>
      <vt:variant>
        <vt:i4>5</vt:i4>
      </vt:variant>
      <vt:variant>
        <vt:lpwstr/>
      </vt:variant>
      <vt:variant>
        <vt:lpwstr>_Toc74049784</vt:lpwstr>
      </vt:variant>
      <vt:variant>
        <vt:i4>1245238</vt:i4>
      </vt:variant>
      <vt:variant>
        <vt:i4>104</vt:i4>
      </vt:variant>
      <vt:variant>
        <vt:i4>0</vt:i4>
      </vt:variant>
      <vt:variant>
        <vt:i4>5</vt:i4>
      </vt:variant>
      <vt:variant>
        <vt:lpwstr/>
      </vt:variant>
      <vt:variant>
        <vt:lpwstr>_Toc74049783</vt:lpwstr>
      </vt:variant>
      <vt:variant>
        <vt:i4>1179702</vt:i4>
      </vt:variant>
      <vt:variant>
        <vt:i4>98</vt:i4>
      </vt:variant>
      <vt:variant>
        <vt:i4>0</vt:i4>
      </vt:variant>
      <vt:variant>
        <vt:i4>5</vt:i4>
      </vt:variant>
      <vt:variant>
        <vt:lpwstr/>
      </vt:variant>
      <vt:variant>
        <vt:lpwstr>_Toc74049782</vt:lpwstr>
      </vt:variant>
      <vt:variant>
        <vt:i4>1114166</vt:i4>
      </vt:variant>
      <vt:variant>
        <vt:i4>92</vt:i4>
      </vt:variant>
      <vt:variant>
        <vt:i4>0</vt:i4>
      </vt:variant>
      <vt:variant>
        <vt:i4>5</vt:i4>
      </vt:variant>
      <vt:variant>
        <vt:lpwstr/>
      </vt:variant>
      <vt:variant>
        <vt:lpwstr>_Toc74049781</vt:lpwstr>
      </vt:variant>
      <vt:variant>
        <vt:i4>1638457</vt:i4>
      </vt:variant>
      <vt:variant>
        <vt:i4>86</vt:i4>
      </vt:variant>
      <vt:variant>
        <vt:i4>0</vt:i4>
      </vt:variant>
      <vt:variant>
        <vt:i4>5</vt:i4>
      </vt:variant>
      <vt:variant>
        <vt:lpwstr/>
      </vt:variant>
      <vt:variant>
        <vt:lpwstr>_Toc74049779</vt:lpwstr>
      </vt:variant>
      <vt:variant>
        <vt:i4>1572921</vt:i4>
      </vt:variant>
      <vt:variant>
        <vt:i4>80</vt:i4>
      </vt:variant>
      <vt:variant>
        <vt:i4>0</vt:i4>
      </vt:variant>
      <vt:variant>
        <vt:i4>5</vt:i4>
      </vt:variant>
      <vt:variant>
        <vt:lpwstr/>
      </vt:variant>
      <vt:variant>
        <vt:lpwstr>_Toc74049778</vt:lpwstr>
      </vt:variant>
      <vt:variant>
        <vt:i4>1507385</vt:i4>
      </vt:variant>
      <vt:variant>
        <vt:i4>74</vt:i4>
      </vt:variant>
      <vt:variant>
        <vt:i4>0</vt:i4>
      </vt:variant>
      <vt:variant>
        <vt:i4>5</vt:i4>
      </vt:variant>
      <vt:variant>
        <vt:lpwstr/>
      </vt:variant>
      <vt:variant>
        <vt:lpwstr>_Toc74049777</vt:lpwstr>
      </vt:variant>
      <vt:variant>
        <vt:i4>1441849</vt:i4>
      </vt:variant>
      <vt:variant>
        <vt:i4>68</vt:i4>
      </vt:variant>
      <vt:variant>
        <vt:i4>0</vt:i4>
      </vt:variant>
      <vt:variant>
        <vt:i4>5</vt:i4>
      </vt:variant>
      <vt:variant>
        <vt:lpwstr/>
      </vt:variant>
      <vt:variant>
        <vt:lpwstr>_Toc74049776</vt:lpwstr>
      </vt:variant>
      <vt:variant>
        <vt:i4>1376313</vt:i4>
      </vt:variant>
      <vt:variant>
        <vt:i4>62</vt:i4>
      </vt:variant>
      <vt:variant>
        <vt:i4>0</vt:i4>
      </vt:variant>
      <vt:variant>
        <vt:i4>5</vt:i4>
      </vt:variant>
      <vt:variant>
        <vt:lpwstr/>
      </vt:variant>
      <vt:variant>
        <vt:lpwstr>_Toc74049775</vt:lpwstr>
      </vt:variant>
      <vt:variant>
        <vt:i4>1310777</vt:i4>
      </vt:variant>
      <vt:variant>
        <vt:i4>56</vt:i4>
      </vt:variant>
      <vt:variant>
        <vt:i4>0</vt:i4>
      </vt:variant>
      <vt:variant>
        <vt:i4>5</vt:i4>
      </vt:variant>
      <vt:variant>
        <vt:lpwstr/>
      </vt:variant>
      <vt:variant>
        <vt:lpwstr>_Toc74049774</vt:lpwstr>
      </vt:variant>
      <vt:variant>
        <vt:i4>1245241</vt:i4>
      </vt:variant>
      <vt:variant>
        <vt:i4>50</vt:i4>
      </vt:variant>
      <vt:variant>
        <vt:i4>0</vt:i4>
      </vt:variant>
      <vt:variant>
        <vt:i4>5</vt:i4>
      </vt:variant>
      <vt:variant>
        <vt:lpwstr/>
      </vt:variant>
      <vt:variant>
        <vt:lpwstr>_Toc74049773</vt:lpwstr>
      </vt:variant>
      <vt:variant>
        <vt:i4>1179705</vt:i4>
      </vt:variant>
      <vt:variant>
        <vt:i4>44</vt:i4>
      </vt:variant>
      <vt:variant>
        <vt:i4>0</vt:i4>
      </vt:variant>
      <vt:variant>
        <vt:i4>5</vt:i4>
      </vt:variant>
      <vt:variant>
        <vt:lpwstr/>
      </vt:variant>
      <vt:variant>
        <vt:lpwstr>_Toc74049772</vt:lpwstr>
      </vt:variant>
      <vt:variant>
        <vt:i4>1114169</vt:i4>
      </vt:variant>
      <vt:variant>
        <vt:i4>38</vt:i4>
      </vt:variant>
      <vt:variant>
        <vt:i4>0</vt:i4>
      </vt:variant>
      <vt:variant>
        <vt:i4>5</vt:i4>
      </vt:variant>
      <vt:variant>
        <vt:lpwstr/>
      </vt:variant>
      <vt:variant>
        <vt:lpwstr>_Toc74049771</vt:lpwstr>
      </vt:variant>
      <vt:variant>
        <vt:i4>1048633</vt:i4>
      </vt:variant>
      <vt:variant>
        <vt:i4>32</vt:i4>
      </vt:variant>
      <vt:variant>
        <vt:i4>0</vt:i4>
      </vt:variant>
      <vt:variant>
        <vt:i4>5</vt:i4>
      </vt:variant>
      <vt:variant>
        <vt:lpwstr/>
      </vt:variant>
      <vt:variant>
        <vt:lpwstr>_Toc74049770</vt:lpwstr>
      </vt:variant>
      <vt:variant>
        <vt:i4>1638456</vt:i4>
      </vt:variant>
      <vt:variant>
        <vt:i4>26</vt:i4>
      </vt:variant>
      <vt:variant>
        <vt:i4>0</vt:i4>
      </vt:variant>
      <vt:variant>
        <vt:i4>5</vt:i4>
      </vt:variant>
      <vt:variant>
        <vt:lpwstr/>
      </vt:variant>
      <vt:variant>
        <vt:lpwstr>_Toc74049769</vt:lpwstr>
      </vt:variant>
      <vt:variant>
        <vt:i4>1572920</vt:i4>
      </vt:variant>
      <vt:variant>
        <vt:i4>20</vt:i4>
      </vt:variant>
      <vt:variant>
        <vt:i4>0</vt:i4>
      </vt:variant>
      <vt:variant>
        <vt:i4>5</vt:i4>
      </vt:variant>
      <vt:variant>
        <vt:lpwstr/>
      </vt:variant>
      <vt:variant>
        <vt:lpwstr>_Toc74049768</vt:lpwstr>
      </vt:variant>
      <vt:variant>
        <vt:i4>1507384</vt:i4>
      </vt:variant>
      <vt:variant>
        <vt:i4>14</vt:i4>
      </vt:variant>
      <vt:variant>
        <vt:i4>0</vt:i4>
      </vt:variant>
      <vt:variant>
        <vt:i4>5</vt:i4>
      </vt:variant>
      <vt:variant>
        <vt:lpwstr/>
      </vt:variant>
      <vt:variant>
        <vt:lpwstr>_Toc74049767</vt:lpwstr>
      </vt:variant>
      <vt:variant>
        <vt:i4>1441848</vt:i4>
      </vt:variant>
      <vt:variant>
        <vt:i4>8</vt:i4>
      </vt:variant>
      <vt:variant>
        <vt:i4>0</vt:i4>
      </vt:variant>
      <vt:variant>
        <vt:i4>5</vt:i4>
      </vt:variant>
      <vt:variant>
        <vt:lpwstr/>
      </vt:variant>
      <vt:variant>
        <vt:lpwstr>_Toc74049766</vt:lpwstr>
      </vt:variant>
      <vt:variant>
        <vt:i4>1376312</vt:i4>
      </vt:variant>
      <vt:variant>
        <vt:i4>2</vt:i4>
      </vt:variant>
      <vt:variant>
        <vt:i4>0</vt:i4>
      </vt:variant>
      <vt:variant>
        <vt:i4>5</vt:i4>
      </vt:variant>
      <vt:variant>
        <vt:lpwstr/>
      </vt:variant>
      <vt:variant>
        <vt:lpwstr>_Toc74049765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Angelo Bonfiglioli</cp:lastModifiedBy>
  <cp:revision>2</cp:revision>
  <cp:lastPrinted>2021-08-15T17:45:00Z</cp:lastPrinted>
  <dcterms:created xsi:type="dcterms:W3CDTF">2022-04-28T07:58:00Z</dcterms:created>
  <dcterms:modified xsi:type="dcterms:W3CDTF">2022-04-28T07:58:00Z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0x0101005A93BD3B723F434AB28B02DE2F3358A2</vt:lpwstr>
  </property>
</Properties>
</file>